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76EBA" w14:textId="77777777" w:rsidR="008E2EFC" w:rsidRDefault="008E2EFC" w:rsidP="008E2EFC">
      <w:pPr>
        <w:jc w:val="right"/>
        <w:rPr>
          <w:lang w:val="lv-LV" w:bidi="he-IL"/>
        </w:rPr>
      </w:pPr>
    </w:p>
    <w:p w14:paraId="1D1AC233" w14:textId="7F67A28F" w:rsidR="008E2EFC" w:rsidRDefault="008E2EFC" w:rsidP="008E2EFC">
      <w:pPr>
        <w:jc w:val="right"/>
        <w:rPr>
          <w:lang w:val="lv-LV" w:bidi="he-IL"/>
        </w:rPr>
      </w:pPr>
      <w:r w:rsidRPr="0087183E">
        <w:rPr>
          <w:lang w:val="lv-LV" w:bidi="he-IL"/>
        </w:rPr>
        <w:t>Apstiprin</w:t>
      </w:r>
      <w:r>
        <w:rPr>
          <w:lang w:val="lv-LV" w:bidi="he-IL"/>
        </w:rPr>
        <w:t>āta</w:t>
      </w:r>
      <w:r>
        <w:rPr>
          <w:lang w:val="lv-LV" w:bidi="he-IL"/>
        </w:rPr>
        <w:t xml:space="preserve"> 2015.gada </w:t>
      </w:r>
      <w:r>
        <w:rPr>
          <w:lang w:val="lv-LV" w:bidi="he-IL"/>
        </w:rPr>
        <w:t>11.decembrī</w:t>
      </w:r>
    </w:p>
    <w:p w14:paraId="11D91F87" w14:textId="77777777" w:rsidR="00EE7ABA" w:rsidRPr="00B22297" w:rsidRDefault="00EE7ABA" w:rsidP="00F418EE">
      <w:pPr>
        <w:pStyle w:val="Header"/>
        <w:tabs>
          <w:tab w:val="left" w:pos="720"/>
        </w:tabs>
        <w:ind w:right="-1"/>
        <w:jc w:val="right"/>
        <w:rPr>
          <w:lang w:val="lv-LV"/>
        </w:rPr>
      </w:pPr>
    </w:p>
    <w:p w14:paraId="2A95816C" w14:textId="77777777" w:rsidR="005D2A9B" w:rsidRPr="009E5730" w:rsidRDefault="009E5730" w:rsidP="00F418EE">
      <w:pPr>
        <w:tabs>
          <w:tab w:val="left" w:pos="720"/>
          <w:tab w:val="center" w:pos="4153"/>
          <w:tab w:val="right" w:pos="8306"/>
        </w:tabs>
        <w:ind w:right="-1"/>
        <w:jc w:val="center"/>
        <w:rPr>
          <w:b/>
          <w:sz w:val="28"/>
          <w:szCs w:val="28"/>
          <w:lang w:val="lv-LV"/>
        </w:rPr>
      </w:pPr>
      <w:r w:rsidRPr="009E5730">
        <w:rPr>
          <w:b/>
          <w:sz w:val="28"/>
          <w:szCs w:val="28"/>
          <w:lang w:val="lv-LV"/>
        </w:rPr>
        <w:t>Traktortehnikas</w:t>
      </w:r>
      <w:r w:rsidR="00F418EE" w:rsidRPr="009E5730">
        <w:rPr>
          <w:b/>
          <w:sz w:val="28"/>
          <w:szCs w:val="28"/>
          <w:lang w:val="lv-LV"/>
        </w:rPr>
        <w:t xml:space="preserve"> vadītāju apmācības </w:t>
      </w:r>
      <w:r w:rsidR="005D2A9B" w:rsidRPr="009E5730">
        <w:rPr>
          <w:b/>
          <w:sz w:val="28"/>
          <w:szCs w:val="28"/>
          <w:lang w:val="lv-LV"/>
        </w:rPr>
        <w:t xml:space="preserve">īstenotāju izvēles kārtība </w:t>
      </w:r>
    </w:p>
    <w:p w14:paraId="4492CE66" w14:textId="77777777" w:rsidR="005D2A9B" w:rsidRDefault="005D2A9B" w:rsidP="00F418EE">
      <w:pPr>
        <w:tabs>
          <w:tab w:val="left" w:pos="720"/>
          <w:tab w:val="center" w:pos="4153"/>
          <w:tab w:val="right" w:pos="8306"/>
        </w:tabs>
        <w:ind w:right="-1"/>
        <w:jc w:val="center"/>
        <w:rPr>
          <w:lang w:val="lv-LV"/>
        </w:rPr>
      </w:pPr>
    </w:p>
    <w:p w14:paraId="0B02BF75" w14:textId="77777777" w:rsidR="005D2A9B" w:rsidRPr="009E5730" w:rsidRDefault="005D2A9B" w:rsidP="00F418EE">
      <w:pPr>
        <w:numPr>
          <w:ilvl w:val="0"/>
          <w:numId w:val="15"/>
        </w:numPr>
        <w:ind w:left="426" w:right="-1" w:firstLine="0"/>
        <w:jc w:val="center"/>
        <w:rPr>
          <w:b/>
          <w:caps/>
          <w:lang w:val="lv-LV"/>
        </w:rPr>
      </w:pPr>
      <w:r w:rsidRPr="009E5730">
        <w:rPr>
          <w:b/>
          <w:caps/>
          <w:lang w:val="lv-LV"/>
        </w:rPr>
        <w:t>Prasības PIEDĀVĀJUMA NOFORMĒJUMAM UN IESNIEGŠANAI</w:t>
      </w:r>
    </w:p>
    <w:p w14:paraId="0377A02F" w14:textId="77777777" w:rsidR="005D2A9B" w:rsidRPr="009E5730" w:rsidRDefault="005D2A9B" w:rsidP="00F418EE">
      <w:pPr>
        <w:ind w:left="284" w:right="-1"/>
        <w:jc w:val="center"/>
        <w:rPr>
          <w:b/>
          <w:caps/>
          <w:lang w:val="lv-LV"/>
        </w:rPr>
      </w:pPr>
    </w:p>
    <w:p w14:paraId="1F48D2CA" w14:textId="77777777" w:rsidR="005D2A9B" w:rsidRPr="009E5730" w:rsidRDefault="005D2A9B" w:rsidP="00F11F9C">
      <w:pPr>
        <w:numPr>
          <w:ilvl w:val="0"/>
          <w:numId w:val="16"/>
        </w:numPr>
        <w:tabs>
          <w:tab w:val="left" w:pos="284"/>
        </w:tabs>
        <w:ind w:left="0" w:right="-1" w:firstLine="0"/>
        <w:contextualSpacing/>
        <w:jc w:val="both"/>
        <w:rPr>
          <w:caps/>
          <w:lang w:val="lv-LV"/>
        </w:rPr>
      </w:pPr>
      <w:r w:rsidRPr="009E5730">
        <w:rPr>
          <w:lang w:val="lv-LV"/>
        </w:rPr>
        <w:t>Piedāvājumu sagatavo un iesniedz saskaņā ar šajā kārtībā izvirzītajām prasībām.</w:t>
      </w:r>
    </w:p>
    <w:p w14:paraId="47CB4D33" w14:textId="41D67067" w:rsidR="005D2A9B" w:rsidRPr="009E5730" w:rsidRDefault="0040204A" w:rsidP="00F11F9C">
      <w:pPr>
        <w:numPr>
          <w:ilvl w:val="0"/>
          <w:numId w:val="16"/>
        </w:numPr>
        <w:tabs>
          <w:tab w:val="left" w:pos="284"/>
        </w:tabs>
        <w:ind w:left="0" w:right="-1" w:firstLine="0"/>
        <w:contextualSpacing/>
        <w:jc w:val="both"/>
        <w:rPr>
          <w:caps/>
          <w:lang w:val="lv-LV"/>
        </w:rPr>
      </w:pPr>
      <w:r>
        <w:rPr>
          <w:lang w:val="lv-LV"/>
        </w:rPr>
        <w:t>K</w:t>
      </w:r>
      <w:r w:rsidRPr="0040204A">
        <w:rPr>
          <w:lang w:val="lv-LV"/>
        </w:rPr>
        <w:t>omersant</w:t>
      </w:r>
      <w:r>
        <w:rPr>
          <w:lang w:val="lv-LV"/>
        </w:rPr>
        <w:t>s</w:t>
      </w:r>
      <w:r w:rsidRPr="0040204A">
        <w:rPr>
          <w:lang w:val="lv-LV"/>
        </w:rPr>
        <w:t xml:space="preserve"> </w:t>
      </w:r>
      <w:r>
        <w:rPr>
          <w:lang w:val="lv-LV"/>
        </w:rPr>
        <w:t>vai izglītības iestāde</w:t>
      </w:r>
      <w:r w:rsidR="002371C2" w:rsidRPr="009E5730">
        <w:rPr>
          <w:lang w:val="lv-LV"/>
        </w:rPr>
        <w:t xml:space="preserve"> (turpmāk – Pretendents) iesniedz Nodarbinātības valsts aģentūrai (turpmāk – </w:t>
      </w:r>
      <w:r w:rsidR="009867C9" w:rsidRPr="009E5730">
        <w:rPr>
          <w:lang w:val="lv-LV"/>
        </w:rPr>
        <w:t>Aģentūra</w:t>
      </w:r>
      <w:r w:rsidR="002371C2" w:rsidRPr="009E5730">
        <w:rPr>
          <w:lang w:val="lv-LV"/>
        </w:rPr>
        <w:t>) piedāvājumu papīra formātā</w:t>
      </w:r>
      <w:r w:rsidR="00C332C0">
        <w:rPr>
          <w:lang w:val="lv-LV"/>
        </w:rPr>
        <w:t xml:space="preserve"> </w:t>
      </w:r>
      <w:r w:rsidR="00C332C0" w:rsidRPr="001D1E6F">
        <w:rPr>
          <w:lang w:val="lv-LV"/>
        </w:rPr>
        <w:t>K.Valdemāra ielā 38 k-1, Rīgā, LV – 1010</w:t>
      </w:r>
      <w:r w:rsidR="00461B79">
        <w:rPr>
          <w:lang w:val="lv-LV"/>
        </w:rPr>
        <w:t>,</w:t>
      </w:r>
      <w:r w:rsidR="002371C2" w:rsidRPr="009E5730">
        <w:rPr>
          <w:lang w:val="lv-LV"/>
        </w:rPr>
        <w:t xml:space="preserve"> vai iesūta ar drošu elektronisko parakstu parakstītu uz e-pasta adresi </w:t>
      </w:r>
      <w:r w:rsidR="00461B79" w:rsidRPr="00461B79">
        <w:rPr>
          <w:i/>
          <w:lang w:val="lv-LV"/>
        </w:rPr>
        <w:t>nva@nva.gov.lv</w:t>
      </w:r>
      <w:r w:rsidR="005000C5" w:rsidRPr="009E5730">
        <w:rPr>
          <w:lang w:val="lv-LV"/>
        </w:rPr>
        <w:t>, ievērojot, ka maksimālais pieļaujamai</w:t>
      </w:r>
      <w:r w:rsidR="00315856">
        <w:rPr>
          <w:lang w:val="lv-LV"/>
        </w:rPr>
        <w:t>s</w:t>
      </w:r>
      <w:r w:rsidR="005000C5" w:rsidRPr="009E5730">
        <w:rPr>
          <w:lang w:val="lv-LV"/>
        </w:rPr>
        <w:t xml:space="preserve"> apjoms sūtot un saņemot dokumentus ar e-parakstu ir 10</w:t>
      </w:r>
      <w:r w:rsidR="00414203">
        <w:rPr>
          <w:lang w:val="lv-LV"/>
        </w:rPr>
        <w:t xml:space="preserve"> </w:t>
      </w:r>
      <w:r w:rsidR="005000C5" w:rsidRPr="009E5730">
        <w:rPr>
          <w:lang w:val="lv-LV"/>
        </w:rPr>
        <w:t>MB</w:t>
      </w:r>
      <w:r w:rsidR="009867C9" w:rsidRPr="009E5730">
        <w:rPr>
          <w:lang w:val="lv-LV"/>
        </w:rPr>
        <w:t xml:space="preserve">. </w:t>
      </w:r>
      <w:r w:rsidR="00FC3FF7" w:rsidRPr="009E5730">
        <w:rPr>
          <w:lang w:val="lv-LV"/>
        </w:rPr>
        <w:t xml:space="preserve">Nosūtot piedāvājumu, </w:t>
      </w:r>
      <w:r w:rsidR="006A7EA3">
        <w:rPr>
          <w:lang w:val="lv-LV"/>
        </w:rPr>
        <w:t>P</w:t>
      </w:r>
      <w:r w:rsidR="006A7EA3" w:rsidRPr="009E5730">
        <w:rPr>
          <w:lang w:val="lv-LV"/>
        </w:rPr>
        <w:t xml:space="preserve">retendents </w:t>
      </w:r>
      <w:r w:rsidR="00FC3FF7" w:rsidRPr="009E5730">
        <w:rPr>
          <w:lang w:val="lv-LV"/>
        </w:rPr>
        <w:t xml:space="preserve">uzņemas atbildību par piedāvājuma saņemšanu līdz </w:t>
      </w:r>
      <w:r w:rsidR="00434DAF">
        <w:rPr>
          <w:lang w:val="lv-LV"/>
        </w:rPr>
        <w:t>izsludinājumā</w:t>
      </w:r>
      <w:r w:rsidR="00FC3FF7" w:rsidRPr="009E5730">
        <w:rPr>
          <w:lang w:val="lv-LV"/>
        </w:rPr>
        <w:t xml:space="preserve"> norādītajam termiņam. Piedāvājumi pēc </w:t>
      </w:r>
      <w:r w:rsidR="00434DAF">
        <w:rPr>
          <w:lang w:val="lv-LV"/>
        </w:rPr>
        <w:t>izsludinājumā</w:t>
      </w:r>
      <w:r w:rsidR="00FC3FF7" w:rsidRPr="009E5730">
        <w:rPr>
          <w:lang w:val="lv-LV"/>
        </w:rPr>
        <w:t xml:space="preserve"> norādītā iesniegšanas termiņa netiks pieņemti un vērtēti.</w:t>
      </w:r>
      <w:r w:rsidR="00461B79" w:rsidRPr="00461B79">
        <w:rPr>
          <w:lang w:val="lv-LV"/>
        </w:rPr>
        <w:t xml:space="preserve"> Gadījumā, ja piedāvājums tiek sūtīts elektroniski, parakstīts ar drošu elektronisk</w:t>
      </w:r>
      <w:r w:rsidR="00315856">
        <w:rPr>
          <w:lang w:val="lv-LV"/>
        </w:rPr>
        <w:t>o</w:t>
      </w:r>
      <w:r w:rsidR="00461B79" w:rsidRPr="00461B79">
        <w:rPr>
          <w:lang w:val="lv-LV"/>
        </w:rPr>
        <w:t xml:space="preserve"> parakstu, piedāvājumam uz atsevišķas lapas jāp</w:t>
      </w:r>
      <w:r w:rsidR="00434DAF">
        <w:rPr>
          <w:lang w:val="lv-LV"/>
        </w:rPr>
        <w:t>ievieno šīs kārtības 4.1., 4.2. un 4.3.apakšpunktā</w:t>
      </w:r>
      <w:r w:rsidR="00461B79" w:rsidRPr="00461B79">
        <w:rPr>
          <w:lang w:val="lv-LV"/>
        </w:rPr>
        <w:t xml:space="preserve"> minētā informācija</w:t>
      </w:r>
      <w:r w:rsidR="00461B79">
        <w:rPr>
          <w:lang w:val="lv-LV"/>
        </w:rPr>
        <w:t>.</w:t>
      </w:r>
    </w:p>
    <w:p w14:paraId="5D5D71BF" w14:textId="77777777" w:rsidR="005D2A9B" w:rsidRPr="009E5730" w:rsidRDefault="005D2A9B" w:rsidP="00F11F9C">
      <w:pPr>
        <w:numPr>
          <w:ilvl w:val="0"/>
          <w:numId w:val="16"/>
        </w:numPr>
        <w:tabs>
          <w:tab w:val="left" w:pos="284"/>
        </w:tabs>
        <w:ind w:left="0" w:right="-1" w:firstLine="0"/>
        <w:contextualSpacing/>
        <w:jc w:val="both"/>
        <w:rPr>
          <w:caps/>
          <w:lang w:val="lv-LV"/>
        </w:rPr>
      </w:pPr>
      <w:r w:rsidRPr="009E5730">
        <w:rPr>
          <w:lang w:val="lv-LV"/>
        </w:rPr>
        <w:t xml:space="preserve">Pretendentam, kurš piedāvājumu iesniedz papīra formātā, </w:t>
      </w:r>
      <w:r w:rsidR="00F43B28" w:rsidRPr="009E5730">
        <w:rPr>
          <w:lang w:val="lv-LV"/>
        </w:rPr>
        <w:t>t</w:t>
      </w:r>
      <w:r w:rsidRPr="009E5730">
        <w:rPr>
          <w:lang w:val="lv-LV"/>
        </w:rPr>
        <w:t xml:space="preserve">ehniskais piedāvājums </w:t>
      </w:r>
      <w:r w:rsidR="009867C9" w:rsidRPr="009E5730">
        <w:rPr>
          <w:lang w:val="lv-LV"/>
        </w:rPr>
        <w:t xml:space="preserve">jāiesniedz </w:t>
      </w:r>
      <w:r w:rsidRPr="009E5730">
        <w:rPr>
          <w:lang w:val="lv-LV"/>
        </w:rPr>
        <w:t xml:space="preserve">elektroniskā formātā uz CD diska (uz kura norādīts Pretendenta nosaukums). Tehniskais piedāvājums elektroniskā formātā rakstāms </w:t>
      </w:r>
      <w:r w:rsidRPr="009E5730">
        <w:rPr>
          <w:i/>
          <w:lang w:val="lv-LV"/>
        </w:rPr>
        <w:t xml:space="preserve">Excel </w:t>
      </w:r>
      <w:r w:rsidRPr="009E5730">
        <w:rPr>
          <w:lang w:val="lv-LV"/>
        </w:rPr>
        <w:t xml:space="preserve">formātā, izmantojot </w:t>
      </w:r>
      <w:r w:rsidR="00916169" w:rsidRPr="009E5730">
        <w:rPr>
          <w:lang w:val="lv-LV"/>
        </w:rPr>
        <w:t>f</w:t>
      </w:r>
      <w:r w:rsidR="006C241E" w:rsidRPr="009E5730">
        <w:rPr>
          <w:lang w:val="lv-LV"/>
        </w:rPr>
        <w:t>ont</w:t>
      </w:r>
      <w:r w:rsidR="00D334B3" w:rsidRPr="009E5730">
        <w:rPr>
          <w:lang w:val="lv-LV"/>
        </w:rPr>
        <w:t>u</w:t>
      </w:r>
      <w:r w:rsidRPr="009E5730">
        <w:rPr>
          <w:i/>
          <w:lang w:val="lv-LV"/>
        </w:rPr>
        <w:t xml:space="preserve"> Times New Roman, </w:t>
      </w:r>
      <w:r w:rsidR="009867C9" w:rsidRPr="009E5730">
        <w:rPr>
          <w:lang w:val="lv-LV"/>
        </w:rPr>
        <w:t>fonta</w:t>
      </w:r>
      <w:r w:rsidRPr="009E5730">
        <w:rPr>
          <w:lang w:val="lv-LV"/>
        </w:rPr>
        <w:t xml:space="preserve"> </w:t>
      </w:r>
      <w:r w:rsidR="009867C9" w:rsidRPr="009E5730">
        <w:rPr>
          <w:lang w:val="lv-LV"/>
        </w:rPr>
        <w:t>izmērs</w:t>
      </w:r>
      <w:r w:rsidRPr="009E5730">
        <w:rPr>
          <w:lang w:val="lv-LV"/>
        </w:rPr>
        <w:t xml:space="preserve"> – 9.</w:t>
      </w:r>
      <w:r w:rsidRPr="009E5730">
        <w:rPr>
          <w:i/>
          <w:lang w:val="lv-LV"/>
        </w:rPr>
        <w:t xml:space="preserve"> </w:t>
      </w:r>
      <w:r w:rsidRPr="009E5730">
        <w:rPr>
          <w:lang w:val="lv-LV"/>
        </w:rPr>
        <w:t xml:space="preserve">CD disku ievieto iepakojumā kopā ar piedāvājumu. </w:t>
      </w:r>
    </w:p>
    <w:p w14:paraId="64E18C85" w14:textId="77777777" w:rsidR="005D2A9B" w:rsidRPr="009E5730" w:rsidRDefault="005D2A9B" w:rsidP="00F11F9C">
      <w:pPr>
        <w:numPr>
          <w:ilvl w:val="0"/>
          <w:numId w:val="16"/>
        </w:numPr>
        <w:tabs>
          <w:tab w:val="left" w:pos="284"/>
        </w:tabs>
        <w:ind w:left="0" w:right="-1" w:firstLine="0"/>
        <w:contextualSpacing/>
        <w:jc w:val="both"/>
        <w:rPr>
          <w:caps/>
          <w:lang w:val="lv-LV"/>
        </w:rPr>
      </w:pPr>
      <w:r w:rsidRPr="009E5730">
        <w:rPr>
          <w:lang w:val="lv-LV"/>
        </w:rPr>
        <w:t>Piedāvājums papīra formātā iesniedzams aizlīmētā, aizzīmogotā iepakojumā, uz kura jānorāda:</w:t>
      </w:r>
    </w:p>
    <w:p w14:paraId="3BD8A5E1" w14:textId="77777777" w:rsidR="005D2A9B" w:rsidRPr="009E5730" w:rsidRDefault="00D608F0" w:rsidP="00F11F9C">
      <w:pPr>
        <w:numPr>
          <w:ilvl w:val="1"/>
          <w:numId w:val="16"/>
        </w:numPr>
        <w:ind w:left="284" w:right="-1" w:firstLine="0"/>
        <w:contextualSpacing/>
        <w:jc w:val="both"/>
        <w:rPr>
          <w:caps/>
          <w:lang w:val="lv-LV"/>
        </w:rPr>
      </w:pPr>
      <w:r w:rsidRPr="009E5730">
        <w:rPr>
          <w:lang w:val="lv-LV"/>
        </w:rPr>
        <w:t>Aģentūras</w:t>
      </w:r>
      <w:r w:rsidR="005D2A9B" w:rsidRPr="009E5730">
        <w:rPr>
          <w:lang w:val="lv-LV"/>
        </w:rPr>
        <w:t xml:space="preserve"> nosaukums un juridiskā adrese;</w:t>
      </w:r>
    </w:p>
    <w:p w14:paraId="0160813C" w14:textId="77777777" w:rsidR="005D2A9B" w:rsidRPr="009E5730" w:rsidRDefault="005D2A9B" w:rsidP="00F11F9C">
      <w:pPr>
        <w:numPr>
          <w:ilvl w:val="1"/>
          <w:numId w:val="16"/>
        </w:numPr>
        <w:ind w:left="284" w:right="-1" w:firstLine="0"/>
        <w:contextualSpacing/>
        <w:jc w:val="both"/>
        <w:rPr>
          <w:caps/>
          <w:lang w:val="lv-LV"/>
        </w:rPr>
      </w:pPr>
      <w:r w:rsidRPr="009E5730">
        <w:rPr>
          <w:lang w:val="lv-LV"/>
        </w:rPr>
        <w:t>Pretendenta nosaukums un juridiskā adrese, reģistrācijas numurs, faksa numurs, kontaktpersona, kontakttālrunis un e - pasta adrese;</w:t>
      </w:r>
    </w:p>
    <w:p w14:paraId="6E4A7BC3" w14:textId="77777777" w:rsidR="005D2A9B" w:rsidRPr="009E5730" w:rsidRDefault="00D608F0" w:rsidP="00F11F9C">
      <w:pPr>
        <w:numPr>
          <w:ilvl w:val="1"/>
          <w:numId w:val="16"/>
        </w:numPr>
        <w:ind w:left="284" w:right="-1" w:firstLine="0"/>
        <w:contextualSpacing/>
        <w:jc w:val="both"/>
        <w:rPr>
          <w:caps/>
          <w:lang w:val="lv-LV"/>
        </w:rPr>
      </w:pPr>
      <w:r w:rsidRPr="009E5730">
        <w:rPr>
          <w:lang w:val="lv-LV"/>
        </w:rPr>
        <w:t>atzīme “</w:t>
      </w:r>
      <w:r w:rsidR="009E5730" w:rsidRPr="009E5730">
        <w:rPr>
          <w:lang w:val="lv-LV"/>
        </w:rPr>
        <w:t>Traktortehnikas</w:t>
      </w:r>
      <w:r w:rsidR="00F418EE" w:rsidRPr="009E5730">
        <w:rPr>
          <w:lang w:val="lv-LV"/>
        </w:rPr>
        <w:t xml:space="preserve"> vadītāju apmācības </w:t>
      </w:r>
      <w:r w:rsidR="005D2A9B" w:rsidRPr="009E5730">
        <w:rPr>
          <w:lang w:val="lv-LV"/>
        </w:rPr>
        <w:t>īstenošana</w:t>
      </w:r>
      <w:r w:rsidRPr="009E5730">
        <w:rPr>
          <w:lang w:val="lv-LV"/>
        </w:rPr>
        <w:t>”</w:t>
      </w:r>
      <w:r w:rsidR="005D2A9B" w:rsidRPr="009E5730">
        <w:rPr>
          <w:lang w:val="lv-LV"/>
        </w:rPr>
        <w:t>, nor</w:t>
      </w:r>
      <w:r w:rsidRPr="009E5730">
        <w:rPr>
          <w:lang w:val="lv-LV"/>
        </w:rPr>
        <w:t>ādot izsludinājuma numuru.</w:t>
      </w:r>
    </w:p>
    <w:p w14:paraId="3A7AE50C" w14:textId="0C69BB14" w:rsidR="005D2A9B" w:rsidRPr="009E5730" w:rsidRDefault="005D2A9B" w:rsidP="00F11F9C">
      <w:pPr>
        <w:numPr>
          <w:ilvl w:val="0"/>
          <w:numId w:val="16"/>
        </w:numPr>
        <w:tabs>
          <w:tab w:val="left" w:pos="284"/>
        </w:tabs>
        <w:ind w:left="0" w:right="-1" w:firstLine="0"/>
        <w:contextualSpacing/>
        <w:jc w:val="both"/>
        <w:rPr>
          <w:caps/>
          <w:lang w:val="lv-LV"/>
        </w:rPr>
      </w:pPr>
      <w:r w:rsidRPr="009E5730">
        <w:rPr>
          <w:lang w:val="lv-LV"/>
        </w:rPr>
        <w:t xml:space="preserve">Iesniegtie piedāvājumi </w:t>
      </w:r>
      <w:r w:rsidR="006C241E" w:rsidRPr="009E5730">
        <w:rPr>
          <w:lang w:val="lv-LV"/>
        </w:rPr>
        <w:t>ir</w:t>
      </w:r>
      <w:r w:rsidRPr="009E5730">
        <w:rPr>
          <w:lang w:val="lv-LV"/>
        </w:rPr>
        <w:t xml:space="preserve"> </w:t>
      </w:r>
      <w:r w:rsidR="00D608F0" w:rsidRPr="009E5730">
        <w:rPr>
          <w:lang w:val="lv-LV"/>
        </w:rPr>
        <w:t>Aģentūras</w:t>
      </w:r>
      <w:r w:rsidRPr="009E5730">
        <w:rPr>
          <w:lang w:val="lv-LV"/>
        </w:rPr>
        <w:t xml:space="preserve"> īpašums un netiek atdoti atpakaļ </w:t>
      </w:r>
      <w:r w:rsidR="006A7EA3">
        <w:rPr>
          <w:lang w:val="lv-LV"/>
        </w:rPr>
        <w:t>P</w:t>
      </w:r>
      <w:r w:rsidR="006A7EA3" w:rsidRPr="009E5730">
        <w:rPr>
          <w:lang w:val="lv-LV"/>
        </w:rPr>
        <w:t>retendentiem</w:t>
      </w:r>
      <w:r w:rsidRPr="009E5730">
        <w:rPr>
          <w:lang w:val="lv-LV"/>
        </w:rPr>
        <w:t>.</w:t>
      </w:r>
    </w:p>
    <w:p w14:paraId="17B1D075" w14:textId="77777777" w:rsidR="005D2A9B" w:rsidRPr="009E5730" w:rsidRDefault="005D2A9B" w:rsidP="00F11F9C">
      <w:pPr>
        <w:numPr>
          <w:ilvl w:val="0"/>
          <w:numId w:val="16"/>
        </w:numPr>
        <w:tabs>
          <w:tab w:val="left" w:pos="284"/>
        </w:tabs>
        <w:ind w:left="0" w:right="-1" w:firstLine="0"/>
        <w:contextualSpacing/>
        <w:jc w:val="both"/>
        <w:rPr>
          <w:caps/>
          <w:lang w:val="lv-LV"/>
        </w:rPr>
      </w:pPr>
      <w:r w:rsidRPr="009E5730">
        <w:rPr>
          <w:lang w:val="lv-LV"/>
        </w:rPr>
        <w:t>Iesniegtajiem dokumentiem jābūt skaidri salasāmiem, lai izvairītos no jebkādiem pārpratumiem. Vārdiem un skaitļiem jābūt bez iestarpinājumiem, labojumiem vai dzēsumiem.</w:t>
      </w:r>
    </w:p>
    <w:p w14:paraId="1B96DCD7" w14:textId="77777777" w:rsidR="005D2A9B" w:rsidRPr="009E5730" w:rsidRDefault="005D2A9B" w:rsidP="00F11F9C">
      <w:pPr>
        <w:numPr>
          <w:ilvl w:val="0"/>
          <w:numId w:val="16"/>
        </w:numPr>
        <w:tabs>
          <w:tab w:val="left" w:pos="284"/>
        </w:tabs>
        <w:ind w:left="0" w:right="-1" w:firstLine="0"/>
        <w:contextualSpacing/>
        <w:jc w:val="both"/>
        <w:rPr>
          <w:caps/>
          <w:lang w:val="lv-LV"/>
        </w:rPr>
      </w:pPr>
      <w:r w:rsidRPr="009E5730">
        <w:rPr>
          <w:lang w:val="lv-LV"/>
        </w:rPr>
        <w:t>Piedāvājumam jābūt latviešu valodā. Dokumentiem svešvalodā jāpie</w:t>
      </w:r>
      <w:r w:rsidR="00D608F0" w:rsidRPr="009E5730">
        <w:rPr>
          <w:lang w:val="lv-LV"/>
        </w:rPr>
        <w:t>vieno tulkojums latviešu valodā, kas ir noformēts atbilstoši normatīvo aktu prasībām.</w:t>
      </w:r>
    </w:p>
    <w:p w14:paraId="05A2F0C3" w14:textId="77777777" w:rsidR="00F43B28" w:rsidRPr="009E5730" w:rsidRDefault="00F43B28" w:rsidP="00F11F9C">
      <w:pPr>
        <w:numPr>
          <w:ilvl w:val="0"/>
          <w:numId w:val="16"/>
        </w:numPr>
        <w:tabs>
          <w:tab w:val="left" w:pos="284"/>
        </w:tabs>
        <w:ind w:left="0" w:right="-1" w:firstLine="0"/>
        <w:contextualSpacing/>
        <w:jc w:val="both"/>
        <w:rPr>
          <w:caps/>
          <w:lang w:val="lv-LV"/>
        </w:rPr>
      </w:pPr>
      <w:r w:rsidRPr="009E5730">
        <w:rPr>
          <w:lang w:val="lv-LV"/>
        </w:rPr>
        <w:t>Iesniedzamo dokumentu kopijām jābūt noformētām atbilstoši normatīvo aktu prasībām.</w:t>
      </w:r>
    </w:p>
    <w:p w14:paraId="56FB1559" w14:textId="77777777" w:rsidR="005D2A9B" w:rsidRPr="009E5730" w:rsidRDefault="005D2A9B" w:rsidP="00F11F9C">
      <w:pPr>
        <w:numPr>
          <w:ilvl w:val="0"/>
          <w:numId w:val="16"/>
        </w:numPr>
        <w:tabs>
          <w:tab w:val="left" w:pos="284"/>
        </w:tabs>
        <w:ind w:left="0" w:right="-1" w:firstLine="0"/>
        <w:contextualSpacing/>
        <w:jc w:val="both"/>
        <w:rPr>
          <w:caps/>
          <w:lang w:val="lv-LV"/>
        </w:rPr>
      </w:pPr>
      <w:r w:rsidRPr="009E5730">
        <w:rPr>
          <w:lang w:val="lv-LV"/>
        </w:rPr>
        <w:t xml:space="preserve">Piedāvājums jāparaksta Pretendenta pārstāvim, kuram ir paraksta tiesības, vai tā pilnvarotai personai, </w:t>
      </w:r>
      <w:r w:rsidR="00315856" w:rsidRPr="009E5730">
        <w:rPr>
          <w:lang w:val="lv-LV"/>
        </w:rPr>
        <w:t xml:space="preserve">atlases dokumentu paketē </w:t>
      </w:r>
      <w:r w:rsidRPr="009E5730">
        <w:rPr>
          <w:lang w:val="lv-LV"/>
        </w:rPr>
        <w:t>pievienojot pilnvaru.</w:t>
      </w:r>
    </w:p>
    <w:p w14:paraId="796ECD1F" w14:textId="77777777" w:rsidR="005D2A9B" w:rsidRPr="009E5730" w:rsidRDefault="005D2A9B" w:rsidP="00F11F9C">
      <w:pPr>
        <w:numPr>
          <w:ilvl w:val="0"/>
          <w:numId w:val="16"/>
        </w:numPr>
        <w:tabs>
          <w:tab w:val="left" w:pos="426"/>
        </w:tabs>
        <w:ind w:left="0" w:right="-1" w:firstLine="0"/>
        <w:contextualSpacing/>
        <w:jc w:val="both"/>
        <w:rPr>
          <w:caps/>
          <w:lang w:val="lv-LV"/>
        </w:rPr>
      </w:pPr>
      <w:r w:rsidRPr="009E5730">
        <w:rPr>
          <w:lang w:val="lv-LV"/>
        </w:rPr>
        <w:t xml:space="preserve">Piedāvājumu papīra formātā Pretendents noformē un iesniedz </w:t>
      </w:r>
      <w:r w:rsidR="006C241E" w:rsidRPr="009E5730">
        <w:rPr>
          <w:lang w:val="lv-LV"/>
        </w:rPr>
        <w:t>vien</w:t>
      </w:r>
      <w:r w:rsidRPr="009E5730">
        <w:rPr>
          <w:lang w:val="lv-LV"/>
        </w:rPr>
        <w:t>ā iesietā sējumā. Sējumā dokumentiem jābūt sakā</w:t>
      </w:r>
      <w:r w:rsidR="00CD53E0" w:rsidRPr="009E5730">
        <w:rPr>
          <w:lang w:val="lv-LV"/>
        </w:rPr>
        <w:t>rtotiem</w:t>
      </w:r>
      <w:r w:rsidRPr="009E5730">
        <w:rPr>
          <w:lang w:val="lv-LV"/>
        </w:rPr>
        <w:t xml:space="preserve"> vienkopus, ar numurētām lapām, satura rādītāju un </w:t>
      </w:r>
      <w:r w:rsidR="00CD53E0" w:rsidRPr="009E5730">
        <w:rPr>
          <w:lang w:val="lv-LV"/>
        </w:rPr>
        <w:t>caur</w:t>
      </w:r>
      <w:r w:rsidRPr="009E5730">
        <w:rPr>
          <w:lang w:val="lv-LV"/>
        </w:rPr>
        <w:t>šūtiem ar auklu tādā veidā, kas nepieļauj to atdalīš</w:t>
      </w:r>
      <w:r w:rsidR="009F594C" w:rsidRPr="009E5730">
        <w:rPr>
          <w:lang w:val="lv-LV"/>
        </w:rPr>
        <w:t>anu</w:t>
      </w:r>
      <w:r w:rsidRPr="009E5730">
        <w:rPr>
          <w:lang w:val="lv-LV"/>
        </w:rPr>
        <w:t xml:space="preserve"> – uz pēdējās lapas aizmugures cauršūšanai izmantojamā aukla nostiprināta ar pārlīmētu lapu, uz kuras norādīts cauršūto lapu skaits, ko ar savu parakstu apliecina Pretendenta pārstāvis.</w:t>
      </w:r>
    </w:p>
    <w:p w14:paraId="2AC01DA4" w14:textId="77777777" w:rsidR="005D2A9B" w:rsidRPr="009E5730" w:rsidRDefault="005D2A9B" w:rsidP="00F11F9C">
      <w:pPr>
        <w:numPr>
          <w:ilvl w:val="0"/>
          <w:numId w:val="16"/>
        </w:numPr>
        <w:tabs>
          <w:tab w:val="left" w:pos="426"/>
        </w:tabs>
        <w:ind w:left="0" w:right="-1" w:firstLine="0"/>
        <w:contextualSpacing/>
        <w:jc w:val="both"/>
        <w:rPr>
          <w:caps/>
          <w:lang w:val="lv-LV"/>
        </w:rPr>
      </w:pPr>
      <w:r w:rsidRPr="009E5730">
        <w:rPr>
          <w:lang w:val="lv-LV"/>
        </w:rPr>
        <w:t>Pēc piedāvājumu iesniegšanas termiņa beigām Pretendents savu piedāvājumu grozīt nevar.</w:t>
      </w:r>
    </w:p>
    <w:p w14:paraId="273DEE54" w14:textId="77777777" w:rsidR="005D2A9B" w:rsidRPr="009E5730" w:rsidRDefault="002371C2" w:rsidP="00F11F9C">
      <w:pPr>
        <w:numPr>
          <w:ilvl w:val="0"/>
          <w:numId w:val="16"/>
        </w:numPr>
        <w:tabs>
          <w:tab w:val="left" w:pos="426"/>
        </w:tabs>
        <w:ind w:left="0" w:right="-1" w:firstLine="0"/>
        <w:contextualSpacing/>
        <w:jc w:val="both"/>
        <w:rPr>
          <w:caps/>
          <w:lang w:val="lv-LV"/>
        </w:rPr>
      </w:pPr>
      <w:r w:rsidRPr="009E5730">
        <w:rPr>
          <w:lang w:val="lv-LV"/>
        </w:rPr>
        <w:t xml:space="preserve">Pirms </w:t>
      </w:r>
      <w:r w:rsidR="005713ED" w:rsidRPr="009E5730">
        <w:rPr>
          <w:lang w:val="lv-LV"/>
        </w:rPr>
        <w:t>izsludinājum</w:t>
      </w:r>
      <w:r w:rsidR="00F418EE" w:rsidRPr="009E5730">
        <w:rPr>
          <w:lang w:val="lv-LV"/>
        </w:rPr>
        <w:t>ā</w:t>
      </w:r>
      <w:r w:rsidR="005D2A9B" w:rsidRPr="009E5730">
        <w:rPr>
          <w:lang w:val="lv-LV"/>
        </w:rPr>
        <w:t xml:space="preserve"> noteiktā piedāvājuma iesniegšanas termiņa beigām Pretendents ir tiesīgs atsaukt iesniegto piedāvājumu, rakstveidā par to paziņojot </w:t>
      </w:r>
      <w:r w:rsidR="00D608F0" w:rsidRPr="009E5730">
        <w:rPr>
          <w:lang w:val="lv-LV"/>
        </w:rPr>
        <w:t>Aģentūra</w:t>
      </w:r>
      <w:r w:rsidR="00F418EE" w:rsidRPr="009E5730">
        <w:rPr>
          <w:lang w:val="lv-LV"/>
        </w:rPr>
        <w:t>i</w:t>
      </w:r>
      <w:r w:rsidR="005D2A9B" w:rsidRPr="009E5730">
        <w:rPr>
          <w:lang w:val="lv-LV"/>
        </w:rPr>
        <w:t>. Piedāvājuma atsaukšana nav grozāma, un tā izbeidz turpmāku</w:t>
      </w:r>
      <w:r w:rsidRPr="009E5730">
        <w:rPr>
          <w:lang w:val="lv-LV"/>
        </w:rPr>
        <w:t xml:space="preserve"> Pretendenta līdzdalību šajā izsludinājumā</w:t>
      </w:r>
      <w:r w:rsidR="005D2A9B" w:rsidRPr="009E5730">
        <w:rPr>
          <w:lang w:val="lv-LV"/>
        </w:rPr>
        <w:t>.</w:t>
      </w:r>
    </w:p>
    <w:p w14:paraId="0DECC683" w14:textId="77777777" w:rsidR="005D2A9B" w:rsidRPr="008E2EFC" w:rsidRDefault="005D2A9B" w:rsidP="00F11F9C">
      <w:pPr>
        <w:numPr>
          <w:ilvl w:val="0"/>
          <w:numId w:val="16"/>
        </w:numPr>
        <w:tabs>
          <w:tab w:val="left" w:pos="426"/>
        </w:tabs>
        <w:ind w:left="0" w:right="-1" w:firstLine="0"/>
        <w:contextualSpacing/>
        <w:jc w:val="both"/>
        <w:rPr>
          <w:caps/>
          <w:lang w:val="lv-LV"/>
        </w:rPr>
      </w:pPr>
      <w:r w:rsidRPr="009E5730">
        <w:rPr>
          <w:lang w:val="lv-LV"/>
        </w:rPr>
        <w:t xml:space="preserve">Pirms </w:t>
      </w:r>
      <w:r w:rsidR="005713ED" w:rsidRPr="009E5730">
        <w:rPr>
          <w:lang w:val="lv-LV"/>
        </w:rPr>
        <w:t>izsludinājumā</w:t>
      </w:r>
      <w:r w:rsidRPr="009E5730">
        <w:rPr>
          <w:lang w:val="lv-LV"/>
        </w:rPr>
        <w:t xml:space="preserve"> noteiktā piedāvājuma iesniegšanas termiņa beigām Pretendents ir tiesīgs grozīt iesniegto piedāvājumu. Paziņojums par grozījumiem piedāvājumā sagatavojams, noformējams un iesniedzams tāpat kā piedāvājums (atbilstoši šīs kārtības prasībām), un uz tā ir jābūt norādei, ka tie ir sākotnējā piedāvājuma grozījumi.</w:t>
      </w:r>
    </w:p>
    <w:p w14:paraId="45D431F9" w14:textId="77777777" w:rsidR="008E2EFC" w:rsidRDefault="008E2EFC" w:rsidP="008E2EFC">
      <w:pPr>
        <w:tabs>
          <w:tab w:val="left" w:pos="426"/>
        </w:tabs>
        <w:ind w:right="-1"/>
        <w:contextualSpacing/>
        <w:jc w:val="both"/>
        <w:rPr>
          <w:lang w:val="lv-LV"/>
        </w:rPr>
      </w:pPr>
      <w:bookmarkStart w:id="0" w:name="_GoBack"/>
      <w:bookmarkEnd w:id="0"/>
    </w:p>
    <w:p w14:paraId="3CE5CDCB" w14:textId="77777777" w:rsidR="005D2A9B" w:rsidRPr="009E5730" w:rsidRDefault="005D2A9B" w:rsidP="00F418EE">
      <w:pPr>
        <w:numPr>
          <w:ilvl w:val="0"/>
          <w:numId w:val="15"/>
        </w:numPr>
        <w:ind w:left="426" w:right="-1" w:firstLine="0"/>
        <w:jc w:val="center"/>
        <w:rPr>
          <w:b/>
          <w:caps/>
          <w:lang w:val="en-US"/>
        </w:rPr>
      </w:pPr>
      <w:r w:rsidRPr="009E5730">
        <w:rPr>
          <w:b/>
          <w:caps/>
          <w:lang w:val="en-US"/>
        </w:rPr>
        <w:lastRenderedPageBreak/>
        <w:t>Nosacījumi PRETENDENTA dalībai IZSLUDINĀJUMĀ un PRETENDENTA ATLASES dokumenti</w:t>
      </w:r>
    </w:p>
    <w:p w14:paraId="5714AD33" w14:textId="77777777" w:rsidR="005D2A9B" w:rsidRPr="009E5730" w:rsidRDefault="005D2A9B" w:rsidP="00F418EE">
      <w:pPr>
        <w:ind w:left="284" w:right="-1"/>
        <w:contextualSpacing/>
        <w:jc w:val="both"/>
        <w:rPr>
          <w:b/>
          <w:caps/>
          <w:lang w:val="en-US"/>
        </w:rPr>
      </w:pPr>
    </w:p>
    <w:p w14:paraId="4F45702B" w14:textId="6B2CD146" w:rsidR="00AC216A" w:rsidRPr="009E5730" w:rsidRDefault="005713ED" w:rsidP="00F11F9C">
      <w:pPr>
        <w:widowControl w:val="0"/>
        <w:numPr>
          <w:ilvl w:val="0"/>
          <w:numId w:val="16"/>
        </w:numPr>
        <w:tabs>
          <w:tab w:val="left" w:pos="426"/>
        </w:tabs>
        <w:ind w:left="0" w:right="-1" w:firstLine="0"/>
        <w:jc w:val="both"/>
        <w:rPr>
          <w:lang w:val="lv-LV"/>
        </w:rPr>
      </w:pPr>
      <w:r w:rsidRPr="009E5730">
        <w:rPr>
          <w:lang w:val="lv-LV"/>
        </w:rPr>
        <w:t>Pretendenta pieteikumu</w:t>
      </w:r>
      <w:r w:rsidR="005D2A9B" w:rsidRPr="009E5730">
        <w:rPr>
          <w:lang w:val="lv-LV"/>
        </w:rPr>
        <w:t xml:space="preserve"> </w:t>
      </w:r>
      <w:r w:rsidR="009E5730" w:rsidRPr="009E5730">
        <w:rPr>
          <w:lang w:val="lv-LV"/>
        </w:rPr>
        <w:t>traktortehnikas</w:t>
      </w:r>
      <w:r w:rsidR="00F418EE" w:rsidRPr="009E5730">
        <w:rPr>
          <w:lang w:val="lv-LV"/>
        </w:rPr>
        <w:t xml:space="preserve"> vadītāju apmācības</w:t>
      </w:r>
      <w:r w:rsidR="003A5E90" w:rsidRPr="009E5730">
        <w:rPr>
          <w:lang w:val="lv-LV"/>
        </w:rPr>
        <w:t xml:space="preserve"> (turpmāk – </w:t>
      </w:r>
      <w:r w:rsidR="000523F7">
        <w:rPr>
          <w:lang w:val="lv-LV"/>
        </w:rPr>
        <w:t>Apmācība</w:t>
      </w:r>
      <w:r w:rsidR="003A5E90" w:rsidRPr="009E5730">
        <w:rPr>
          <w:lang w:val="lv-LV"/>
        </w:rPr>
        <w:t>)</w:t>
      </w:r>
      <w:r w:rsidR="00F418EE" w:rsidRPr="009E5730">
        <w:rPr>
          <w:lang w:val="lv-LV"/>
        </w:rPr>
        <w:t xml:space="preserve"> </w:t>
      </w:r>
      <w:r w:rsidRPr="009E5730">
        <w:rPr>
          <w:lang w:val="lv-LV"/>
        </w:rPr>
        <w:t>īstenošanai</w:t>
      </w:r>
      <w:r w:rsidR="00434DAF">
        <w:rPr>
          <w:lang w:val="lv-LV"/>
        </w:rPr>
        <w:t xml:space="preserve"> (turpmāk – Pieteikums)</w:t>
      </w:r>
      <w:r w:rsidR="00F43B28" w:rsidRPr="009E5730">
        <w:rPr>
          <w:lang w:val="lv-LV"/>
        </w:rPr>
        <w:t xml:space="preserve"> </w:t>
      </w:r>
      <w:r w:rsidR="005D2A9B" w:rsidRPr="009E5730">
        <w:rPr>
          <w:lang w:val="lv-LV"/>
        </w:rPr>
        <w:t xml:space="preserve">un </w:t>
      </w:r>
      <w:r w:rsidR="00A220A5">
        <w:rPr>
          <w:lang w:val="lv-LV"/>
        </w:rPr>
        <w:t>t</w:t>
      </w:r>
      <w:r w:rsidR="005D2A9B" w:rsidRPr="009E5730">
        <w:rPr>
          <w:lang w:val="lv-LV"/>
        </w:rPr>
        <w:t xml:space="preserve">ehnisko piedāvājumu iesniedz, izmantojot Aģentūras mājas lapā </w:t>
      </w:r>
      <w:r w:rsidR="005D2A9B" w:rsidRPr="00461B79">
        <w:rPr>
          <w:i/>
          <w:lang w:val="lv-LV"/>
        </w:rPr>
        <w:t>ww</w:t>
      </w:r>
      <w:r w:rsidR="00D5194D" w:rsidRPr="00461B79">
        <w:rPr>
          <w:i/>
          <w:lang w:val="lv-LV"/>
        </w:rPr>
        <w:t>w.nva.gov.lv</w:t>
      </w:r>
      <w:r w:rsidR="00D5194D" w:rsidRPr="009E5730">
        <w:rPr>
          <w:lang w:val="lv-LV"/>
        </w:rPr>
        <w:t xml:space="preserve"> → sadaļ</w:t>
      </w:r>
      <w:r w:rsidRPr="009E5730">
        <w:rPr>
          <w:lang w:val="lv-LV"/>
        </w:rPr>
        <w:t>ā</w:t>
      </w:r>
      <w:r w:rsidR="00235DF5" w:rsidRPr="009E5730">
        <w:rPr>
          <w:lang w:val="lv-LV"/>
        </w:rPr>
        <w:t xml:space="preserve"> „Izsludinājumi</w:t>
      </w:r>
      <w:r w:rsidR="005D2A9B" w:rsidRPr="009E5730">
        <w:rPr>
          <w:lang w:val="lv-LV"/>
        </w:rPr>
        <w:t>” ievietoto veidlap</w:t>
      </w:r>
      <w:r w:rsidR="00F02380" w:rsidRPr="009E5730">
        <w:rPr>
          <w:lang w:val="lv-LV"/>
        </w:rPr>
        <w:t>u.</w:t>
      </w:r>
    </w:p>
    <w:p w14:paraId="35ECF804" w14:textId="77777777" w:rsidR="005D2A9B" w:rsidRPr="009E5730" w:rsidRDefault="00315856" w:rsidP="00F11F9C">
      <w:pPr>
        <w:widowControl w:val="0"/>
        <w:numPr>
          <w:ilvl w:val="0"/>
          <w:numId w:val="16"/>
        </w:numPr>
        <w:tabs>
          <w:tab w:val="left" w:pos="426"/>
        </w:tabs>
        <w:ind w:left="0" w:right="-1" w:firstLine="0"/>
        <w:jc w:val="both"/>
        <w:rPr>
          <w:lang w:val="lv-LV"/>
        </w:rPr>
      </w:pPr>
      <w:r>
        <w:rPr>
          <w:lang w:val="lv-LV"/>
        </w:rPr>
        <w:t>Aģentūras</w:t>
      </w:r>
      <w:r w:rsidR="00F445E0" w:rsidRPr="009E5730">
        <w:rPr>
          <w:lang w:val="lv-LV"/>
        </w:rPr>
        <w:t xml:space="preserve"> aktīv</w:t>
      </w:r>
      <w:r w:rsidR="00F418EE" w:rsidRPr="009E5730">
        <w:rPr>
          <w:lang w:val="lv-LV"/>
        </w:rPr>
        <w:t>ā</w:t>
      </w:r>
      <w:r w:rsidR="00F445E0" w:rsidRPr="009E5730">
        <w:rPr>
          <w:lang w:val="lv-LV"/>
        </w:rPr>
        <w:t xml:space="preserve"> nodarbinātības pasākum</w:t>
      </w:r>
      <w:r w:rsidR="00F418EE" w:rsidRPr="009E5730">
        <w:rPr>
          <w:lang w:val="lv-LV"/>
        </w:rPr>
        <w:t>a</w:t>
      </w:r>
      <w:r w:rsidR="00E91932" w:rsidRPr="009E5730">
        <w:rPr>
          <w:lang w:val="lv-LV"/>
        </w:rPr>
        <w:t xml:space="preserve"> „Neformālās izglītības ieguve” un atbalsta pasākuma „Neformālās izglītības programmu īstenošana”</w:t>
      </w:r>
      <w:r w:rsidR="00F445E0" w:rsidRPr="009E5730">
        <w:rPr>
          <w:lang w:val="lv-LV"/>
        </w:rPr>
        <w:t xml:space="preserve"> īstenotāju pastāvīgās izvēles komisijas</w:t>
      </w:r>
      <w:r w:rsidR="003C2A75" w:rsidRPr="009E5730">
        <w:rPr>
          <w:lang w:val="lv-LV"/>
        </w:rPr>
        <w:t xml:space="preserve"> (turpmāk – komisija)</w:t>
      </w:r>
      <w:r w:rsidR="00F445E0" w:rsidRPr="009E5730">
        <w:rPr>
          <w:lang w:val="lv-LV"/>
        </w:rPr>
        <w:t xml:space="preserve"> priekšsēdētājs sasauc komisiju pēc Pretendentu Pieteikumu un piedāvājumu saņemšanas.</w:t>
      </w:r>
    </w:p>
    <w:p w14:paraId="5EF3757D" w14:textId="77777777" w:rsidR="00F43B28" w:rsidRPr="009E5730" w:rsidRDefault="00F43B28" w:rsidP="00F11F9C">
      <w:pPr>
        <w:widowControl w:val="0"/>
        <w:numPr>
          <w:ilvl w:val="0"/>
          <w:numId w:val="16"/>
        </w:numPr>
        <w:tabs>
          <w:tab w:val="left" w:pos="426"/>
        </w:tabs>
        <w:ind w:left="0" w:right="-1" w:firstLine="0"/>
        <w:jc w:val="both"/>
        <w:rPr>
          <w:lang w:val="lv-LV"/>
        </w:rPr>
      </w:pPr>
      <w:r w:rsidRPr="009E5730">
        <w:rPr>
          <w:lang w:val="lv-LV"/>
        </w:rPr>
        <w:t xml:space="preserve">Lai novērtētu Pretendenta kompetenci un atbilstību </w:t>
      </w:r>
      <w:r w:rsidR="000523F7">
        <w:rPr>
          <w:lang w:val="lv-LV"/>
        </w:rPr>
        <w:t>Apmācības</w:t>
      </w:r>
      <w:r w:rsidRPr="009E5730">
        <w:rPr>
          <w:lang w:val="lv-LV"/>
        </w:rPr>
        <w:t xml:space="preserve"> īstenošanai, Pretendentam jāiesniedz šādi dokumenti:</w:t>
      </w:r>
    </w:p>
    <w:p w14:paraId="3CEF138D" w14:textId="77777777" w:rsidR="00F43B28" w:rsidRPr="009E5730" w:rsidRDefault="00F43B28" w:rsidP="00F11F9C">
      <w:pPr>
        <w:numPr>
          <w:ilvl w:val="1"/>
          <w:numId w:val="16"/>
        </w:numPr>
        <w:tabs>
          <w:tab w:val="left" w:pos="851"/>
        </w:tabs>
        <w:ind w:left="284" w:right="-1" w:firstLine="0"/>
        <w:jc w:val="both"/>
        <w:rPr>
          <w:lang w:val="lv-LV"/>
        </w:rPr>
      </w:pPr>
      <w:r w:rsidRPr="009E5730">
        <w:rPr>
          <w:lang w:val="lv-LV"/>
        </w:rPr>
        <w:t>aizpildīts Pieteikums (šīs kārtības 2.pielikums);</w:t>
      </w:r>
    </w:p>
    <w:p w14:paraId="3ACDEB94" w14:textId="77777777" w:rsidR="00F43B28" w:rsidRPr="009E5730" w:rsidRDefault="00F43B28" w:rsidP="00F11F9C">
      <w:pPr>
        <w:numPr>
          <w:ilvl w:val="1"/>
          <w:numId w:val="16"/>
        </w:numPr>
        <w:tabs>
          <w:tab w:val="left" w:pos="851"/>
        </w:tabs>
        <w:ind w:left="284" w:right="-1" w:firstLine="0"/>
        <w:jc w:val="both"/>
        <w:rPr>
          <w:lang w:val="lv-LV"/>
        </w:rPr>
      </w:pPr>
      <w:r w:rsidRPr="009E5730">
        <w:rPr>
          <w:lang w:val="lv-LV"/>
        </w:rPr>
        <w:t xml:space="preserve">aizpildīts </w:t>
      </w:r>
      <w:r w:rsidR="00AC216A" w:rsidRPr="009E5730">
        <w:rPr>
          <w:lang w:val="lv-LV"/>
        </w:rPr>
        <w:t>t</w:t>
      </w:r>
      <w:r w:rsidRPr="009E5730">
        <w:rPr>
          <w:lang w:val="lv-LV"/>
        </w:rPr>
        <w:t>ehniskais piedāvājums (šīs kārtības 3.pielikums);</w:t>
      </w:r>
    </w:p>
    <w:p w14:paraId="08D36110" w14:textId="77777777" w:rsidR="00F43B28" w:rsidRPr="009E5730" w:rsidRDefault="009E5730" w:rsidP="00F11F9C">
      <w:pPr>
        <w:numPr>
          <w:ilvl w:val="1"/>
          <w:numId w:val="16"/>
        </w:numPr>
        <w:tabs>
          <w:tab w:val="left" w:pos="851"/>
        </w:tabs>
        <w:ind w:left="284" w:right="-1" w:firstLine="0"/>
        <w:jc w:val="both"/>
        <w:rPr>
          <w:lang w:val="lv-LV"/>
        </w:rPr>
      </w:pPr>
      <w:r w:rsidRPr="009E5730">
        <w:rPr>
          <w:bCs/>
          <w:lang w:val="lv-LV"/>
        </w:rPr>
        <w:t>Valsts tehniskās uzraudzības aģentūras</w:t>
      </w:r>
      <w:r w:rsidRPr="009E5730">
        <w:rPr>
          <w:lang w:val="lv-LV"/>
        </w:rPr>
        <w:t xml:space="preserve"> (turpmāk – VTUA) izsniegtās mācību atļaujas kopija</w:t>
      </w:r>
      <w:r w:rsidR="001D1E6F">
        <w:rPr>
          <w:lang w:val="lv-LV"/>
        </w:rPr>
        <w:t>.</w:t>
      </w:r>
    </w:p>
    <w:p w14:paraId="303F638D" w14:textId="4F3A9CB8" w:rsidR="005D2A9B" w:rsidRPr="009E5730" w:rsidRDefault="003C2A75" w:rsidP="00F11F9C">
      <w:pPr>
        <w:numPr>
          <w:ilvl w:val="0"/>
          <w:numId w:val="16"/>
        </w:numPr>
        <w:tabs>
          <w:tab w:val="left" w:pos="426"/>
        </w:tabs>
        <w:ind w:left="0" w:right="-1" w:firstLine="0"/>
        <w:jc w:val="both"/>
        <w:rPr>
          <w:lang w:val="lv-LV"/>
        </w:rPr>
      </w:pPr>
      <w:r w:rsidRPr="009E5730">
        <w:rPr>
          <w:lang w:val="lv-LV"/>
        </w:rPr>
        <w:t>K</w:t>
      </w:r>
      <w:r w:rsidR="002371C2" w:rsidRPr="009E5730">
        <w:rPr>
          <w:lang w:val="lv-LV"/>
        </w:rPr>
        <w:t xml:space="preserve">omisija </w:t>
      </w:r>
      <w:r w:rsidR="00C02268" w:rsidRPr="009E5730">
        <w:rPr>
          <w:lang w:val="lv-LV"/>
        </w:rPr>
        <w:t>lemj</w:t>
      </w:r>
      <w:r w:rsidR="005D2A9B" w:rsidRPr="009E5730">
        <w:rPr>
          <w:lang w:val="lv-LV"/>
        </w:rPr>
        <w:t xml:space="preserve"> par tādu Pretendentu apstiprināšanu </w:t>
      </w:r>
      <w:r w:rsidR="000523F7">
        <w:rPr>
          <w:lang w:val="lv-LV"/>
        </w:rPr>
        <w:t>Apmācības</w:t>
      </w:r>
      <w:r w:rsidR="005D2A9B" w:rsidRPr="009E5730">
        <w:rPr>
          <w:lang w:val="lv-LV"/>
        </w:rPr>
        <w:t xml:space="preserve"> īstenošanai, kas atbilst </w:t>
      </w:r>
      <w:r w:rsidR="006B2348" w:rsidRPr="009E5730">
        <w:rPr>
          <w:lang w:val="lv-LV"/>
        </w:rPr>
        <w:t>Ministru kabineta 2011.gada 25.janvāra noteikumu Nr.75 „Noteikumi par aktīvo nodarbinātības pasākumu un preventīvo bezdarba samazināšanas pasākumu organizēšanas un finansēšanas kārtību un pasākumu īstenotāju izvēles principiem” 15.punktā minētajiem pasākumu īstenotāju izvēles nosacījumiem</w:t>
      </w:r>
      <w:r w:rsidR="007B1722">
        <w:rPr>
          <w:lang w:val="lv-LV"/>
        </w:rPr>
        <w:t>, t.sk.</w:t>
      </w:r>
      <w:r w:rsidR="006B2348">
        <w:rPr>
          <w:lang w:val="lv-LV"/>
        </w:rPr>
        <w:t xml:space="preserve"> </w:t>
      </w:r>
      <w:r w:rsidR="005D2A9B" w:rsidRPr="009E5730">
        <w:rPr>
          <w:lang w:val="lv-LV"/>
        </w:rPr>
        <w:t>šādām prasībām:</w:t>
      </w:r>
    </w:p>
    <w:p w14:paraId="0ADAEFAB" w14:textId="77777777" w:rsidR="00E91932" w:rsidRPr="009E5730" w:rsidRDefault="00E91932" w:rsidP="00F11F9C">
      <w:pPr>
        <w:numPr>
          <w:ilvl w:val="1"/>
          <w:numId w:val="16"/>
        </w:numPr>
        <w:tabs>
          <w:tab w:val="left" w:pos="851"/>
        </w:tabs>
        <w:ind w:left="284" w:right="-1" w:firstLine="0"/>
        <w:jc w:val="both"/>
        <w:rPr>
          <w:lang w:val="lv-LV"/>
        </w:rPr>
      </w:pPr>
      <w:r w:rsidRPr="009E5730">
        <w:rPr>
          <w:lang w:val="lv-LV"/>
        </w:rPr>
        <w:t xml:space="preserve">Pretendentam ir derīga </w:t>
      </w:r>
      <w:r w:rsidR="009E5730" w:rsidRPr="009E5730">
        <w:rPr>
          <w:lang w:val="lv-LV"/>
        </w:rPr>
        <w:t>VTUA</w:t>
      </w:r>
      <w:r w:rsidRPr="009E5730">
        <w:rPr>
          <w:iCs/>
          <w:lang w:val="lv-LV"/>
        </w:rPr>
        <w:t xml:space="preserve"> </w:t>
      </w:r>
      <w:r w:rsidRPr="009E5730">
        <w:rPr>
          <w:lang w:val="lv-LV"/>
        </w:rPr>
        <w:t xml:space="preserve">izsniegtā mācību </w:t>
      </w:r>
      <w:r w:rsidR="009E5730" w:rsidRPr="009E5730">
        <w:rPr>
          <w:lang w:val="lv-LV"/>
        </w:rPr>
        <w:t>atļauja</w:t>
      </w:r>
      <w:r w:rsidRPr="009E5730">
        <w:rPr>
          <w:lang w:val="lv-LV"/>
        </w:rPr>
        <w:t>;</w:t>
      </w:r>
    </w:p>
    <w:p w14:paraId="0C2925A0" w14:textId="169B305D" w:rsidR="005D2A9B" w:rsidRPr="009E5730" w:rsidRDefault="005D2A9B" w:rsidP="00F11F9C">
      <w:pPr>
        <w:numPr>
          <w:ilvl w:val="1"/>
          <w:numId w:val="16"/>
        </w:numPr>
        <w:tabs>
          <w:tab w:val="left" w:pos="851"/>
        </w:tabs>
        <w:ind w:left="284" w:right="-1" w:firstLine="0"/>
        <w:jc w:val="both"/>
        <w:rPr>
          <w:lang w:val="lv-LV"/>
        </w:rPr>
      </w:pPr>
      <w:r w:rsidRPr="009E5730">
        <w:rPr>
          <w:lang w:val="lv-LV"/>
        </w:rPr>
        <w:t xml:space="preserve">Pretendentam vai tā personālam ir </w:t>
      </w:r>
      <w:r w:rsidR="000523F7">
        <w:rPr>
          <w:lang w:val="lv-LV"/>
        </w:rPr>
        <w:t>Apmācības</w:t>
      </w:r>
      <w:r w:rsidR="003A5E90" w:rsidRPr="009E5730">
        <w:rPr>
          <w:lang w:val="lv-LV"/>
        </w:rPr>
        <w:t xml:space="preserve"> </w:t>
      </w:r>
      <w:r w:rsidRPr="009E5730">
        <w:rPr>
          <w:lang w:val="lv-LV"/>
        </w:rPr>
        <w:t xml:space="preserve">īstenošanai atbilstoša izglītība un profesionālā pieredze, kā arī </w:t>
      </w:r>
      <w:r w:rsidR="006A7EA3">
        <w:rPr>
          <w:lang w:val="lv-LV"/>
        </w:rPr>
        <w:t>P</w:t>
      </w:r>
      <w:r w:rsidR="006A7EA3" w:rsidRPr="009E5730">
        <w:rPr>
          <w:lang w:val="lv-LV"/>
        </w:rPr>
        <w:t xml:space="preserve">retendents </w:t>
      </w:r>
      <w:r w:rsidRPr="009E5730">
        <w:rPr>
          <w:lang w:val="lv-LV"/>
        </w:rPr>
        <w:t xml:space="preserve">katrā </w:t>
      </w:r>
      <w:r w:rsidR="000523F7">
        <w:rPr>
          <w:lang w:val="lv-LV"/>
        </w:rPr>
        <w:t>Apmācības</w:t>
      </w:r>
      <w:r w:rsidRPr="009E5730">
        <w:rPr>
          <w:lang w:val="lv-LV"/>
        </w:rPr>
        <w:t xml:space="preserve"> īstenošanas vietā nodrošina atbilstošu materiāli tehnisko bāzi, kas nepieciešama </w:t>
      </w:r>
      <w:r w:rsidR="000523F7">
        <w:rPr>
          <w:lang w:val="lv-LV"/>
        </w:rPr>
        <w:t>Apmācības</w:t>
      </w:r>
      <w:r w:rsidR="003A5E90" w:rsidRPr="009E5730">
        <w:rPr>
          <w:lang w:val="lv-LV"/>
        </w:rPr>
        <w:t xml:space="preserve"> </w:t>
      </w:r>
      <w:r w:rsidRPr="009E5730">
        <w:rPr>
          <w:lang w:val="lv-LV"/>
        </w:rPr>
        <w:t>īstenošanai;</w:t>
      </w:r>
    </w:p>
    <w:p w14:paraId="34289D07" w14:textId="77777777" w:rsidR="00C54AB8" w:rsidRDefault="000523F7" w:rsidP="007B1722">
      <w:pPr>
        <w:numPr>
          <w:ilvl w:val="1"/>
          <w:numId w:val="16"/>
        </w:numPr>
        <w:tabs>
          <w:tab w:val="left" w:pos="851"/>
          <w:tab w:val="left" w:pos="1080"/>
        </w:tabs>
        <w:ind w:left="284" w:right="-1" w:firstLine="0"/>
        <w:jc w:val="both"/>
        <w:rPr>
          <w:lang w:val="lv-LV"/>
        </w:rPr>
      </w:pPr>
      <w:r>
        <w:rPr>
          <w:lang w:val="lv-LV"/>
        </w:rPr>
        <w:t>Apmācības</w:t>
      </w:r>
      <w:r w:rsidR="003A5E90" w:rsidRPr="009E5730">
        <w:rPr>
          <w:lang w:val="lv-LV"/>
        </w:rPr>
        <w:t xml:space="preserve"> </w:t>
      </w:r>
      <w:r w:rsidR="005D2A9B" w:rsidRPr="009E5730">
        <w:rPr>
          <w:lang w:val="lv-LV"/>
        </w:rPr>
        <w:t>tiek īstenot</w:t>
      </w:r>
      <w:r>
        <w:rPr>
          <w:lang w:val="lv-LV"/>
        </w:rPr>
        <w:t>a</w:t>
      </w:r>
      <w:r w:rsidR="005D2A9B" w:rsidRPr="009E5730">
        <w:rPr>
          <w:lang w:val="lv-LV"/>
        </w:rPr>
        <w:t xml:space="preserve"> Latvijas Republikas teritorijā un </w:t>
      </w:r>
      <w:r>
        <w:rPr>
          <w:lang w:val="lv-LV"/>
        </w:rPr>
        <w:t>Apmācības</w:t>
      </w:r>
      <w:r w:rsidR="0057456C" w:rsidRPr="009E5730">
        <w:rPr>
          <w:lang w:val="lv-LV"/>
        </w:rPr>
        <w:t xml:space="preserve"> </w:t>
      </w:r>
      <w:r w:rsidR="005D2A9B" w:rsidRPr="009E5730">
        <w:rPr>
          <w:lang w:val="lv-LV"/>
        </w:rPr>
        <w:t xml:space="preserve">īstenošanas vietas ir reģistrētas </w:t>
      </w:r>
      <w:r w:rsidR="009E5730" w:rsidRPr="009E5730">
        <w:rPr>
          <w:lang w:val="lv-LV"/>
        </w:rPr>
        <w:t>VTUA</w:t>
      </w:r>
      <w:r w:rsidR="00C54AB8">
        <w:rPr>
          <w:lang w:val="lv-LV"/>
        </w:rPr>
        <w:t xml:space="preserve">; </w:t>
      </w:r>
    </w:p>
    <w:p w14:paraId="558AD28A" w14:textId="2285AC88" w:rsidR="007B1722" w:rsidRDefault="007B1722" w:rsidP="007B1722">
      <w:pPr>
        <w:numPr>
          <w:ilvl w:val="1"/>
          <w:numId w:val="16"/>
        </w:numPr>
        <w:tabs>
          <w:tab w:val="left" w:pos="851"/>
          <w:tab w:val="left" w:pos="1080"/>
        </w:tabs>
        <w:ind w:left="284" w:right="-1" w:firstLine="0"/>
        <w:jc w:val="both"/>
        <w:rPr>
          <w:lang w:val="lv-LV"/>
        </w:rPr>
      </w:pPr>
      <w:r>
        <w:rPr>
          <w:lang w:val="lv-LV"/>
        </w:rPr>
        <w:t>P</w:t>
      </w:r>
      <w:r w:rsidRPr="007B1722">
        <w:rPr>
          <w:lang w:val="lv-LV"/>
        </w:rPr>
        <w:t xml:space="preserve">retendents pēdējā gada laikā nav būtiski pārkāpis līgumu par </w:t>
      </w:r>
      <w:r w:rsidR="00C54010">
        <w:rPr>
          <w:lang w:val="lv-LV"/>
        </w:rPr>
        <w:t>aktīvo</w:t>
      </w:r>
      <w:r w:rsidR="00C54010" w:rsidRPr="00C54010">
        <w:rPr>
          <w:lang w:val="lv-LV"/>
        </w:rPr>
        <w:t xml:space="preserve"> nodarbinātības pasākum</w:t>
      </w:r>
      <w:r w:rsidR="00C54010">
        <w:rPr>
          <w:lang w:val="lv-LV"/>
        </w:rPr>
        <w:t>u vai preventīvo</w:t>
      </w:r>
      <w:r w:rsidR="00C54010" w:rsidRPr="00C54010">
        <w:rPr>
          <w:lang w:val="lv-LV"/>
        </w:rPr>
        <w:t xml:space="preserve"> bezdarba samazināšanas pasākum</w:t>
      </w:r>
      <w:r w:rsidR="00C54010">
        <w:rPr>
          <w:lang w:val="lv-LV"/>
        </w:rPr>
        <w:t>u</w:t>
      </w:r>
      <w:r w:rsidR="00C54010" w:rsidRPr="00C54010">
        <w:rPr>
          <w:lang w:val="lv-LV"/>
        </w:rPr>
        <w:t xml:space="preserve"> īstenošanu </w:t>
      </w:r>
      <w:r w:rsidRPr="007B1722">
        <w:rPr>
          <w:lang w:val="lv-LV"/>
        </w:rPr>
        <w:t xml:space="preserve">(ja šāds līgums ar </w:t>
      </w:r>
      <w:r w:rsidR="00C54010">
        <w:rPr>
          <w:lang w:val="lv-LV"/>
        </w:rPr>
        <w:t>A</w:t>
      </w:r>
      <w:r w:rsidRPr="007B1722">
        <w:rPr>
          <w:lang w:val="lv-LV"/>
        </w:rPr>
        <w:t>ģentūru ir bijis noslēgts);</w:t>
      </w:r>
    </w:p>
    <w:p w14:paraId="21952EF0" w14:textId="52DD08D3" w:rsidR="005D2A9B" w:rsidRPr="009E5730" w:rsidRDefault="00C54010" w:rsidP="007B1722">
      <w:pPr>
        <w:numPr>
          <w:ilvl w:val="1"/>
          <w:numId w:val="16"/>
        </w:numPr>
        <w:tabs>
          <w:tab w:val="left" w:pos="851"/>
          <w:tab w:val="left" w:pos="1080"/>
        </w:tabs>
        <w:ind w:left="284" w:right="-1" w:firstLine="0"/>
        <w:jc w:val="both"/>
        <w:rPr>
          <w:lang w:val="lv-LV"/>
        </w:rPr>
      </w:pPr>
      <w:r>
        <w:rPr>
          <w:lang w:val="lv-LV"/>
        </w:rPr>
        <w:t xml:space="preserve">uz </w:t>
      </w:r>
      <w:r w:rsidR="00C54AB8">
        <w:rPr>
          <w:lang w:val="lv-LV"/>
        </w:rPr>
        <w:t>Pretendent</w:t>
      </w:r>
      <w:r>
        <w:rPr>
          <w:lang w:val="lv-LV"/>
        </w:rPr>
        <w:t>u neattiecas neviens no</w:t>
      </w:r>
      <w:r w:rsidR="00C54AB8">
        <w:rPr>
          <w:lang w:val="lv-LV"/>
        </w:rPr>
        <w:t xml:space="preserve"> </w:t>
      </w:r>
      <w:r w:rsidR="00C54AB8" w:rsidRPr="009E5730">
        <w:rPr>
          <w:lang w:val="lv-LV"/>
        </w:rPr>
        <w:t>Publisko iepirkumu likuma 39.</w:t>
      </w:r>
      <w:r w:rsidR="00C54AB8" w:rsidRPr="009E5730">
        <w:rPr>
          <w:vertAlign w:val="superscript"/>
          <w:lang w:val="lv-LV"/>
        </w:rPr>
        <w:t xml:space="preserve">1 </w:t>
      </w:r>
      <w:r w:rsidR="00C54AB8" w:rsidRPr="009E5730">
        <w:rPr>
          <w:lang w:val="lv-LV"/>
        </w:rPr>
        <w:t>panta pirmās daļas 1., 2., 3., 4., 5.</w:t>
      </w:r>
      <w:r>
        <w:rPr>
          <w:lang w:val="lv-LV"/>
        </w:rPr>
        <w:t xml:space="preserve"> un</w:t>
      </w:r>
      <w:r w:rsidR="00C54AB8" w:rsidRPr="009E5730">
        <w:rPr>
          <w:lang w:val="lv-LV"/>
        </w:rPr>
        <w:t xml:space="preserve"> 6.punktā </w:t>
      </w:r>
      <w:r>
        <w:rPr>
          <w:lang w:val="lv-LV"/>
        </w:rPr>
        <w:t>minētajiem izslēgšanas noteikumiem</w:t>
      </w:r>
      <w:r w:rsidR="00C54AB8">
        <w:rPr>
          <w:lang w:val="lv-LV"/>
        </w:rPr>
        <w:t>.</w:t>
      </w:r>
    </w:p>
    <w:p w14:paraId="0A5D71F5" w14:textId="77777777" w:rsidR="005D2A9B" w:rsidRPr="009E5730" w:rsidRDefault="005D2A9B" w:rsidP="00F11F9C">
      <w:pPr>
        <w:numPr>
          <w:ilvl w:val="0"/>
          <w:numId w:val="16"/>
        </w:numPr>
        <w:tabs>
          <w:tab w:val="left" w:pos="426"/>
        </w:tabs>
        <w:ind w:left="0" w:right="-1" w:firstLine="0"/>
        <w:contextualSpacing/>
        <w:jc w:val="both"/>
        <w:rPr>
          <w:lang w:val="lv-LV"/>
        </w:rPr>
      </w:pPr>
      <w:r w:rsidRPr="009E5730">
        <w:rPr>
          <w:lang w:val="lv-LV"/>
        </w:rPr>
        <w:t xml:space="preserve">Pretendentam </w:t>
      </w:r>
      <w:r w:rsidR="00C02268" w:rsidRPr="009E5730">
        <w:rPr>
          <w:lang w:val="lv-LV"/>
        </w:rPr>
        <w:t>t</w:t>
      </w:r>
      <w:r w:rsidRPr="009E5730">
        <w:rPr>
          <w:lang w:val="lv-LV"/>
        </w:rPr>
        <w:t xml:space="preserve">ehniskais piedāvājums jāsagatavo atbilstoši </w:t>
      </w:r>
      <w:r w:rsidR="00C02268" w:rsidRPr="009E5730">
        <w:rPr>
          <w:lang w:val="lv-LV"/>
        </w:rPr>
        <w:t>t</w:t>
      </w:r>
      <w:r w:rsidRPr="009E5730">
        <w:rPr>
          <w:lang w:val="lv-LV"/>
        </w:rPr>
        <w:t xml:space="preserve">ehniskā piedāvājuma </w:t>
      </w:r>
      <w:r w:rsidR="00AC216A" w:rsidRPr="009E5730">
        <w:rPr>
          <w:lang w:val="lv-LV"/>
        </w:rPr>
        <w:t>veidlapai</w:t>
      </w:r>
      <w:r w:rsidR="00E91932" w:rsidRPr="009E5730">
        <w:rPr>
          <w:lang w:val="lv-LV"/>
        </w:rPr>
        <w:t>.</w:t>
      </w:r>
    </w:p>
    <w:p w14:paraId="3DE970E3" w14:textId="7D38B478" w:rsidR="005D2A9B" w:rsidRPr="009E5730" w:rsidRDefault="005D2A9B" w:rsidP="00F11F9C">
      <w:pPr>
        <w:numPr>
          <w:ilvl w:val="0"/>
          <w:numId w:val="16"/>
        </w:numPr>
        <w:tabs>
          <w:tab w:val="left" w:pos="426"/>
        </w:tabs>
        <w:suppressAutoHyphens/>
        <w:ind w:left="0" w:right="-1" w:firstLine="0"/>
        <w:contextualSpacing/>
        <w:jc w:val="both"/>
        <w:rPr>
          <w:lang w:val="lv-LV"/>
        </w:rPr>
      </w:pPr>
      <w:r w:rsidRPr="009E5730">
        <w:rPr>
          <w:lang w:val="lv-LV"/>
        </w:rPr>
        <w:t xml:space="preserve">Tehniskajam piedāvājumam pilnībā jāatbilst </w:t>
      </w:r>
      <w:r w:rsidR="00C02268" w:rsidRPr="009E5730">
        <w:rPr>
          <w:lang w:val="lv-LV"/>
        </w:rPr>
        <w:t xml:space="preserve">šajā </w:t>
      </w:r>
      <w:r w:rsidRPr="009E5730">
        <w:rPr>
          <w:lang w:val="lv-LV"/>
        </w:rPr>
        <w:t xml:space="preserve">kārtībā norādītajām prasībām un </w:t>
      </w:r>
      <w:r w:rsidR="0057456C" w:rsidRPr="009E5730">
        <w:rPr>
          <w:lang w:val="lv-LV"/>
        </w:rPr>
        <w:t xml:space="preserve">izglītības </w:t>
      </w:r>
      <w:r w:rsidR="00CA3A88" w:rsidRPr="009E5730">
        <w:rPr>
          <w:lang w:val="lv-LV"/>
        </w:rPr>
        <w:t>programmu</w:t>
      </w:r>
      <w:r w:rsidR="00CA3A88" w:rsidRPr="009E5730" w:rsidDel="00CA3A88">
        <w:rPr>
          <w:lang w:val="lv-LV"/>
        </w:rPr>
        <w:t xml:space="preserve"> </w:t>
      </w:r>
      <w:r w:rsidR="00AC216A" w:rsidRPr="009E5730">
        <w:rPr>
          <w:lang w:val="lv-LV"/>
        </w:rPr>
        <w:t xml:space="preserve">sarakstam </w:t>
      </w:r>
      <w:r w:rsidRPr="009E5730">
        <w:rPr>
          <w:lang w:val="lv-LV"/>
        </w:rPr>
        <w:t>(šīs kārtības 4.pielikums).</w:t>
      </w:r>
    </w:p>
    <w:p w14:paraId="3F9C86BD" w14:textId="6FC337EF" w:rsidR="005D2A9B" w:rsidRPr="009E5730" w:rsidRDefault="005D2A9B" w:rsidP="00F11F9C">
      <w:pPr>
        <w:numPr>
          <w:ilvl w:val="0"/>
          <w:numId w:val="16"/>
        </w:numPr>
        <w:tabs>
          <w:tab w:val="left" w:pos="426"/>
        </w:tabs>
        <w:ind w:left="0" w:right="-1" w:firstLine="0"/>
        <w:jc w:val="both"/>
        <w:rPr>
          <w:lang w:val="lv-LV"/>
        </w:rPr>
      </w:pPr>
      <w:r w:rsidRPr="009E5730">
        <w:rPr>
          <w:lang w:val="lv-LV"/>
        </w:rPr>
        <w:t xml:space="preserve">Ja, izvērtējot Pieteikumus, komisija konstatē Pretendenta dokumentu neatbilstību </w:t>
      </w:r>
      <w:r w:rsidR="00824252" w:rsidRPr="009E5730">
        <w:rPr>
          <w:lang w:val="lv-LV"/>
        </w:rPr>
        <w:t>šīs kārtības</w:t>
      </w:r>
      <w:r w:rsidRPr="009E5730">
        <w:rPr>
          <w:lang w:val="lv-LV"/>
        </w:rPr>
        <w:t xml:space="preserve"> prasībām, kas var ietekmēt  turpmāku lēmuma pieņ</w:t>
      </w:r>
      <w:r w:rsidR="006168A0" w:rsidRPr="009E5730">
        <w:rPr>
          <w:lang w:val="lv-LV"/>
        </w:rPr>
        <w:t>emšanu attiecībā uz Pretendentu,</w:t>
      </w:r>
      <w:r w:rsidRPr="009E5730">
        <w:rPr>
          <w:lang w:val="lv-LV"/>
        </w:rPr>
        <w:t xml:space="preserve"> komisija</w:t>
      </w:r>
      <w:r w:rsidR="00824252" w:rsidRPr="009E5730">
        <w:rPr>
          <w:lang w:val="lv-LV"/>
        </w:rPr>
        <w:t>,</w:t>
      </w:r>
      <w:r w:rsidRPr="009E5730">
        <w:rPr>
          <w:lang w:val="lv-LV"/>
        </w:rPr>
        <w:t xml:space="preserve"> sūtot  elektronisko vēstuli uz Pieteikumā norādīto e-pastu, aicina Pretendentu novērst  konstatētās nepilnības</w:t>
      </w:r>
      <w:r w:rsidR="00824252" w:rsidRPr="009E5730">
        <w:rPr>
          <w:lang w:val="lv-LV"/>
        </w:rPr>
        <w:t>, negrozot piedāvājumu pēc būtības</w:t>
      </w:r>
      <w:r w:rsidRPr="009E5730">
        <w:rPr>
          <w:lang w:val="lv-LV"/>
        </w:rPr>
        <w:t>. Ja Pretendents norādītaj</w:t>
      </w:r>
      <w:r w:rsidR="009373F3" w:rsidRPr="009E5730">
        <w:rPr>
          <w:lang w:val="lv-LV"/>
        </w:rPr>
        <w:t xml:space="preserve">ā termiņā, kas nav īsāks par </w:t>
      </w:r>
      <w:r w:rsidR="00824252" w:rsidRPr="009E5730">
        <w:rPr>
          <w:lang w:val="lv-LV"/>
        </w:rPr>
        <w:t>trīs</w:t>
      </w:r>
      <w:r w:rsidRPr="009E5730">
        <w:rPr>
          <w:lang w:val="lv-LV"/>
        </w:rPr>
        <w:t xml:space="preserve"> darba dienām</w:t>
      </w:r>
      <w:r w:rsidR="00824252" w:rsidRPr="009E5730">
        <w:rPr>
          <w:lang w:val="lv-LV"/>
        </w:rPr>
        <w:t xml:space="preserve"> pēc informācijas nosūtīšanas</w:t>
      </w:r>
      <w:r w:rsidRPr="009E5730">
        <w:rPr>
          <w:lang w:val="lv-LV"/>
        </w:rPr>
        <w:t xml:space="preserve">, nepilnības nav novērsis, komisija var  pieņemt lēmumu par </w:t>
      </w:r>
      <w:r w:rsidR="006168A0" w:rsidRPr="009E5730">
        <w:rPr>
          <w:lang w:val="lv-LV"/>
        </w:rPr>
        <w:t>P</w:t>
      </w:r>
      <w:r w:rsidRPr="009E5730">
        <w:rPr>
          <w:lang w:val="lv-LV"/>
        </w:rPr>
        <w:t xml:space="preserve">ieteikuma tālāku nevērtēšanu un Pretendenta </w:t>
      </w:r>
      <w:r w:rsidR="00C54010">
        <w:rPr>
          <w:lang w:val="lv-LV"/>
        </w:rPr>
        <w:t xml:space="preserve">izslēgšanu no </w:t>
      </w:r>
      <w:r w:rsidR="00C54010" w:rsidRPr="009E5730">
        <w:rPr>
          <w:lang w:val="lv-LV"/>
        </w:rPr>
        <w:t xml:space="preserve">līdzdalības </w:t>
      </w:r>
      <w:r w:rsidR="00C54010">
        <w:rPr>
          <w:lang w:val="lv-LV"/>
        </w:rPr>
        <w:t xml:space="preserve">vērtēšanā </w:t>
      </w:r>
      <w:r w:rsidRPr="009E5730">
        <w:rPr>
          <w:lang w:val="lv-LV"/>
        </w:rPr>
        <w:t>vai tā  Pieteikuma izslēgšanu.</w:t>
      </w:r>
    </w:p>
    <w:p w14:paraId="72E9C511" w14:textId="77777777" w:rsidR="005D2A9B" w:rsidRPr="009E5730" w:rsidRDefault="005D2A9B" w:rsidP="00F11F9C">
      <w:pPr>
        <w:numPr>
          <w:ilvl w:val="0"/>
          <w:numId w:val="16"/>
        </w:numPr>
        <w:tabs>
          <w:tab w:val="left" w:pos="426"/>
        </w:tabs>
        <w:ind w:left="0" w:right="-1" w:firstLine="0"/>
        <w:contextualSpacing/>
        <w:jc w:val="both"/>
        <w:rPr>
          <w:lang w:val="lv-LV" w:eastAsia="lv-LV"/>
        </w:rPr>
      </w:pPr>
      <w:r w:rsidRPr="009E5730">
        <w:rPr>
          <w:bCs/>
          <w:lang w:val="lv-LV"/>
        </w:rPr>
        <w:t>Pretendents ir atbildīgs par sniegto ziņu patiesumu. Ja komisija, pārbaudot Pretendenta sniegtās ziņas, noskaidro, ka tās neatbilst patiesībai, Pretendents no tālākas vērtēšanas tiks izslēgts.</w:t>
      </w:r>
    </w:p>
    <w:p w14:paraId="0D3A172A" w14:textId="77777777" w:rsidR="005D2A9B" w:rsidRPr="009E5730" w:rsidRDefault="00D608F0" w:rsidP="00F11F9C">
      <w:pPr>
        <w:widowControl w:val="0"/>
        <w:numPr>
          <w:ilvl w:val="0"/>
          <w:numId w:val="16"/>
        </w:numPr>
        <w:tabs>
          <w:tab w:val="left" w:pos="426"/>
        </w:tabs>
        <w:autoSpaceDE w:val="0"/>
        <w:autoSpaceDN w:val="0"/>
        <w:ind w:left="0" w:right="-1" w:firstLine="0"/>
        <w:contextualSpacing/>
        <w:jc w:val="both"/>
        <w:outlineLvl w:val="1"/>
        <w:rPr>
          <w:lang w:val="lv-LV"/>
        </w:rPr>
      </w:pPr>
      <w:r w:rsidRPr="009E5730">
        <w:rPr>
          <w:lang w:val="lv-LV"/>
        </w:rPr>
        <w:t>Aģentūrai</w:t>
      </w:r>
      <w:r w:rsidR="005D2A9B" w:rsidRPr="009E5730">
        <w:rPr>
          <w:lang w:val="lv-LV"/>
        </w:rPr>
        <w:t xml:space="preserve"> ir tiesības jebkurā laikā pieprasīt no Pretendenta, kas izturējis </w:t>
      </w:r>
      <w:r w:rsidR="00824252" w:rsidRPr="009E5730">
        <w:rPr>
          <w:lang w:val="lv-LV"/>
        </w:rPr>
        <w:t>atlasi</w:t>
      </w:r>
      <w:r w:rsidR="005D2A9B" w:rsidRPr="009E5730">
        <w:rPr>
          <w:lang w:val="lv-LV"/>
        </w:rPr>
        <w:t xml:space="preserve">, apliecinājumu, ka viņa </w:t>
      </w:r>
      <w:r w:rsidR="00F76087" w:rsidRPr="009E5730">
        <w:rPr>
          <w:lang w:val="lv-LV"/>
        </w:rPr>
        <w:t xml:space="preserve">un piesaistīto personu </w:t>
      </w:r>
      <w:r w:rsidR="005D2A9B" w:rsidRPr="009E5730">
        <w:rPr>
          <w:lang w:val="lv-LV"/>
        </w:rPr>
        <w:t xml:space="preserve">kvalifikācija joprojām atbilst </w:t>
      </w:r>
      <w:r w:rsidR="00455ACA" w:rsidRPr="009E5730">
        <w:rPr>
          <w:lang w:val="lv-LV"/>
        </w:rPr>
        <w:t>šajā kārtībā</w:t>
      </w:r>
      <w:r w:rsidR="005D2A9B" w:rsidRPr="009E5730">
        <w:rPr>
          <w:lang w:val="lv-LV"/>
        </w:rPr>
        <w:t xml:space="preserve"> noteiktajām prasībām. Gadījumā, ja Pretendents to nespēj vai nedara, vai atklājas, ka viņš sniedzis nepatiesas vai neprecīzas ziņas, komisija noraida viņa piedāvājumu.</w:t>
      </w:r>
    </w:p>
    <w:p w14:paraId="08974EA6" w14:textId="77777777" w:rsidR="00824252" w:rsidRDefault="00824252" w:rsidP="00F418EE">
      <w:pPr>
        <w:ind w:right="-1"/>
        <w:jc w:val="center"/>
        <w:rPr>
          <w:b/>
          <w:caps/>
          <w:lang w:val="lv-LV"/>
        </w:rPr>
      </w:pPr>
    </w:p>
    <w:p w14:paraId="0451CA78" w14:textId="77777777" w:rsidR="007B1722" w:rsidRDefault="007B1722" w:rsidP="00F418EE">
      <w:pPr>
        <w:ind w:right="-1"/>
        <w:jc w:val="center"/>
        <w:rPr>
          <w:b/>
          <w:caps/>
          <w:lang w:val="lv-LV"/>
        </w:rPr>
      </w:pPr>
    </w:p>
    <w:p w14:paraId="2FB0E61C" w14:textId="77777777" w:rsidR="005D2A9B" w:rsidRPr="009E5730" w:rsidRDefault="005D2A9B" w:rsidP="00F418EE">
      <w:pPr>
        <w:numPr>
          <w:ilvl w:val="0"/>
          <w:numId w:val="15"/>
        </w:numPr>
        <w:ind w:left="426" w:right="-1" w:hanging="142"/>
        <w:jc w:val="center"/>
        <w:rPr>
          <w:b/>
          <w:caps/>
          <w:lang w:val="lv-LV"/>
        </w:rPr>
      </w:pPr>
      <w:r w:rsidRPr="009E5730">
        <w:rPr>
          <w:b/>
          <w:caps/>
          <w:lang w:val="lv-LV"/>
        </w:rPr>
        <w:lastRenderedPageBreak/>
        <w:t>Piedāvājumu vērtēšana</w:t>
      </w:r>
    </w:p>
    <w:p w14:paraId="307895AB" w14:textId="77777777" w:rsidR="005D2A9B" w:rsidRPr="009E5730" w:rsidRDefault="005D2A9B" w:rsidP="00F418EE">
      <w:pPr>
        <w:ind w:right="-1"/>
        <w:rPr>
          <w:caps/>
          <w:lang w:val="lv-LV"/>
        </w:rPr>
      </w:pPr>
    </w:p>
    <w:p w14:paraId="1D127E44" w14:textId="77777777" w:rsidR="005D2A9B" w:rsidRPr="009E5730" w:rsidRDefault="005D2A9B" w:rsidP="00F11F9C">
      <w:pPr>
        <w:numPr>
          <w:ilvl w:val="0"/>
          <w:numId w:val="16"/>
        </w:numPr>
        <w:tabs>
          <w:tab w:val="left" w:pos="426"/>
        </w:tabs>
        <w:ind w:left="0" w:right="-1" w:firstLine="0"/>
        <w:contextualSpacing/>
        <w:jc w:val="both"/>
        <w:rPr>
          <w:lang w:val="lv-LV"/>
        </w:rPr>
      </w:pPr>
      <w:r w:rsidRPr="009E5730">
        <w:rPr>
          <w:caps/>
          <w:lang w:val="lv-LV"/>
        </w:rPr>
        <w:t>T</w:t>
      </w:r>
      <w:r w:rsidRPr="009E5730">
        <w:rPr>
          <w:lang w:val="lv-LV"/>
        </w:rPr>
        <w:t>i</w:t>
      </w:r>
      <w:r w:rsidR="003C0F6A" w:rsidRPr="009E5730">
        <w:rPr>
          <w:lang w:val="lv-LV"/>
        </w:rPr>
        <w:t>ek</w:t>
      </w:r>
      <w:r w:rsidRPr="009E5730">
        <w:rPr>
          <w:lang w:val="lv-LV"/>
        </w:rPr>
        <w:t xml:space="preserve"> vē</w:t>
      </w:r>
      <w:r w:rsidR="006D4E3C" w:rsidRPr="009E5730">
        <w:rPr>
          <w:lang w:val="lv-LV"/>
        </w:rPr>
        <w:t>rtēti tikai tie piedāvājumi, kuri</w:t>
      </w:r>
      <w:r w:rsidRPr="009E5730">
        <w:rPr>
          <w:lang w:val="lv-LV"/>
        </w:rPr>
        <w:t xml:space="preserve"> iesniegti atbilstoši šai kārtībai un termiņiem.</w:t>
      </w:r>
    </w:p>
    <w:p w14:paraId="6982B292" w14:textId="77777777" w:rsidR="005D2A9B" w:rsidRPr="009E5730" w:rsidRDefault="005D2A9B" w:rsidP="00F11F9C">
      <w:pPr>
        <w:numPr>
          <w:ilvl w:val="0"/>
          <w:numId w:val="16"/>
        </w:numPr>
        <w:tabs>
          <w:tab w:val="left" w:pos="426"/>
        </w:tabs>
        <w:ind w:left="0" w:right="-1" w:firstLine="0"/>
        <w:contextualSpacing/>
        <w:jc w:val="both"/>
        <w:rPr>
          <w:lang w:val="lv-LV"/>
        </w:rPr>
      </w:pPr>
      <w:r w:rsidRPr="009E5730">
        <w:rPr>
          <w:lang w:val="lv-LV"/>
        </w:rPr>
        <w:t>Piedāvājumu vērtēšana noti</w:t>
      </w:r>
      <w:r w:rsidR="003C0F6A" w:rsidRPr="009E5730">
        <w:rPr>
          <w:lang w:val="lv-LV"/>
        </w:rPr>
        <w:t>ek</w:t>
      </w:r>
      <w:r w:rsidRPr="009E5730">
        <w:rPr>
          <w:lang w:val="lv-LV"/>
        </w:rPr>
        <w:t xml:space="preserve"> šādā kārtībā:</w:t>
      </w:r>
    </w:p>
    <w:p w14:paraId="560969E6" w14:textId="77777777" w:rsidR="005D2A9B" w:rsidRPr="009E5730" w:rsidRDefault="003C0F6A" w:rsidP="00F11F9C">
      <w:pPr>
        <w:numPr>
          <w:ilvl w:val="1"/>
          <w:numId w:val="16"/>
        </w:numPr>
        <w:tabs>
          <w:tab w:val="left" w:pos="851"/>
        </w:tabs>
        <w:ind w:left="284" w:right="-1" w:firstLine="0"/>
        <w:contextualSpacing/>
        <w:jc w:val="both"/>
        <w:rPr>
          <w:lang w:val="lv-LV"/>
        </w:rPr>
      </w:pPr>
      <w:r w:rsidRPr="009E5730">
        <w:rPr>
          <w:lang w:val="lv-LV"/>
        </w:rPr>
        <w:t>komisija vērtē</w:t>
      </w:r>
      <w:r w:rsidR="005D2A9B" w:rsidRPr="009E5730">
        <w:rPr>
          <w:lang w:val="lv-LV"/>
        </w:rPr>
        <w:t xml:space="preserve"> Pretendenta piedāvājuma noformējuma atbilstību </w:t>
      </w:r>
      <w:r w:rsidR="006C0ED3" w:rsidRPr="009E5730">
        <w:rPr>
          <w:lang w:val="lv-LV"/>
        </w:rPr>
        <w:t xml:space="preserve">šīs </w:t>
      </w:r>
      <w:r w:rsidR="005D2A9B" w:rsidRPr="009E5730">
        <w:rPr>
          <w:lang w:val="lv-LV"/>
        </w:rPr>
        <w:t>kārtības prasībām. Ja komis</w:t>
      </w:r>
      <w:r w:rsidRPr="009E5730">
        <w:rPr>
          <w:lang w:val="lv-LV"/>
        </w:rPr>
        <w:t>ija vērtēšanas procesā konstatē</w:t>
      </w:r>
      <w:r w:rsidR="005D2A9B" w:rsidRPr="009E5730">
        <w:rPr>
          <w:lang w:val="lv-LV"/>
        </w:rPr>
        <w:t xml:space="preserve"> tādu piedāvājuma neatbilstību noformējuma prasībām, kura var ietekmēt turpmāko lēmumu pieņemšanu attiecībā uz Pretendentu, komisija var pieņemt lēmumu par piedāvājuma tālāku nevērtēšanu;</w:t>
      </w:r>
    </w:p>
    <w:p w14:paraId="423074BF" w14:textId="77777777" w:rsidR="005D2A9B" w:rsidRPr="009E5730" w:rsidRDefault="003C0F6A" w:rsidP="00F11F9C">
      <w:pPr>
        <w:numPr>
          <w:ilvl w:val="1"/>
          <w:numId w:val="16"/>
        </w:numPr>
        <w:tabs>
          <w:tab w:val="left" w:pos="851"/>
        </w:tabs>
        <w:ind w:left="284" w:right="-1" w:firstLine="0"/>
        <w:contextualSpacing/>
        <w:jc w:val="both"/>
        <w:rPr>
          <w:lang w:val="lv-LV"/>
        </w:rPr>
      </w:pPr>
      <w:r w:rsidRPr="009E5730">
        <w:rPr>
          <w:lang w:val="lv-LV"/>
        </w:rPr>
        <w:t>komisija vērtē</w:t>
      </w:r>
      <w:r w:rsidR="005D2A9B" w:rsidRPr="009E5730">
        <w:rPr>
          <w:lang w:val="lv-LV"/>
        </w:rPr>
        <w:t xml:space="preserve"> Pretendenta atlases dokumentu atbilstību šīs kārtības prasībām:</w:t>
      </w:r>
    </w:p>
    <w:p w14:paraId="57FB9535" w14:textId="2177D3E6" w:rsidR="005D2A9B" w:rsidRPr="009E5730" w:rsidRDefault="005D2A9B" w:rsidP="00F11F9C">
      <w:pPr>
        <w:numPr>
          <w:ilvl w:val="2"/>
          <w:numId w:val="16"/>
        </w:numPr>
        <w:tabs>
          <w:tab w:val="left" w:pos="851"/>
          <w:tab w:val="left" w:pos="1418"/>
        </w:tabs>
        <w:ind w:left="567" w:right="-1" w:firstLine="0"/>
        <w:contextualSpacing/>
        <w:jc w:val="both"/>
        <w:rPr>
          <w:lang w:val="lv-LV"/>
        </w:rPr>
      </w:pPr>
      <w:r w:rsidRPr="009E5730">
        <w:rPr>
          <w:lang w:val="lv-LV"/>
        </w:rPr>
        <w:t xml:space="preserve">komisija pārbauda, vai </w:t>
      </w:r>
      <w:r w:rsidR="006A7EA3">
        <w:rPr>
          <w:lang w:val="lv-LV"/>
        </w:rPr>
        <w:t>P</w:t>
      </w:r>
      <w:r w:rsidR="006A7EA3" w:rsidRPr="009E5730">
        <w:rPr>
          <w:lang w:val="lv-LV"/>
        </w:rPr>
        <w:t xml:space="preserve">retendents </w:t>
      </w:r>
      <w:r w:rsidR="00DE3681" w:rsidRPr="009E5730">
        <w:rPr>
          <w:lang w:val="lv-LV"/>
        </w:rPr>
        <w:t xml:space="preserve">atbilst šīs kārtības </w:t>
      </w:r>
      <w:r w:rsidR="00C54010">
        <w:rPr>
          <w:lang w:val="lv-LV"/>
        </w:rPr>
        <w:t>II</w:t>
      </w:r>
      <w:r w:rsidR="009373F3" w:rsidRPr="009E5730">
        <w:rPr>
          <w:lang w:val="lv-LV"/>
        </w:rPr>
        <w:t>.</w:t>
      </w:r>
      <w:r w:rsidRPr="009E5730">
        <w:rPr>
          <w:lang w:val="lv-LV"/>
        </w:rPr>
        <w:t xml:space="preserve">nodaļā noteiktajiem </w:t>
      </w:r>
      <w:r w:rsidR="006C0ED3" w:rsidRPr="009E5730">
        <w:rPr>
          <w:lang w:val="lv-LV"/>
        </w:rPr>
        <w:t>atlases</w:t>
      </w:r>
      <w:r w:rsidRPr="009E5730">
        <w:rPr>
          <w:lang w:val="lv-LV"/>
        </w:rPr>
        <w:t xml:space="preserve"> kritērijiem un ir iesniedzis visus </w:t>
      </w:r>
      <w:r w:rsidR="00DE3681" w:rsidRPr="009E5730">
        <w:rPr>
          <w:lang w:val="lv-LV"/>
        </w:rPr>
        <w:t xml:space="preserve">šīs </w:t>
      </w:r>
      <w:r w:rsidRPr="009E5730">
        <w:rPr>
          <w:lang w:val="lv-LV"/>
        </w:rPr>
        <w:t xml:space="preserve">kārtības </w:t>
      </w:r>
      <w:r w:rsidR="005000C5" w:rsidRPr="009E5730">
        <w:rPr>
          <w:lang w:val="lv-LV"/>
        </w:rPr>
        <w:t>16</w:t>
      </w:r>
      <w:r w:rsidRPr="009E5730">
        <w:rPr>
          <w:lang w:val="lv-LV"/>
        </w:rPr>
        <w:t>.punktā pieprasītos dokumentus;</w:t>
      </w:r>
    </w:p>
    <w:p w14:paraId="6997F994" w14:textId="533336AC" w:rsidR="005D2A9B" w:rsidRPr="009E5730" w:rsidRDefault="009E5730" w:rsidP="00F11F9C">
      <w:pPr>
        <w:numPr>
          <w:ilvl w:val="2"/>
          <w:numId w:val="16"/>
        </w:numPr>
        <w:tabs>
          <w:tab w:val="left" w:pos="851"/>
          <w:tab w:val="left" w:pos="1418"/>
        </w:tabs>
        <w:ind w:left="567" w:right="-1" w:firstLine="0"/>
        <w:contextualSpacing/>
        <w:jc w:val="both"/>
        <w:rPr>
          <w:lang w:val="lv-LV"/>
        </w:rPr>
      </w:pPr>
      <w:r w:rsidRPr="009E5730">
        <w:rPr>
          <w:lang w:val="lv-LV"/>
        </w:rPr>
        <w:t>par Pretendenta dokumentu atbilstību šīs kārtības 17.1.</w:t>
      </w:r>
      <w:r w:rsidR="006A7EA3">
        <w:rPr>
          <w:lang w:val="lv-LV"/>
        </w:rPr>
        <w:t>, 17.2.</w:t>
      </w:r>
      <w:r w:rsidRPr="009E5730">
        <w:rPr>
          <w:lang w:val="lv-LV"/>
        </w:rPr>
        <w:t xml:space="preserve"> un 17.3.apakšpunktam komisija pārliecinās, pārbaudot iesniegtās mācību atļauju kopijas, kā arī vietnē </w:t>
      </w:r>
      <w:r w:rsidRPr="00461B79">
        <w:rPr>
          <w:i/>
          <w:lang w:val="lv-LV"/>
        </w:rPr>
        <w:t>http://www.vtua.gov.lv</w:t>
      </w:r>
      <w:r w:rsidR="005D2A9B" w:rsidRPr="009E5730">
        <w:rPr>
          <w:lang w:val="lv-LV"/>
        </w:rPr>
        <w:t>;</w:t>
      </w:r>
    </w:p>
    <w:p w14:paraId="064E8F1E" w14:textId="41626CBE" w:rsidR="005D2A9B" w:rsidRPr="009E5730" w:rsidRDefault="005D2A9B" w:rsidP="00F11F9C">
      <w:pPr>
        <w:numPr>
          <w:ilvl w:val="2"/>
          <w:numId w:val="16"/>
        </w:numPr>
        <w:tabs>
          <w:tab w:val="left" w:pos="851"/>
          <w:tab w:val="left" w:pos="1418"/>
        </w:tabs>
        <w:ind w:left="567" w:right="-1" w:firstLine="0"/>
        <w:contextualSpacing/>
        <w:jc w:val="both"/>
        <w:rPr>
          <w:lang w:val="lv-LV"/>
        </w:rPr>
      </w:pPr>
      <w:r w:rsidRPr="009E5730">
        <w:rPr>
          <w:lang w:val="lv-LV"/>
        </w:rPr>
        <w:t>Pretendents t</w:t>
      </w:r>
      <w:r w:rsidR="006468A0">
        <w:rPr>
          <w:lang w:val="lv-LV"/>
        </w:rPr>
        <w:t>iek</w:t>
      </w:r>
      <w:r w:rsidRPr="009E5730">
        <w:rPr>
          <w:lang w:val="lv-LV"/>
        </w:rPr>
        <w:t xml:space="preserve"> izslēgts no turpmākās dalības </w:t>
      </w:r>
      <w:r w:rsidR="007E3769" w:rsidRPr="009E5730">
        <w:rPr>
          <w:lang w:val="lv-LV"/>
        </w:rPr>
        <w:t>vērtēšanā</w:t>
      </w:r>
      <w:r w:rsidRPr="009E5730">
        <w:rPr>
          <w:lang w:val="lv-LV"/>
        </w:rPr>
        <w:t xml:space="preserve"> un piedāvājums tālāk netiek vērtēts, ja nav iesniegts kāds no</w:t>
      </w:r>
      <w:r w:rsidR="006C0ED3" w:rsidRPr="009E5730">
        <w:rPr>
          <w:lang w:val="lv-LV"/>
        </w:rPr>
        <w:t xml:space="preserve"> šajā</w:t>
      </w:r>
      <w:r w:rsidRPr="009E5730">
        <w:rPr>
          <w:lang w:val="lv-LV"/>
        </w:rPr>
        <w:t xml:space="preserve"> kārtībā norādītajiem dokumentiem vai to saturs neatbilst </w:t>
      </w:r>
      <w:r w:rsidR="006C0ED3" w:rsidRPr="009E5730">
        <w:rPr>
          <w:lang w:val="lv-LV"/>
        </w:rPr>
        <w:t xml:space="preserve">šīs </w:t>
      </w:r>
      <w:r w:rsidRPr="009E5730">
        <w:rPr>
          <w:lang w:val="lv-LV"/>
        </w:rPr>
        <w:t>kārtības prasībām, kā arī ja tiek konstatēta Prete</w:t>
      </w:r>
      <w:r w:rsidR="00D5194D" w:rsidRPr="009E5730">
        <w:rPr>
          <w:lang w:val="lv-LV"/>
        </w:rPr>
        <w:t xml:space="preserve">ndenta neatbilstība </w:t>
      </w:r>
      <w:r w:rsidR="006C0ED3" w:rsidRPr="009E5730">
        <w:rPr>
          <w:lang w:val="lv-LV"/>
        </w:rPr>
        <w:t xml:space="preserve">šīs </w:t>
      </w:r>
      <w:r w:rsidR="00C86BC0">
        <w:rPr>
          <w:lang w:val="lv-LV"/>
        </w:rPr>
        <w:t>kārtības II</w:t>
      </w:r>
      <w:r w:rsidR="00D5194D" w:rsidRPr="009E5730">
        <w:rPr>
          <w:lang w:val="lv-LV"/>
        </w:rPr>
        <w:t>.</w:t>
      </w:r>
      <w:r w:rsidRPr="009E5730">
        <w:rPr>
          <w:lang w:val="lv-LV"/>
        </w:rPr>
        <w:t xml:space="preserve">nodaļā noteiktajiem </w:t>
      </w:r>
      <w:r w:rsidR="007E3769" w:rsidRPr="009E5730">
        <w:rPr>
          <w:lang w:val="lv-LV"/>
        </w:rPr>
        <w:t>atlases</w:t>
      </w:r>
      <w:r w:rsidRPr="009E5730">
        <w:rPr>
          <w:lang w:val="lv-LV"/>
        </w:rPr>
        <w:t xml:space="preserve"> kritērijiem.</w:t>
      </w:r>
    </w:p>
    <w:p w14:paraId="30BB33DD" w14:textId="0B807AC0" w:rsidR="006A7EA3" w:rsidRDefault="006A7EA3" w:rsidP="00F11F9C">
      <w:pPr>
        <w:pStyle w:val="ListParagraph"/>
        <w:numPr>
          <w:ilvl w:val="1"/>
          <w:numId w:val="16"/>
        </w:numPr>
        <w:tabs>
          <w:tab w:val="left" w:pos="567"/>
          <w:tab w:val="left" w:pos="851"/>
        </w:tabs>
        <w:ind w:left="284" w:right="-1" w:firstLine="0"/>
        <w:jc w:val="both"/>
        <w:rPr>
          <w:lang w:val="lv-LV"/>
        </w:rPr>
      </w:pPr>
      <w:r>
        <w:rPr>
          <w:lang w:val="lv-LV"/>
        </w:rPr>
        <w:t xml:space="preserve">komisija vērtē Pretendenta atbilstību </w:t>
      </w:r>
      <w:r w:rsidR="008D0BD3" w:rsidRPr="009E5730">
        <w:rPr>
          <w:lang w:val="lv-LV"/>
        </w:rPr>
        <w:t xml:space="preserve">šīs kārtības </w:t>
      </w:r>
      <w:r w:rsidR="008D0BD3">
        <w:rPr>
          <w:lang w:val="lv-LV"/>
        </w:rPr>
        <w:t>17.4.</w:t>
      </w:r>
      <w:r w:rsidR="007B1722">
        <w:rPr>
          <w:lang w:val="lv-LV"/>
        </w:rPr>
        <w:t xml:space="preserve"> un 17.5.</w:t>
      </w:r>
      <w:r w:rsidR="008D0BD3">
        <w:rPr>
          <w:lang w:val="lv-LV"/>
        </w:rPr>
        <w:t>apakšpunktam:</w:t>
      </w:r>
    </w:p>
    <w:p w14:paraId="0B7977B0" w14:textId="09C682FF" w:rsidR="008D0BD3" w:rsidRDefault="006468A0" w:rsidP="007B1722">
      <w:pPr>
        <w:pStyle w:val="ListParagraph"/>
        <w:numPr>
          <w:ilvl w:val="2"/>
          <w:numId w:val="16"/>
        </w:numPr>
        <w:tabs>
          <w:tab w:val="left" w:pos="567"/>
          <w:tab w:val="left" w:pos="1418"/>
        </w:tabs>
        <w:ind w:left="567" w:right="-1" w:firstLine="0"/>
        <w:jc w:val="both"/>
        <w:rPr>
          <w:lang w:val="lv-LV"/>
        </w:rPr>
      </w:pPr>
      <w:r>
        <w:rPr>
          <w:lang w:val="lv-LV"/>
        </w:rPr>
        <w:t>pārbauda vai P</w:t>
      </w:r>
      <w:r w:rsidRPr="006468A0">
        <w:rPr>
          <w:lang w:val="lv-LV"/>
        </w:rPr>
        <w:t xml:space="preserve">retendents pēdējā gada laikā nav būtiski pārkāpis līgumu par </w:t>
      </w:r>
      <w:r w:rsidR="00C54010" w:rsidRPr="00C54010">
        <w:rPr>
          <w:lang w:val="lv-LV"/>
        </w:rPr>
        <w:t xml:space="preserve">aktīvo nodarbinātības pasākumu vai preventīvo bezdarba samazināšanas pasākumu </w:t>
      </w:r>
      <w:r w:rsidRPr="006468A0">
        <w:rPr>
          <w:lang w:val="lv-LV"/>
        </w:rPr>
        <w:t xml:space="preserve">īstenošanu (ja šāds līgums ar </w:t>
      </w:r>
      <w:r w:rsidR="00386FC9">
        <w:rPr>
          <w:lang w:val="lv-LV"/>
        </w:rPr>
        <w:t>A</w:t>
      </w:r>
      <w:r w:rsidRPr="006468A0">
        <w:rPr>
          <w:lang w:val="lv-LV"/>
        </w:rPr>
        <w:t>ģentūru ir bijis noslēgts</w:t>
      </w:r>
      <w:r>
        <w:rPr>
          <w:lang w:val="lv-LV"/>
        </w:rPr>
        <w:t>);</w:t>
      </w:r>
    </w:p>
    <w:p w14:paraId="0ED5180A" w14:textId="79616807" w:rsidR="00F938F8" w:rsidRPr="009E5730" w:rsidRDefault="00C86BC0" w:rsidP="006468A0">
      <w:pPr>
        <w:pStyle w:val="ListParagraph"/>
        <w:numPr>
          <w:ilvl w:val="2"/>
          <w:numId w:val="16"/>
        </w:numPr>
        <w:tabs>
          <w:tab w:val="left" w:pos="567"/>
          <w:tab w:val="left" w:pos="1418"/>
        </w:tabs>
        <w:ind w:left="567" w:right="-1" w:firstLine="0"/>
        <w:jc w:val="both"/>
        <w:rPr>
          <w:lang w:val="lv-LV"/>
        </w:rPr>
      </w:pPr>
      <w:r w:rsidRPr="00C86BC0">
        <w:rPr>
          <w:lang w:val="lv-LV"/>
        </w:rPr>
        <w:t>pārbauda Ministru kabineta noteiktajā informācijas sistēmā un kārtībā, vai uz Pretendentu neattiecas neviens no Publisko iepirkumu likuma 39.</w:t>
      </w:r>
      <w:r w:rsidRPr="00C86BC0">
        <w:rPr>
          <w:vertAlign w:val="superscript"/>
          <w:lang w:val="lv-LV"/>
        </w:rPr>
        <w:t xml:space="preserve">1 </w:t>
      </w:r>
      <w:r w:rsidRPr="00C86BC0">
        <w:rPr>
          <w:lang w:val="lv-LV"/>
        </w:rPr>
        <w:t>panta pirmās daļas 1., 2., 3., 4., 5. un</w:t>
      </w:r>
      <w:r w:rsidR="00B6062B">
        <w:rPr>
          <w:lang w:val="lv-LV"/>
        </w:rPr>
        <w:t xml:space="preserve"> </w:t>
      </w:r>
      <w:r w:rsidRPr="00C86BC0">
        <w:rPr>
          <w:lang w:val="lv-LV"/>
        </w:rPr>
        <w:t>6.punktā minētajiem izslēgšanas noteikumiem. Ja komisija publiskajā datu bāzē konstatē, ka Pretendentam (Latvijā reģistrētam vai Latvijā atrodas tā pastāvīgā dzīvesvieta) ir Publisko iepirkumu likuma 39.</w:t>
      </w:r>
      <w:r w:rsidRPr="00C86BC0">
        <w:rPr>
          <w:vertAlign w:val="superscript"/>
          <w:lang w:val="lv-LV"/>
        </w:rPr>
        <w:t xml:space="preserve">1 </w:t>
      </w:r>
      <w:r w:rsidRPr="00C86BC0">
        <w:rPr>
          <w:lang w:val="lv-LV"/>
        </w:rPr>
        <w:t>panta pirmās daļas 5.punktā noteiktais nodokļu parāds, komisija rīkojas saskaņā ar Publisko iepirkumu likuma 39.</w:t>
      </w:r>
      <w:r w:rsidRPr="00C86BC0">
        <w:rPr>
          <w:vertAlign w:val="superscript"/>
          <w:lang w:val="lv-LV"/>
        </w:rPr>
        <w:t xml:space="preserve">1 </w:t>
      </w:r>
      <w:r w:rsidRPr="00C86BC0">
        <w:rPr>
          <w:lang w:val="lv-LV"/>
        </w:rPr>
        <w:t>panta astotajā daļā noteikto</w:t>
      </w:r>
      <w:r w:rsidR="00F445E0" w:rsidRPr="009E5730">
        <w:rPr>
          <w:lang w:val="lv-LV"/>
        </w:rPr>
        <w:t>.</w:t>
      </w:r>
    </w:p>
    <w:p w14:paraId="2007FC92" w14:textId="003D06EC" w:rsidR="007E3769" w:rsidRPr="009E5730" w:rsidRDefault="007E3769" w:rsidP="00F11F9C">
      <w:pPr>
        <w:pStyle w:val="ListParagraph"/>
        <w:numPr>
          <w:ilvl w:val="1"/>
          <w:numId w:val="16"/>
        </w:numPr>
        <w:tabs>
          <w:tab w:val="left" w:pos="567"/>
          <w:tab w:val="left" w:pos="851"/>
        </w:tabs>
        <w:ind w:left="284" w:right="-1" w:firstLine="0"/>
        <w:jc w:val="both"/>
        <w:rPr>
          <w:lang w:val="lv-LV"/>
        </w:rPr>
      </w:pPr>
      <w:r w:rsidRPr="009E5730">
        <w:rPr>
          <w:lang w:val="lv-LV"/>
        </w:rPr>
        <w:t xml:space="preserve">komisija vērtē </w:t>
      </w:r>
      <w:r w:rsidR="006A7EA3">
        <w:rPr>
          <w:lang w:val="lv-LV"/>
        </w:rPr>
        <w:t>P</w:t>
      </w:r>
      <w:r w:rsidR="006A7EA3" w:rsidRPr="009E5730">
        <w:rPr>
          <w:lang w:val="lv-LV"/>
        </w:rPr>
        <w:t xml:space="preserve">retendenta </w:t>
      </w:r>
      <w:r w:rsidR="00A220A5">
        <w:rPr>
          <w:lang w:val="lv-LV"/>
        </w:rPr>
        <w:t>t</w:t>
      </w:r>
      <w:r w:rsidRPr="009E5730">
        <w:rPr>
          <w:lang w:val="lv-LV"/>
        </w:rPr>
        <w:t>ehniskā piedā</w:t>
      </w:r>
      <w:r w:rsidR="00DE3681" w:rsidRPr="009E5730">
        <w:rPr>
          <w:lang w:val="lv-LV"/>
        </w:rPr>
        <w:t xml:space="preserve">vājuma atbilstību </w:t>
      </w:r>
      <w:r w:rsidR="00804B74" w:rsidRPr="009E5730">
        <w:rPr>
          <w:lang w:val="lv-LV"/>
        </w:rPr>
        <w:t>izglītības programmu</w:t>
      </w:r>
      <w:r w:rsidR="00804B74" w:rsidRPr="009E5730" w:rsidDel="00CA3A88">
        <w:rPr>
          <w:lang w:val="lv-LV"/>
        </w:rPr>
        <w:t xml:space="preserve"> </w:t>
      </w:r>
      <w:r w:rsidR="00804B74" w:rsidRPr="009E5730">
        <w:rPr>
          <w:lang w:val="lv-LV"/>
        </w:rPr>
        <w:t xml:space="preserve">sarakstam </w:t>
      </w:r>
      <w:r w:rsidR="00DE3681" w:rsidRPr="009E5730">
        <w:rPr>
          <w:lang w:val="lv-LV"/>
        </w:rPr>
        <w:t>un šīs k</w:t>
      </w:r>
      <w:r w:rsidRPr="009E5730">
        <w:rPr>
          <w:lang w:val="lv-LV"/>
        </w:rPr>
        <w:t xml:space="preserve">ārtības </w:t>
      </w:r>
      <w:r w:rsidR="00C86BC0">
        <w:rPr>
          <w:lang w:val="lv-LV"/>
        </w:rPr>
        <w:t>II</w:t>
      </w:r>
      <w:r w:rsidRPr="009E5730">
        <w:rPr>
          <w:lang w:val="lv-LV"/>
        </w:rPr>
        <w:t xml:space="preserve">.nodaļas prasībām. Ja komisija konstatē tehniskā piedāvājuma neatbilstību </w:t>
      </w:r>
      <w:r w:rsidR="00DE3681" w:rsidRPr="009E5730">
        <w:rPr>
          <w:lang w:val="lv-LV"/>
        </w:rPr>
        <w:t>šajā k</w:t>
      </w:r>
      <w:r w:rsidRPr="009E5730">
        <w:rPr>
          <w:lang w:val="lv-LV"/>
        </w:rPr>
        <w:t>ārtībā noteiktajām prasībām, Pretendents no dalības vērtēšanā tiek izslēgts.</w:t>
      </w:r>
    </w:p>
    <w:p w14:paraId="6D7124B5" w14:textId="77777777" w:rsidR="005D2A9B" w:rsidRPr="009E5730" w:rsidRDefault="005D2A9B" w:rsidP="00F11F9C">
      <w:pPr>
        <w:pStyle w:val="ListParagraph"/>
        <w:numPr>
          <w:ilvl w:val="0"/>
          <w:numId w:val="16"/>
        </w:numPr>
        <w:tabs>
          <w:tab w:val="left" w:pos="426"/>
        </w:tabs>
        <w:ind w:left="0" w:right="-1" w:firstLine="0"/>
        <w:jc w:val="both"/>
        <w:rPr>
          <w:caps/>
          <w:sz w:val="26"/>
          <w:szCs w:val="26"/>
          <w:lang w:val="lv-LV"/>
        </w:rPr>
      </w:pPr>
      <w:r w:rsidRPr="009E5730">
        <w:rPr>
          <w:lang w:val="lv-LV"/>
        </w:rPr>
        <w:t xml:space="preserve">Komisija var pieņemt lēmumu par izsludinājuma pārtraukšanu vai izbeigšanu bez rezultāta, ja nav saņemts neviens piedāvājums vai nav saņemts neviens </w:t>
      </w:r>
      <w:r w:rsidR="007E3769" w:rsidRPr="009E5730">
        <w:rPr>
          <w:lang w:val="lv-LV"/>
        </w:rPr>
        <w:t xml:space="preserve">šai </w:t>
      </w:r>
      <w:r w:rsidRPr="009E5730">
        <w:rPr>
          <w:lang w:val="lv-LV"/>
        </w:rPr>
        <w:t>kārtībai atbilstošs piedāvājums</w:t>
      </w:r>
      <w:r w:rsidR="00074F20" w:rsidRPr="009E5730">
        <w:rPr>
          <w:lang w:val="lv-LV"/>
        </w:rPr>
        <w:t>.</w:t>
      </w:r>
    </w:p>
    <w:p w14:paraId="289A3262" w14:textId="77777777" w:rsidR="006A215F" w:rsidRPr="009E5730" w:rsidRDefault="006A215F" w:rsidP="00F418EE">
      <w:pPr>
        <w:pStyle w:val="ListParagraph"/>
        <w:tabs>
          <w:tab w:val="left" w:pos="993"/>
        </w:tabs>
        <w:ind w:left="567" w:right="-1"/>
        <w:jc w:val="both"/>
        <w:rPr>
          <w:caps/>
          <w:sz w:val="26"/>
          <w:szCs w:val="26"/>
          <w:lang w:val="lv-LV"/>
        </w:rPr>
      </w:pPr>
    </w:p>
    <w:p w14:paraId="3E8BB28B" w14:textId="77777777" w:rsidR="005D2A9B" w:rsidRPr="009E5730" w:rsidRDefault="006A215F" w:rsidP="00F418EE">
      <w:pPr>
        <w:numPr>
          <w:ilvl w:val="0"/>
          <w:numId w:val="15"/>
        </w:numPr>
        <w:ind w:right="-1"/>
        <w:jc w:val="center"/>
        <w:rPr>
          <w:b/>
          <w:caps/>
          <w:sz w:val="26"/>
          <w:szCs w:val="26"/>
          <w:lang w:val="lv-LV"/>
        </w:rPr>
      </w:pPr>
      <w:r w:rsidRPr="009E5730">
        <w:rPr>
          <w:b/>
          <w:caps/>
          <w:sz w:val="26"/>
          <w:szCs w:val="26"/>
          <w:lang w:val="lv-LV"/>
        </w:rPr>
        <w:t xml:space="preserve"> </w:t>
      </w:r>
      <w:r w:rsidR="00F70ED6" w:rsidRPr="009E5730">
        <w:rPr>
          <w:b/>
          <w:caps/>
          <w:sz w:val="26"/>
          <w:szCs w:val="26"/>
          <w:lang w:val="lv-LV"/>
        </w:rPr>
        <w:t>pielikumi</w:t>
      </w:r>
    </w:p>
    <w:p w14:paraId="104D4947" w14:textId="77777777" w:rsidR="006A215F" w:rsidRPr="009E5730" w:rsidRDefault="006A215F" w:rsidP="00F418EE">
      <w:pPr>
        <w:ind w:left="1080" w:right="-1"/>
        <w:rPr>
          <w:b/>
          <w:caps/>
          <w:sz w:val="26"/>
          <w:szCs w:val="26"/>
          <w:lang w:val="lv-LV"/>
        </w:rPr>
      </w:pPr>
    </w:p>
    <w:p w14:paraId="0000E6EA" w14:textId="77777777" w:rsidR="005D2A9B" w:rsidRPr="009E5730" w:rsidRDefault="005D2A9B" w:rsidP="00F11F9C">
      <w:pPr>
        <w:pStyle w:val="ListParagraph"/>
        <w:numPr>
          <w:ilvl w:val="0"/>
          <w:numId w:val="16"/>
        </w:numPr>
        <w:tabs>
          <w:tab w:val="left" w:pos="426"/>
        </w:tabs>
        <w:ind w:left="0" w:right="-1" w:firstLine="0"/>
        <w:jc w:val="both"/>
        <w:rPr>
          <w:lang w:val="lv-LV"/>
        </w:rPr>
      </w:pPr>
      <w:r w:rsidRPr="009E5730">
        <w:rPr>
          <w:lang w:val="lv-LV"/>
        </w:rPr>
        <w:t xml:space="preserve">Šai kārtībai ir pievienoti </w:t>
      </w:r>
      <w:r w:rsidR="00804B74" w:rsidRPr="009E5730">
        <w:rPr>
          <w:lang w:val="lv-LV"/>
        </w:rPr>
        <w:t>četri</w:t>
      </w:r>
      <w:r w:rsidRPr="009E5730">
        <w:rPr>
          <w:lang w:val="lv-LV"/>
        </w:rPr>
        <w:t xml:space="preserve"> pielikumi, kas ir neatņemama tās sastāvdaļa:</w:t>
      </w:r>
      <w:r w:rsidRPr="009E5730" w:rsidDel="00F44520">
        <w:rPr>
          <w:lang w:val="lv-LV"/>
        </w:rPr>
        <w:t xml:space="preserve"> </w:t>
      </w:r>
    </w:p>
    <w:p w14:paraId="3DA74260" w14:textId="77777777" w:rsidR="005D2A9B" w:rsidRPr="009E5730" w:rsidRDefault="005D2A9B" w:rsidP="00F418EE">
      <w:pPr>
        <w:tabs>
          <w:tab w:val="left" w:pos="426"/>
          <w:tab w:val="left" w:pos="720"/>
          <w:tab w:val="center" w:pos="4153"/>
          <w:tab w:val="right" w:pos="8306"/>
        </w:tabs>
        <w:ind w:left="426" w:right="-1"/>
        <w:jc w:val="both"/>
        <w:rPr>
          <w:lang w:val="lv-LV"/>
        </w:rPr>
      </w:pPr>
    </w:p>
    <w:p w14:paraId="54AA2C86" w14:textId="77777777" w:rsidR="005D2A9B" w:rsidRPr="009E5730" w:rsidRDefault="005D2A9B" w:rsidP="00F418EE">
      <w:pPr>
        <w:tabs>
          <w:tab w:val="left" w:pos="426"/>
          <w:tab w:val="left" w:pos="720"/>
          <w:tab w:val="center" w:pos="4153"/>
          <w:tab w:val="right" w:pos="8306"/>
        </w:tabs>
        <w:ind w:left="425" w:right="-1"/>
        <w:jc w:val="both"/>
        <w:rPr>
          <w:lang w:val="lv-LV"/>
        </w:rPr>
      </w:pPr>
      <w:r w:rsidRPr="009E5730">
        <w:rPr>
          <w:lang w:val="lv-LV"/>
        </w:rPr>
        <w:t xml:space="preserve">1. pielikums </w:t>
      </w:r>
      <w:r w:rsidR="00804B74" w:rsidRPr="009E5730">
        <w:rPr>
          <w:lang w:val="lv-LV"/>
        </w:rPr>
        <w:t>–</w:t>
      </w:r>
      <w:r w:rsidRPr="009E5730">
        <w:rPr>
          <w:lang w:val="lv-LV"/>
        </w:rPr>
        <w:t xml:space="preserve"> </w:t>
      </w:r>
      <w:r w:rsidR="009E5730" w:rsidRPr="009E5730">
        <w:rPr>
          <w:lang w:val="lv-LV"/>
        </w:rPr>
        <w:t>Traktortehnikas</w:t>
      </w:r>
      <w:r w:rsidR="00804B74" w:rsidRPr="009E5730">
        <w:rPr>
          <w:lang w:val="lv-LV"/>
        </w:rPr>
        <w:t xml:space="preserve"> vadītāju apmācības</w:t>
      </w:r>
      <w:r w:rsidRPr="009E5730">
        <w:rPr>
          <w:lang w:val="lv-LV"/>
        </w:rPr>
        <w:t xml:space="preserve"> īstenošanas nosacījumi uz 1</w:t>
      </w:r>
      <w:r w:rsidR="004C7553" w:rsidRPr="009E5730">
        <w:rPr>
          <w:lang w:val="lv-LV"/>
        </w:rPr>
        <w:t>0</w:t>
      </w:r>
      <w:r w:rsidR="009373F3" w:rsidRPr="009E5730">
        <w:rPr>
          <w:lang w:val="lv-LV"/>
        </w:rPr>
        <w:t xml:space="preserve"> lp</w:t>
      </w:r>
      <w:r w:rsidRPr="009E5730">
        <w:rPr>
          <w:lang w:val="lv-LV"/>
        </w:rPr>
        <w:t>.</w:t>
      </w:r>
    </w:p>
    <w:p w14:paraId="1F7AFB88" w14:textId="77777777" w:rsidR="00B13B0B" w:rsidRPr="009E5730" w:rsidRDefault="00B13B0B" w:rsidP="00F418EE">
      <w:pPr>
        <w:tabs>
          <w:tab w:val="left" w:pos="426"/>
          <w:tab w:val="left" w:pos="720"/>
          <w:tab w:val="center" w:pos="4153"/>
          <w:tab w:val="right" w:pos="8306"/>
        </w:tabs>
        <w:ind w:left="425" w:right="-1"/>
        <w:jc w:val="both"/>
        <w:rPr>
          <w:lang w:val="lv-LV"/>
        </w:rPr>
      </w:pPr>
    </w:p>
    <w:p w14:paraId="4C1044A2" w14:textId="3E6765A3" w:rsidR="005D2A9B" w:rsidRPr="009E5730" w:rsidRDefault="005D2A9B" w:rsidP="00F418EE">
      <w:pPr>
        <w:widowControl w:val="0"/>
        <w:ind w:left="425" w:right="-1"/>
        <w:jc w:val="both"/>
        <w:rPr>
          <w:lang w:val="lv-LV"/>
        </w:rPr>
      </w:pPr>
      <w:r w:rsidRPr="009E5730">
        <w:rPr>
          <w:lang w:val="lv-LV"/>
        </w:rPr>
        <w:t xml:space="preserve">2.pielikums </w:t>
      </w:r>
      <w:r w:rsidR="007B1722">
        <w:rPr>
          <w:lang w:val="lv-LV"/>
        </w:rPr>
        <w:t>–</w:t>
      </w:r>
      <w:r w:rsidRPr="009E5730">
        <w:rPr>
          <w:lang w:val="lv-LV"/>
        </w:rPr>
        <w:t xml:space="preserve"> </w:t>
      </w:r>
      <w:r w:rsidR="009E5730" w:rsidRPr="009E5730">
        <w:rPr>
          <w:lang w:val="lv-LV"/>
        </w:rPr>
        <w:t>Traktortehnikas</w:t>
      </w:r>
      <w:r w:rsidR="007B1722">
        <w:rPr>
          <w:lang w:val="lv-LV"/>
        </w:rPr>
        <w:t xml:space="preserve"> </w:t>
      </w:r>
      <w:r w:rsidR="00804B74" w:rsidRPr="009E5730">
        <w:rPr>
          <w:lang w:val="lv-LV"/>
        </w:rPr>
        <w:t xml:space="preserve">vadītāju apmācības </w:t>
      </w:r>
      <w:r w:rsidRPr="009E5730">
        <w:rPr>
          <w:lang w:val="lv-LV"/>
        </w:rPr>
        <w:t xml:space="preserve">īstenotāja pieteikums uz </w:t>
      </w:r>
      <w:r w:rsidR="00804B74" w:rsidRPr="009E5730">
        <w:rPr>
          <w:lang w:val="lv-LV"/>
        </w:rPr>
        <w:t>1</w:t>
      </w:r>
      <w:r w:rsidR="009373F3" w:rsidRPr="009E5730">
        <w:rPr>
          <w:lang w:val="lv-LV"/>
        </w:rPr>
        <w:t xml:space="preserve"> lp</w:t>
      </w:r>
      <w:r w:rsidRPr="009E5730">
        <w:rPr>
          <w:lang w:val="lv-LV"/>
        </w:rPr>
        <w:t>.</w:t>
      </w:r>
    </w:p>
    <w:p w14:paraId="2725C57B" w14:textId="77777777" w:rsidR="00B13B0B" w:rsidRPr="009E5730" w:rsidRDefault="00B13B0B" w:rsidP="00F418EE">
      <w:pPr>
        <w:widowControl w:val="0"/>
        <w:ind w:left="425" w:right="-1"/>
        <w:jc w:val="both"/>
        <w:rPr>
          <w:lang w:val="lv-LV"/>
        </w:rPr>
      </w:pPr>
    </w:p>
    <w:p w14:paraId="6F15D639" w14:textId="43DD32CE" w:rsidR="00D9056B" w:rsidRPr="009E5730" w:rsidRDefault="005D2A9B" w:rsidP="00F418EE">
      <w:pPr>
        <w:widowControl w:val="0"/>
        <w:ind w:left="425" w:right="-1"/>
        <w:jc w:val="both"/>
        <w:rPr>
          <w:lang w:val="lv-LV"/>
        </w:rPr>
      </w:pPr>
      <w:r w:rsidRPr="009E5730">
        <w:rPr>
          <w:lang w:val="lv-LV"/>
        </w:rPr>
        <w:t xml:space="preserve">3.pielikums </w:t>
      </w:r>
      <w:r w:rsidR="007B1722">
        <w:rPr>
          <w:lang w:val="lv-LV"/>
        </w:rPr>
        <w:t>–</w:t>
      </w:r>
      <w:r w:rsidRPr="009E5730">
        <w:rPr>
          <w:lang w:val="lv-LV"/>
        </w:rPr>
        <w:t xml:space="preserve"> Tehniskais</w:t>
      </w:r>
      <w:r w:rsidR="007B1722">
        <w:rPr>
          <w:lang w:val="lv-LV"/>
        </w:rPr>
        <w:t xml:space="preserve"> </w:t>
      </w:r>
      <w:r w:rsidRPr="009E5730">
        <w:rPr>
          <w:lang w:val="lv-LV"/>
        </w:rPr>
        <w:t>piedāvājums uz 1</w:t>
      </w:r>
      <w:r w:rsidR="009373F3" w:rsidRPr="009E5730">
        <w:rPr>
          <w:lang w:val="lv-LV"/>
        </w:rPr>
        <w:t xml:space="preserve"> lp</w:t>
      </w:r>
      <w:r w:rsidRPr="009E5730">
        <w:rPr>
          <w:lang w:val="lv-LV"/>
        </w:rPr>
        <w:t>.</w:t>
      </w:r>
    </w:p>
    <w:p w14:paraId="33C8410B" w14:textId="77777777" w:rsidR="00B13B0B" w:rsidRPr="009E5730" w:rsidRDefault="00B13B0B" w:rsidP="00F418EE">
      <w:pPr>
        <w:widowControl w:val="0"/>
        <w:ind w:left="425" w:right="-1"/>
        <w:jc w:val="both"/>
        <w:rPr>
          <w:lang w:val="lv-LV"/>
        </w:rPr>
      </w:pPr>
    </w:p>
    <w:p w14:paraId="2474120C" w14:textId="77777777" w:rsidR="00ED59F9" w:rsidRPr="009E5730" w:rsidRDefault="00ED59F9" w:rsidP="00F418EE">
      <w:pPr>
        <w:widowControl w:val="0"/>
        <w:ind w:left="425" w:right="-1"/>
        <w:jc w:val="both"/>
        <w:rPr>
          <w:lang w:val="lv-LV"/>
        </w:rPr>
      </w:pPr>
      <w:r w:rsidRPr="009E5730">
        <w:rPr>
          <w:lang w:val="lv-LV"/>
        </w:rPr>
        <w:t>4.pielikums – Izglītības programmu saraksts</w:t>
      </w:r>
      <w:r w:rsidR="00EC60F6" w:rsidRPr="009E5730">
        <w:rPr>
          <w:lang w:val="lv-LV"/>
        </w:rPr>
        <w:t xml:space="preserve"> </w:t>
      </w:r>
      <w:r w:rsidR="00804B74" w:rsidRPr="009E5730">
        <w:rPr>
          <w:lang w:val="lv-LV"/>
        </w:rPr>
        <w:t xml:space="preserve">uz </w:t>
      </w:r>
      <w:r w:rsidR="00EC60F6" w:rsidRPr="009E5730">
        <w:rPr>
          <w:lang w:val="lv-LV"/>
        </w:rPr>
        <w:t>1.lp</w:t>
      </w:r>
      <w:r w:rsidRPr="009E5730">
        <w:rPr>
          <w:lang w:val="lv-LV"/>
        </w:rPr>
        <w:t>.</w:t>
      </w:r>
    </w:p>
    <w:sectPr w:rsidR="00ED59F9" w:rsidRPr="009E5730" w:rsidSect="00F418E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C091D" w14:textId="77777777" w:rsidR="00F0571B" w:rsidRDefault="00F0571B" w:rsidP="00581993">
      <w:r>
        <w:separator/>
      </w:r>
    </w:p>
  </w:endnote>
  <w:endnote w:type="continuationSeparator" w:id="0">
    <w:p w14:paraId="728BCBBD" w14:textId="77777777" w:rsidR="00F0571B" w:rsidRDefault="00F0571B" w:rsidP="0058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90EF6" w14:textId="77777777" w:rsidR="00F0571B" w:rsidRDefault="00F0571B" w:rsidP="00581993">
      <w:r>
        <w:separator/>
      </w:r>
    </w:p>
  </w:footnote>
  <w:footnote w:type="continuationSeparator" w:id="0">
    <w:p w14:paraId="45309746" w14:textId="77777777" w:rsidR="00F0571B" w:rsidRDefault="00F0571B" w:rsidP="00581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F00BC"/>
    <w:multiLevelType w:val="hybridMultilevel"/>
    <w:tmpl w:val="BC6AE0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28219C"/>
    <w:multiLevelType w:val="hybridMultilevel"/>
    <w:tmpl w:val="4434E9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C7B4134"/>
    <w:multiLevelType w:val="hybridMultilevel"/>
    <w:tmpl w:val="0460418A"/>
    <w:lvl w:ilvl="0" w:tplc="B1EAEE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1E9616D3"/>
    <w:multiLevelType w:val="hybridMultilevel"/>
    <w:tmpl w:val="A2FAE500"/>
    <w:lvl w:ilvl="0" w:tplc="70B8A806">
      <w:start w:val="1"/>
      <w:numFmt w:val="bullet"/>
      <w:lvlText w:val="–"/>
      <w:lvlJc w:val="left"/>
      <w:pPr>
        <w:ind w:left="786" w:hanging="360"/>
      </w:pPr>
      <w:rPr>
        <w:rFonts w:ascii="Verdana" w:hAnsi="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57E00FE"/>
    <w:multiLevelType w:val="hybridMultilevel"/>
    <w:tmpl w:val="814830AA"/>
    <w:lvl w:ilvl="0" w:tplc="B882C12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27854E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897B30"/>
    <w:multiLevelType w:val="hybridMultilevel"/>
    <w:tmpl w:val="887A51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E434C2"/>
    <w:multiLevelType w:val="hybridMultilevel"/>
    <w:tmpl w:val="3488D5EE"/>
    <w:lvl w:ilvl="0" w:tplc="E24C1258">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7041EE7"/>
    <w:multiLevelType w:val="hybridMultilevel"/>
    <w:tmpl w:val="8E5860D8"/>
    <w:lvl w:ilvl="0" w:tplc="2E107CE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D77412"/>
    <w:multiLevelType w:val="multilevel"/>
    <w:tmpl w:val="654C8AEC"/>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F91284F"/>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52F54C5B"/>
    <w:multiLevelType w:val="hybridMultilevel"/>
    <w:tmpl w:val="1E3E907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4C7111"/>
    <w:multiLevelType w:val="multilevel"/>
    <w:tmpl w:val="06E616BE"/>
    <w:lvl w:ilvl="0">
      <w:start w:val="4"/>
      <w:numFmt w:val="decimal"/>
      <w:lvlText w:val="%1"/>
      <w:lvlJc w:val="left"/>
      <w:pPr>
        <w:ind w:left="360" w:hanging="360"/>
      </w:pPr>
    </w:lvl>
    <w:lvl w:ilvl="1">
      <w:start w:val="6"/>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5D4F5D53"/>
    <w:multiLevelType w:val="hybridMultilevel"/>
    <w:tmpl w:val="03A2C952"/>
    <w:lvl w:ilvl="0" w:tplc="0426000F">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14" w15:restartNumberingAfterBreak="0">
    <w:nsid w:val="637131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1A11AB"/>
    <w:multiLevelType w:val="hybridMultilevel"/>
    <w:tmpl w:val="10E0DE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675F6C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EC7FBB"/>
    <w:multiLevelType w:val="hybridMultilevel"/>
    <w:tmpl w:val="62724BCC"/>
    <w:lvl w:ilvl="0" w:tplc="61AEC5D0">
      <w:start w:val="20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C990B5E"/>
    <w:multiLevelType w:val="multilevel"/>
    <w:tmpl w:val="A2AAD6E6"/>
    <w:lvl w:ilvl="0">
      <w:start w:val="1"/>
      <w:numFmt w:val="decimal"/>
      <w:lvlText w:val="%1."/>
      <w:lvlJc w:val="left"/>
      <w:pPr>
        <w:ind w:left="45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150B69"/>
    <w:multiLevelType w:val="hybridMultilevel"/>
    <w:tmpl w:val="CA3E32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2"/>
  </w:num>
  <w:num w:numId="6">
    <w:abstractNumId w:val="4"/>
  </w:num>
  <w:num w:numId="7">
    <w:abstractNumId w:val="1"/>
  </w:num>
  <w:num w:numId="8">
    <w:abstractNumId w:val="3"/>
  </w:num>
  <w:num w:numId="9">
    <w:abstractNumId w:val="17"/>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9"/>
  </w:num>
  <w:num w:numId="15">
    <w:abstractNumId w:val="8"/>
  </w:num>
  <w:num w:numId="16">
    <w:abstractNumId w:val="14"/>
  </w:num>
  <w:num w:numId="17">
    <w:abstractNumId w:val="11"/>
  </w:num>
  <w:num w:numId="18">
    <w:abstractNumId w:val="6"/>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993"/>
    <w:rsid w:val="00002207"/>
    <w:rsid w:val="000028B8"/>
    <w:rsid w:val="00010649"/>
    <w:rsid w:val="00011836"/>
    <w:rsid w:val="0001416D"/>
    <w:rsid w:val="0002098D"/>
    <w:rsid w:val="00023307"/>
    <w:rsid w:val="00024AB5"/>
    <w:rsid w:val="00027CD6"/>
    <w:rsid w:val="00034210"/>
    <w:rsid w:val="000414A4"/>
    <w:rsid w:val="00045860"/>
    <w:rsid w:val="00046D1E"/>
    <w:rsid w:val="00050656"/>
    <w:rsid w:val="000523F7"/>
    <w:rsid w:val="00057B2B"/>
    <w:rsid w:val="00060952"/>
    <w:rsid w:val="00061896"/>
    <w:rsid w:val="000631EE"/>
    <w:rsid w:val="00067BF7"/>
    <w:rsid w:val="00074F20"/>
    <w:rsid w:val="00083775"/>
    <w:rsid w:val="00087089"/>
    <w:rsid w:val="0009479E"/>
    <w:rsid w:val="00094C2D"/>
    <w:rsid w:val="000A1183"/>
    <w:rsid w:val="000A6626"/>
    <w:rsid w:val="000D3279"/>
    <w:rsid w:val="000E635F"/>
    <w:rsid w:val="000E7EFD"/>
    <w:rsid w:val="000F0CCD"/>
    <w:rsid w:val="000F1058"/>
    <w:rsid w:val="000F4FC5"/>
    <w:rsid w:val="00100AB0"/>
    <w:rsid w:val="00101F6A"/>
    <w:rsid w:val="00115E2A"/>
    <w:rsid w:val="0014302F"/>
    <w:rsid w:val="00144009"/>
    <w:rsid w:val="001503D8"/>
    <w:rsid w:val="00170209"/>
    <w:rsid w:val="0017249F"/>
    <w:rsid w:val="00175C00"/>
    <w:rsid w:val="00185FA8"/>
    <w:rsid w:val="00187504"/>
    <w:rsid w:val="00197F03"/>
    <w:rsid w:val="001C6282"/>
    <w:rsid w:val="001D10D7"/>
    <w:rsid w:val="001D1E6F"/>
    <w:rsid w:val="001D59BD"/>
    <w:rsid w:val="001E0ED0"/>
    <w:rsid w:val="001E70F4"/>
    <w:rsid w:val="001F2746"/>
    <w:rsid w:val="00235DF5"/>
    <w:rsid w:val="002371C2"/>
    <w:rsid w:val="00241FD2"/>
    <w:rsid w:val="00255337"/>
    <w:rsid w:val="00257135"/>
    <w:rsid w:val="002732E5"/>
    <w:rsid w:val="0027559C"/>
    <w:rsid w:val="00276C89"/>
    <w:rsid w:val="002803EC"/>
    <w:rsid w:val="00281AC6"/>
    <w:rsid w:val="002829CE"/>
    <w:rsid w:val="00286E85"/>
    <w:rsid w:val="00294561"/>
    <w:rsid w:val="002B0EE1"/>
    <w:rsid w:val="002B5D11"/>
    <w:rsid w:val="002C3DE0"/>
    <w:rsid w:val="002C763D"/>
    <w:rsid w:val="002E33ED"/>
    <w:rsid w:val="002F0506"/>
    <w:rsid w:val="002F242F"/>
    <w:rsid w:val="00314024"/>
    <w:rsid w:val="00315856"/>
    <w:rsid w:val="0031765A"/>
    <w:rsid w:val="00337968"/>
    <w:rsid w:val="00340C9C"/>
    <w:rsid w:val="003444A2"/>
    <w:rsid w:val="0034555D"/>
    <w:rsid w:val="00360424"/>
    <w:rsid w:val="00361EB0"/>
    <w:rsid w:val="00371386"/>
    <w:rsid w:val="00375732"/>
    <w:rsid w:val="003819C2"/>
    <w:rsid w:val="00383462"/>
    <w:rsid w:val="00385148"/>
    <w:rsid w:val="00386FC9"/>
    <w:rsid w:val="003A5E90"/>
    <w:rsid w:val="003A7B78"/>
    <w:rsid w:val="003B155F"/>
    <w:rsid w:val="003C0F6A"/>
    <w:rsid w:val="003C2A75"/>
    <w:rsid w:val="003E4B30"/>
    <w:rsid w:val="003F64A2"/>
    <w:rsid w:val="0040204A"/>
    <w:rsid w:val="0040342B"/>
    <w:rsid w:val="00405BFC"/>
    <w:rsid w:val="00414203"/>
    <w:rsid w:val="004176E3"/>
    <w:rsid w:val="00424A1A"/>
    <w:rsid w:val="0042515F"/>
    <w:rsid w:val="00425451"/>
    <w:rsid w:val="00430F95"/>
    <w:rsid w:val="00434DAF"/>
    <w:rsid w:val="00437757"/>
    <w:rsid w:val="00441ED3"/>
    <w:rsid w:val="004476C2"/>
    <w:rsid w:val="00455ACA"/>
    <w:rsid w:val="00461B79"/>
    <w:rsid w:val="00461D27"/>
    <w:rsid w:val="00462FD9"/>
    <w:rsid w:val="0046705F"/>
    <w:rsid w:val="0048579D"/>
    <w:rsid w:val="00487541"/>
    <w:rsid w:val="0049284B"/>
    <w:rsid w:val="004961FE"/>
    <w:rsid w:val="004A06DA"/>
    <w:rsid w:val="004A544E"/>
    <w:rsid w:val="004A60B9"/>
    <w:rsid w:val="004C5C6A"/>
    <w:rsid w:val="004C7553"/>
    <w:rsid w:val="004D05CE"/>
    <w:rsid w:val="004D3A4C"/>
    <w:rsid w:val="004D5AD9"/>
    <w:rsid w:val="004F2674"/>
    <w:rsid w:val="005000C5"/>
    <w:rsid w:val="00510EE0"/>
    <w:rsid w:val="00510F71"/>
    <w:rsid w:val="00512757"/>
    <w:rsid w:val="00521EEB"/>
    <w:rsid w:val="00523EDD"/>
    <w:rsid w:val="00526A03"/>
    <w:rsid w:val="005310DD"/>
    <w:rsid w:val="0056015B"/>
    <w:rsid w:val="00563B33"/>
    <w:rsid w:val="00564927"/>
    <w:rsid w:val="00566CAC"/>
    <w:rsid w:val="005713ED"/>
    <w:rsid w:val="0057456C"/>
    <w:rsid w:val="00576F6F"/>
    <w:rsid w:val="00577923"/>
    <w:rsid w:val="00581993"/>
    <w:rsid w:val="00582546"/>
    <w:rsid w:val="0058288B"/>
    <w:rsid w:val="005867F1"/>
    <w:rsid w:val="00595AEA"/>
    <w:rsid w:val="005A23AD"/>
    <w:rsid w:val="005A7DE9"/>
    <w:rsid w:val="005B2144"/>
    <w:rsid w:val="005B7721"/>
    <w:rsid w:val="005C694A"/>
    <w:rsid w:val="005C7CFF"/>
    <w:rsid w:val="005D2A9B"/>
    <w:rsid w:val="005F1D51"/>
    <w:rsid w:val="005F45EC"/>
    <w:rsid w:val="00613ED1"/>
    <w:rsid w:val="006168A0"/>
    <w:rsid w:val="00617333"/>
    <w:rsid w:val="00617F4C"/>
    <w:rsid w:val="006241F4"/>
    <w:rsid w:val="00632204"/>
    <w:rsid w:val="006468A0"/>
    <w:rsid w:val="00646922"/>
    <w:rsid w:val="00655867"/>
    <w:rsid w:val="00656A4D"/>
    <w:rsid w:val="0069285C"/>
    <w:rsid w:val="00697163"/>
    <w:rsid w:val="006A215F"/>
    <w:rsid w:val="006A7EA3"/>
    <w:rsid w:val="006B2348"/>
    <w:rsid w:val="006B4C53"/>
    <w:rsid w:val="006B59D1"/>
    <w:rsid w:val="006C0ED3"/>
    <w:rsid w:val="006C241E"/>
    <w:rsid w:val="006C5799"/>
    <w:rsid w:val="006D4E3C"/>
    <w:rsid w:val="006F42FC"/>
    <w:rsid w:val="007001D4"/>
    <w:rsid w:val="0070449F"/>
    <w:rsid w:val="007062E9"/>
    <w:rsid w:val="00713197"/>
    <w:rsid w:val="007232DE"/>
    <w:rsid w:val="00735C1E"/>
    <w:rsid w:val="00737CFA"/>
    <w:rsid w:val="00742581"/>
    <w:rsid w:val="00745CA8"/>
    <w:rsid w:val="00753CF4"/>
    <w:rsid w:val="00754D37"/>
    <w:rsid w:val="00755920"/>
    <w:rsid w:val="0076342A"/>
    <w:rsid w:val="0076675E"/>
    <w:rsid w:val="007721C7"/>
    <w:rsid w:val="0079380B"/>
    <w:rsid w:val="007B1080"/>
    <w:rsid w:val="007B1722"/>
    <w:rsid w:val="007B2B66"/>
    <w:rsid w:val="007B327D"/>
    <w:rsid w:val="007C3691"/>
    <w:rsid w:val="007C585E"/>
    <w:rsid w:val="007E06E4"/>
    <w:rsid w:val="007E3769"/>
    <w:rsid w:val="007F7ED2"/>
    <w:rsid w:val="00804B74"/>
    <w:rsid w:val="0081262F"/>
    <w:rsid w:val="00813326"/>
    <w:rsid w:val="00820967"/>
    <w:rsid w:val="00824252"/>
    <w:rsid w:val="00827859"/>
    <w:rsid w:val="0083648D"/>
    <w:rsid w:val="00842DCF"/>
    <w:rsid w:val="00846896"/>
    <w:rsid w:val="0084755C"/>
    <w:rsid w:val="0085086D"/>
    <w:rsid w:val="008579D3"/>
    <w:rsid w:val="00857CF1"/>
    <w:rsid w:val="00863C10"/>
    <w:rsid w:val="0087481C"/>
    <w:rsid w:val="00876C5C"/>
    <w:rsid w:val="008907AD"/>
    <w:rsid w:val="00890873"/>
    <w:rsid w:val="00897F25"/>
    <w:rsid w:val="008A1FFE"/>
    <w:rsid w:val="008A2052"/>
    <w:rsid w:val="008B3175"/>
    <w:rsid w:val="008C3ECC"/>
    <w:rsid w:val="008D0BD3"/>
    <w:rsid w:val="008D1BAB"/>
    <w:rsid w:val="008D3069"/>
    <w:rsid w:val="008E2EFC"/>
    <w:rsid w:val="008F6726"/>
    <w:rsid w:val="00902E78"/>
    <w:rsid w:val="0090513B"/>
    <w:rsid w:val="00910369"/>
    <w:rsid w:val="009118E9"/>
    <w:rsid w:val="00916169"/>
    <w:rsid w:val="00926F03"/>
    <w:rsid w:val="00930892"/>
    <w:rsid w:val="009373F3"/>
    <w:rsid w:val="0095594F"/>
    <w:rsid w:val="00955D68"/>
    <w:rsid w:val="0096067A"/>
    <w:rsid w:val="00961438"/>
    <w:rsid w:val="009867C9"/>
    <w:rsid w:val="00987E42"/>
    <w:rsid w:val="009A2955"/>
    <w:rsid w:val="009A32A2"/>
    <w:rsid w:val="009A37F4"/>
    <w:rsid w:val="009B7CCB"/>
    <w:rsid w:val="009C1EB8"/>
    <w:rsid w:val="009E43CC"/>
    <w:rsid w:val="009E4A7D"/>
    <w:rsid w:val="009E5730"/>
    <w:rsid w:val="009F0B04"/>
    <w:rsid w:val="009F1394"/>
    <w:rsid w:val="009F594C"/>
    <w:rsid w:val="009F6B4D"/>
    <w:rsid w:val="00A001D4"/>
    <w:rsid w:val="00A03A23"/>
    <w:rsid w:val="00A04E69"/>
    <w:rsid w:val="00A1199C"/>
    <w:rsid w:val="00A15300"/>
    <w:rsid w:val="00A207DE"/>
    <w:rsid w:val="00A220A5"/>
    <w:rsid w:val="00A22B12"/>
    <w:rsid w:val="00A3011B"/>
    <w:rsid w:val="00A57A71"/>
    <w:rsid w:val="00A61030"/>
    <w:rsid w:val="00A62698"/>
    <w:rsid w:val="00A762A3"/>
    <w:rsid w:val="00A7736A"/>
    <w:rsid w:val="00A837E0"/>
    <w:rsid w:val="00A92BAF"/>
    <w:rsid w:val="00AA5714"/>
    <w:rsid w:val="00AA5E42"/>
    <w:rsid w:val="00AA7AB6"/>
    <w:rsid w:val="00AB580F"/>
    <w:rsid w:val="00AB6C63"/>
    <w:rsid w:val="00AC1BB1"/>
    <w:rsid w:val="00AC216A"/>
    <w:rsid w:val="00AC68E6"/>
    <w:rsid w:val="00AC7DD6"/>
    <w:rsid w:val="00AD37D6"/>
    <w:rsid w:val="00AD5262"/>
    <w:rsid w:val="00AE2143"/>
    <w:rsid w:val="00AF45F7"/>
    <w:rsid w:val="00B03AAB"/>
    <w:rsid w:val="00B13B0B"/>
    <w:rsid w:val="00B22297"/>
    <w:rsid w:val="00B255EE"/>
    <w:rsid w:val="00B6062B"/>
    <w:rsid w:val="00B60C34"/>
    <w:rsid w:val="00B64B83"/>
    <w:rsid w:val="00B665F7"/>
    <w:rsid w:val="00B67FD7"/>
    <w:rsid w:val="00B81BC7"/>
    <w:rsid w:val="00B83733"/>
    <w:rsid w:val="00B91ECF"/>
    <w:rsid w:val="00B962EF"/>
    <w:rsid w:val="00BA660E"/>
    <w:rsid w:val="00BA6A76"/>
    <w:rsid w:val="00BA78D2"/>
    <w:rsid w:val="00BB34D3"/>
    <w:rsid w:val="00BC2ACB"/>
    <w:rsid w:val="00BC2AED"/>
    <w:rsid w:val="00BC30A7"/>
    <w:rsid w:val="00BD197F"/>
    <w:rsid w:val="00BD55B9"/>
    <w:rsid w:val="00BE2B58"/>
    <w:rsid w:val="00BE7AC2"/>
    <w:rsid w:val="00BF1635"/>
    <w:rsid w:val="00BF6808"/>
    <w:rsid w:val="00C02268"/>
    <w:rsid w:val="00C0444D"/>
    <w:rsid w:val="00C106D9"/>
    <w:rsid w:val="00C1763D"/>
    <w:rsid w:val="00C22C78"/>
    <w:rsid w:val="00C242EC"/>
    <w:rsid w:val="00C32B80"/>
    <w:rsid w:val="00C332C0"/>
    <w:rsid w:val="00C36CA0"/>
    <w:rsid w:val="00C45D1F"/>
    <w:rsid w:val="00C50767"/>
    <w:rsid w:val="00C54010"/>
    <w:rsid w:val="00C54AB8"/>
    <w:rsid w:val="00C57C0B"/>
    <w:rsid w:val="00C646CD"/>
    <w:rsid w:val="00C64F64"/>
    <w:rsid w:val="00C70DD3"/>
    <w:rsid w:val="00C729F0"/>
    <w:rsid w:val="00C75749"/>
    <w:rsid w:val="00C764EE"/>
    <w:rsid w:val="00C815F2"/>
    <w:rsid w:val="00C81C20"/>
    <w:rsid w:val="00C862D9"/>
    <w:rsid w:val="00C86BC0"/>
    <w:rsid w:val="00CA3A88"/>
    <w:rsid w:val="00CA5013"/>
    <w:rsid w:val="00CB1523"/>
    <w:rsid w:val="00CB59D8"/>
    <w:rsid w:val="00CC34FE"/>
    <w:rsid w:val="00CD4E70"/>
    <w:rsid w:val="00CD53E0"/>
    <w:rsid w:val="00CD726F"/>
    <w:rsid w:val="00CE54A1"/>
    <w:rsid w:val="00CE5A37"/>
    <w:rsid w:val="00D11C16"/>
    <w:rsid w:val="00D23192"/>
    <w:rsid w:val="00D27051"/>
    <w:rsid w:val="00D334B3"/>
    <w:rsid w:val="00D362E3"/>
    <w:rsid w:val="00D4734E"/>
    <w:rsid w:val="00D5194D"/>
    <w:rsid w:val="00D56308"/>
    <w:rsid w:val="00D608F0"/>
    <w:rsid w:val="00D60BBD"/>
    <w:rsid w:val="00D7766F"/>
    <w:rsid w:val="00D85B87"/>
    <w:rsid w:val="00D9056B"/>
    <w:rsid w:val="00D923CA"/>
    <w:rsid w:val="00DA27EE"/>
    <w:rsid w:val="00DA2AAD"/>
    <w:rsid w:val="00DB67C2"/>
    <w:rsid w:val="00DB7A24"/>
    <w:rsid w:val="00DC08E4"/>
    <w:rsid w:val="00DC26C5"/>
    <w:rsid w:val="00DC40CC"/>
    <w:rsid w:val="00DD7492"/>
    <w:rsid w:val="00DE3681"/>
    <w:rsid w:val="00DE58ED"/>
    <w:rsid w:val="00DE67EA"/>
    <w:rsid w:val="00DF0D6B"/>
    <w:rsid w:val="00E13C09"/>
    <w:rsid w:val="00E2097F"/>
    <w:rsid w:val="00E2301A"/>
    <w:rsid w:val="00E27E6B"/>
    <w:rsid w:val="00E30095"/>
    <w:rsid w:val="00E517F2"/>
    <w:rsid w:val="00E53C67"/>
    <w:rsid w:val="00E54BD5"/>
    <w:rsid w:val="00E577B3"/>
    <w:rsid w:val="00E66436"/>
    <w:rsid w:val="00E7347D"/>
    <w:rsid w:val="00E84D49"/>
    <w:rsid w:val="00E91932"/>
    <w:rsid w:val="00E96339"/>
    <w:rsid w:val="00E97BA4"/>
    <w:rsid w:val="00E97C2F"/>
    <w:rsid w:val="00EA5AC2"/>
    <w:rsid w:val="00EA6177"/>
    <w:rsid w:val="00EC60F6"/>
    <w:rsid w:val="00ED061B"/>
    <w:rsid w:val="00ED2BF3"/>
    <w:rsid w:val="00ED59F9"/>
    <w:rsid w:val="00EE2BE1"/>
    <w:rsid w:val="00EE6B9F"/>
    <w:rsid w:val="00EE7ABA"/>
    <w:rsid w:val="00F02380"/>
    <w:rsid w:val="00F0571B"/>
    <w:rsid w:val="00F05EDF"/>
    <w:rsid w:val="00F06013"/>
    <w:rsid w:val="00F11F9C"/>
    <w:rsid w:val="00F32003"/>
    <w:rsid w:val="00F418EE"/>
    <w:rsid w:val="00F43B28"/>
    <w:rsid w:val="00F445E0"/>
    <w:rsid w:val="00F44DE0"/>
    <w:rsid w:val="00F47948"/>
    <w:rsid w:val="00F56A48"/>
    <w:rsid w:val="00F66EE6"/>
    <w:rsid w:val="00F70ED6"/>
    <w:rsid w:val="00F76087"/>
    <w:rsid w:val="00F761BE"/>
    <w:rsid w:val="00F822B6"/>
    <w:rsid w:val="00F938F8"/>
    <w:rsid w:val="00F94A55"/>
    <w:rsid w:val="00FC3FF7"/>
    <w:rsid w:val="00FD3C6C"/>
    <w:rsid w:val="00FD70BC"/>
    <w:rsid w:val="00FD78E1"/>
    <w:rsid w:val="00FF354C"/>
    <w:rsid w:val="00FF57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1CFB"/>
  <w15:docId w15:val="{F76A19E1-96EB-4695-9E00-AC47BDD5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basedOn w:val="Normal"/>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5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semiHidden/>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semiHidden/>
    <w:rsid w:val="00B67FD7"/>
  </w:style>
  <w:style w:type="character" w:styleId="FootnoteReference">
    <w:name w:val="footnote reference"/>
    <w:unhideWhenUsed/>
    <w:rsid w:val="00B67F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392282">
      <w:bodyDiv w:val="1"/>
      <w:marLeft w:val="0"/>
      <w:marRight w:val="0"/>
      <w:marTop w:val="0"/>
      <w:marBottom w:val="0"/>
      <w:divBdr>
        <w:top w:val="none" w:sz="0" w:space="0" w:color="auto"/>
        <w:left w:val="none" w:sz="0" w:space="0" w:color="auto"/>
        <w:bottom w:val="none" w:sz="0" w:space="0" w:color="auto"/>
        <w:right w:val="none" w:sz="0" w:space="0" w:color="auto"/>
      </w:divBdr>
    </w:div>
    <w:div w:id="933170679">
      <w:bodyDiv w:val="1"/>
      <w:marLeft w:val="0"/>
      <w:marRight w:val="0"/>
      <w:marTop w:val="0"/>
      <w:marBottom w:val="0"/>
      <w:divBdr>
        <w:top w:val="none" w:sz="0" w:space="0" w:color="auto"/>
        <w:left w:val="none" w:sz="0" w:space="0" w:color="auto"/>
        <w:bottom w:val="none" w:sz="0" w:space="0" w:color="auto"/>
        <w:right w:val="none" w:sz="0" w:space="0" w:color="auto"/>
      </w:divBdr>
    </w:div>
    <w:div w:id="14682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564F4-384E-4802-8238-9FDD4D84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6191</Words>
  <Characters>3530</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Nodarbinātības valsts aģentūra</vt:lpstr>
    </vt:vector>
  </TitlesOfParts>
  <Company>Hewlett-Packard Company</Company>
  <LinksUpToDate>false</LinksUpToDate>
  <CharactersWithSpaces>9702</CharactersWithSpaces>
  <SharedDoc>false</SharedDoc>
  <HLinks>
    <vt:vector size="6" baseType="variant">
      <vt:variant>
        <vt:i4>2031717</vt:i4>
      </vt:variant>
      <vt:variant>
        <vt:i4>0</vt:i4>
      </vt:variant>
      <vt:variant>
        <vt:i4>0</vt:i4>
      </vt:variant>
      <vt:variant>
        <vt:i4>5</vt:i4>
      </vt:variant>
      <vt:variant>
        <vt:lpwstr>mailto:nva@nva.gov.lv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Nodarbinātības valsts aģentūra</dc:title>
  <dc:creator>Solveiga Rozite</dc:creator>
  <cp:lastModifiedBy>Pavels Belisovs</cp:lastModifiedBy>
  <cp:revision>16</cp:revision>
  <cp:lastPrinted>2015-12-10T13:48:00Z</cp:lastPrinted>
  <dcterms:created xsi:type="dcterms:W3CDTF">2015-11-27T11:43:00Z</dcterms:created>
  <dcterms:modified xsi:type="dcterms:W3CDTF">2015-12-11T08:44:00Z</dcterms:modified>
</cp:coreProperties>
</file>