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377" w:rsidRPr="00453C8B" w:rsidRDefault="00CA7377" w:rsidP="00CA7377">
      <w:pPr>
        <w:jc w:val="center"/>
        <w:rPr>
          <w:rFonts w:ascii="Times New Roman" w:hAnsi="Times New Roman"/>
          <w:b/>
          <w:sz w:val="32"/>
          <w:szCs w:val="32"/>
        </w:rPr>
      </w:pPr>
      <w:r w:rsidRPr="00453C8B">
        <w:rPr>
          <w:rFonts w:ascii="Times New Roman" w:hAnsi="Times New Roman"/>
          <w:b/>
          <w:sz w:val="32"/>
          <w:szCs w:val="32"/>
        </w:rPr>
        <w:t>Statistikas datu ieguves un apstrādes metodoloģija</w:t>
      </w:r>
      <w:r w:rsidR="00F06DE9">
        <w:rPr>
          <w:rFonts w:ascii="Times New Roman" w:hAnsi="Times New Roman"/>
          <w:b/>
          <w:sz w:val="32"/>
          <w:szCs w:val="32"/>
        </w:rPr>
        <w:t xml:space="preserve"> (metadati)</w:t>
      </w:r>
    </w:p>
    <w:p w:rsidR="00CA7377" w:rsidRPr="00DD4FA4" w:rsidRDefault="00CA7377" w:rsidP="00CA7377">
      <w:pPr>
        <w:jc w:val="both"/>
        <w:rPr>
          <w:rFonts w:ascii="Times New Roman" w:hAnsi="Times New Roman"/>
          <w:sz w:val="24"/>
          <w:szCs w:val="24"/>
        </w:rPr>
      </w:pPr>
    </w:p>
    <w:p w:rsidR="00CA7377" w:rsidRPr="00DD4FA4" w:rsidRDefault="00CA7377" w:rsidP="00CA7377">
      <w:pPr>
        <w:jc w:val="both"/>
        <w:rPr>
          <w:rFonts w:ascii="Times New Roman" w:hAnsi="Times New Roman"/>
          <w:sz w:val="24"/>
          <w:szCs w:val="24"/>
        </w:rPr>
      </w:pPr>
      <w:r w:rsidRPr="00DD4FA4">
        <w:rPr>
          <w:rFonts w:ascii="Times New Roman" w:hAnsi="Times New Roman"/>
          <w:sz w:val="24"/>
          <w:szCs w:val="24"/>
          <w:u w:val="single"/>
        </w:rPr>
        <w:t>Statistikas datu ieguves veids</w:t>
      </w:r>
      <w:r w:rsidRPr="00DD4FA4">
        <w:rPr>
          <w:rFonts w:ascii="Times New Roman" w:hAnsi="Times New Roman"/>
          <w:sz w:val="24"/>
          <w:szCs w:val="24"/>
        </w:rPr>
        <w:t>: statistikas dati tiek iegūt</w:t>
      </w:r>
      <w:r>
        <w:rPr>
          <w:rFonts w:ascii="Times New Roman" w:hAnsi="Times New Roman"/>
          <w:sz w:val="24"/>
          <w:szCs w:val="24"/>
        </w:rPr>
        <w:t>i</w:t>
      </w:r>
      <w:r w:rsidRPr="00DD4FA4">
        <w:rPr>
          <w:rFonts w:ascii="Times New Roman" w:hAnsi="Times New Roman"/>
          <w:sz w:val="24"/>
          <w:szCs w:val="24"/>
        </w:rPr>
        <w:t xml:space="preserve"> no Nodarbinātības valsts aģentūras reģistra – Bezdarbnieku uzskaites un reģistrēto vakanču informācijas sistēmas</w:t>
      </w:r>
      <w:r>
        <w:rPr>
          <w:rFonts w:ascii="Times New Roman" w:hAnsi="Times New Roman"/>
          <w:sz w:val="24"/>
          <w:szCs w:val="24"/>
        </w:rPr>
        <w:t xml:space="preserve"> (BURVIS).</w:t>
      </w:r>
    </w:p>
    <w:p w:rsidR="00CA7377" w:rsidRPr="00DD4FA4" w:rsidRDefault="00CA7377" w:rsidP="00CA7377">
      <w:pPr>
        <w:jc w:val="both"/>
        <w:rPr>
          <w:rFonts w:ascii="Times New Roman" w:hAnsi="Times New Roman"/>
          <w:sz w:val="24"/>
          <w:szCs w:val="24"/>
        </w:rPr>
      </w:pPr>
      <w:r w:rsidRPr="00DD4FA4">
        <w:rPr>
          <w:rFonts w:ascii="Times New Roman" w:hAnsi="Times New Roman"/>
          <w:sz w:val="24"/>
          <w:szCs w:val="24"/>
          <w:u w:val="single"/>
        </w:rPr>
        <w:t>Statistikas datu ieguves periodiskums</w:t>
      </w:r>
      <w:r w:rsidRPr="00DD4FA4">
        <w:rPr>
          <w:rFonts w:ascii="Times New Roman" w:hAnsi="Times New Roman"/>
          <w:sz w:val="24"/>
          <w:szCs w:val="24"/>
        </w:rPr>
        <w:t xml:space="preserve">: statistikas dati no </w:t>
      </w:r>
      <w:r>
        <w:rPr>
          <w:rFonts w:ascii="Times New Roman" w:hAnsi="Times New Roman"/>
          <w:sz w:val="24"/>
          <w:szCs w:val="24"/>
        </w:rPr>
        <w:t>BURVIS</w:t>
      </w:r>
      <w:r w:rsidRPr="00DD4FA4">
        <w:rPr>
          <w:rFonts w:ascii="Times New Roman" w:hAnsi="Times New Roman"/>
          <w:sz w:val="24"/>
          <w:szCs w:val="24"/>
        </w:rPr>
        <w:t xml:space="preserve"> </w:t>
      </w:r>
      <w:proofErr w:type="gramStart"/>
      <w:r w:rsidRPr="00DD4FA4">
        <w:rPr>
          <w:rFonts w:ascii="Times New Roman" w:hAnsi="Times New Roman"/>
          <w:sz w:val="24"/>
          <w:szCs w:val="24"/>
        </w:rPr>
        <w:t>tiek iegūti</w:t>
      </w:r>
      <w:proofErr w:type="gramEnd"/>
      <w:r w:rsidRPr="00DD4FA4">
        <w:rPr>
          <w:rFonts w:ascii="Times New Roman" w:hAnsi="Times New Roman"/>
          <w:sz w:val="24"/>
          <w:szCs w:val="24"/>
        </w:rPr>
        <w:t xml:space="preserve"> vienu reizi</w:t>
      </w:r>
      <w:r>
        <w:rPr>
          <w:rFonts w:ascii="Times New Roman" w:hAnsi="Times New Roman"/>
          <w:sz w:val="24"/>
          <w:szCs w:val="24"/>
        </w:rPr>
        <w:t xml:space="preserve"> mēnesī par iepriekšējo mēnesi.</w:t>
      </w:r>
    </w:p>
    <w:p w:rsidR="00CA7377" w:rsidRPr="00DD4FA4" w:rsidRDefault="00CA7377" w:rsidP="00CA7377">
      <w:pPr>
        <w:jc w:val="both"/>
        <w:rPr>
          <w:rFonts w:ascii="Times New Roman" w:hAnsi="Times New Roman"/>
          <w:sz w:val="24"/>
          <w:szCs w:val="24"/>
        </w:rPr>
      </w:pPr>
    </w:p>
    <w:p w:rsidR="00CA7377" w:rsidRDefault="00CA7377" w:rsidP="00CA7377">
      <w:pPr>
        <w:jc w:val="both"/>
        <w:rPr>
          <w:rFonts w:ascii="Times New Roman" w:hAnsi="Times New Roman"/>
          <w:b/>
          <w:sz w:val="24"/>
          <w:szCs w:val="24"/>
        </w:rPr>
      </w:pPr>
      <w:r w:rsidRPr="00DD4FA4">
        <w:rPr>
          <w:rFonts w:ascii="Times New Roman" w:hAnsi="Times New Roman"/>
          <w:b/>
          <w:sz w:val="24"/>
          <w:szCs w:val="24"/>
          <w:u w:val="single"/>
        </w:rPr>
        <w:t>Iegūstamo rādītāju definīcijas</w:t>
      </w:r>
      <w:r w:rsidRPr="00DD4FA4">
        <w:rPr>
          <w:rFonts w:ascii="Times New Roman" w:hAnsi="Times New Roman"/>
          <w:b/>
          <w:sz w:val="24"/>
          <w:szCs w:val="24"/>
        </w:rPr>
        <w:t>:</w:t>
      </w:r>
    </w:p>
    <w:p w:rsidR="00CA7377" w:rsidRPr="00DD4FA4" w:rsidRDefault="00CA7377" w:rsidP="00CA7377">
      <w:pPr>
        <w:jc w:val="both"/>
        <w:rPr>
          <w:rFonts w:ascii="Times New Roman" w:hAnsi="Times New Roman"/>
          <w:b/>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95"/>
      </w:tblGrid>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b/>
                <w:sz w:val="24"/>
                <w:szCs w:val="24"/>
              </w:rPr>
            </w:pPr>
            <w:r w:rsidRPr="00DD4FA4">
              <w:rPr>
                <w:rFonts w:ascii="Times New Roman" w:hAnsi="Times New Roman"/>
                <w:b/>
                <w:sz w:val="24"/>
                <w:szCs w:val="24"/>
              </w:rPr>
              <w:t>Rādītāja nosaukums</w:t>
            </w:r>
          </w:p>
        </w:tc>
        <w:tc>
          <w:tcPr>
            <w:tcW w:w="6095" w:type="dxa"/>
            <w:shd w:val="clear" w:color="auto" w:fill="auto"/>
          </w:tcPr>
          <w:p w:rsidR="00CA7377" w:rsidRPr="00DD4FA4" w:rsidRDefault="00CA7377" w:rsidP="00E37EBB">
            <w:pPr>
              <w:spacing w:after="0" w:line="240" w:lineRule="auto"/>
              <w:rPr>
                <w:rFonts w:ascii="Times New Roman" w:hAnsi="Times New Roman"/>
                <w:b/>
                <w:sz w:val="24"/>
                <w:szCs w:val="24"/>
              </w:rPr>
            </w:pPr>
            <w:r w:rsidRPr="00DD4FA4">
              <w:rPr>
                <w:rFonts w:ascii="Times New Roman" w:hAnsi="Times New Roman"/>
                <w:b/>
                <w:sz w:val="24"/>
                <w:szCs w:val="24"/>
              </w:rPr>
              <w:t>Apraksts</w:t>
            </w: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Reģistrēto bezdarbnieku skaits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Reģistrētie bezdarbnieki ir personas (vecumā no 15 līdz vecumam, kas dod tiesības saņemt valsts vecuma pensiju, vai kurai valsts vecuma pensija nav piešķirta (tai skaitā priekšlaicīgi)), kuras atbilstoši Bezdarbnieku un darba meklētāju likumā noteiktajam ieguvušas bezdarbnieka statusu.</w:t>
            </w:r>
          </w:p>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 xml:space="preserve"> </w:t>
            </w:r>
          </w:p>
          <w:p w:rsidR="00CA7377" w:rsidRPr="00DD4FA4" w:rsidRDefault="000C629F" w:rsidP="00E37EBB">
            <w:pPr>
              <w:spacing w:after="0" w:line="240" w:lineRule="auto"/>
              <w:rPr>
                <w:rFonts w:ascii="Times New Roman" w:hAnsi="Times New Roman"/>
                <w:sz w:val="24"/>
                <w:szCs w:val="24"/>
              </w:rPr>
            </w:pPr>
            <w:r>
              <w:rPr>
                <w:rFonts w:ascii="Times New Roman" w:hAnsi="Times New Roman"/>
                <w:sz w:val="24"/>
                <w:szCs w:val="24"/>
              </w:rPr>
              <w:t>Reģistrēto b</w:t>
            </w:r>
            <w:r w:rsidR="00CA7377" w:rsidRPr="00DD4FA4">
              <w:rPr>
                <w:rFonts w:ascii="Times New Roman" w:hAnsi="Times New Roman"/>
                <w:sz w:val="24"/>
                <w:szCs w:val="24"/>
              </w:rPr>
              <w:t>ezdarbnieku skaits tiek aprēķināts uz katra mēneša bei</w:t>
            </w:r>
            <w:r>
              <w:rPr>
                <w:rFonts w:ascii="Times New Roman" w:hAnsi="Times New Roman"/>
                <w:sz w:val="24"/>
                <w:szCs w:val="24"/>
              </w:rPr>
              <w:t>gām.</w:t>
            </w:r>
          </w:p>
          <w:p w:rsidR="00CA7377" w:rsidRPr="000C629F" w:rsidRDefault="00CA7377" w:rsidP="000C629F">
            <w:pPr>
              <w:spacing w:after="0" w:line="240" w:lineRule="auto"/>
              <w:rPr>
                <w:rFonts w:ascii="Times New Roman" w:hAnsi="Times New Roman"/>
                <w:sz w:val="24"/>
                <w:szCs w:val="24"/>
              </w:rPr>
            </w:pPr>
          </w:p>
        </w:tc>
      </w:tr>
      <w:tr w:rsidR="00CA7377" w:rsidRPr="00DD4FA4" w:rsidTr="003058F9">
        <w:tc>
          <w:tcPr>
            <w:tcW w:w="2405" w:type="dxa"/>
            <w:shd w:val="clear" w:color="auto" w:fill="auto"/>
          </w:tcPr>
          <w:p w:rsidR="00CA7377" w:rsidRPr="000E4DAC"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Reģistrētā bezdarba līmenis</w:t>
            </w:r>
            <w:r w:rsidR="000C629F">
              <w:rPr>
                <w:rFonts w:ascii="Times New Roman" w:hAnsi="Times New Roman"/>
                <w:sz w:val="24"/>
                <w:szCs w:val="24"/>
              </w:rPr>
              <w:t xml:space="preserve"> (reģionos</w:t>
            </w:r>
            <w:r w:rsidRPr="000E4DAC">
              <w:rPr>
                <w:rFonts w:ascii="Times New Roman" w:hAnsi="Times New Roman"/>
                <w:sz w:val="24"/>
                <w:szCs w:val="24"/>
              </w:rPr>
              <w:t>)</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2B0587">
              <w:rPr>
                <w:rFonts w:ascii="Times New Roman" w:hAnsi="Times New Roman"/>
                <w:sz w:val="24"/>
                <w:szCs w:val="24"/>
              </w:rPr>
              <w:t xml:space="preserve">Reģistrēto bezdarbnieku īpatsvars % ekonomiski aktīvo iedzīvotāju </w:t>
            </w:r>
            <w:r w:rsidRPr="00DD4FA4">
              <w:rPr>
                <w:rFonts w:ascii="Times New Roman" w:hAnsi="Times New Roman"/>
                <w:sz w:val="24"/>
                <w:szCs w:val="24"/>
              </w:rPr>
              <w:t>kopskaitā.</w:t>
            </w:r>
          </w:p>
          <w:p w:rsidR="000C629F" w:rsidRDefault="000C629F" w:rsidP="00E37EBB">
            <w:pPr>
              <w:spacing w:after="0" w:line="240" w:lineRule="auto"/>
              <w:rPr>
                <w:rFonts w:ascii="Times New Roman" w:hAnsi="Times New Roman"/>
                <w:sz w:val="24"/>
                <w:szCs w:val="24"/>
              </w:rPr>
            </w:pPr>
          </w:p>
          <w:p w:rsidR="00CA7377" w:rsidRPr="00DD4FA4" w:rsidRDefault="000C629F" w:rsidP="00E37EBB">
            <w:pPr>
              <w:spacing w:after="0" w:line="240" w:lineRule="auto"/>
              <w:rPr>
                <w:rFonts w:ascii="Times New Roman" w:hAnsi="Times New Roman"/>
                <w:sz w:val="24"/>
                <w:szCs w:val="24"/>
              </w:rPr>
            </w:pPr>
            <w:r>
              <w:rPr>
                <w:rFonts w:ascii="Times New Roman" w:hAnsi="Times New Roman"/>
                <w:sz w:val="24"/>
                <w:szCs w:val="24"/>
              </w:rPr>
              <w:t xml:space="preserve">Reģistrētā bezdarba līmenis </w:t>
            </w:r>
            <w:r w:rsidR="00CA7377" w:rsidRPr="00DD4FA4">
              <w:rPr>
                <w:rFonts w:ascii="Times New Roman" w:hAnsi="Times New Roman"/>
                <w:sz w:val="24"/>
                <w:szCs w:val="24"/>
              </w:rPr>
              <w:t xml:space="preserve">tiek aprēķināts uz katra </w:t>
            </w:r>
            <w:r>
              <w:rPr>
                <w:rFonts w:ascii="Times New Roman" w:hAnsi="Times New Roman"/>
                <w:sz w:val="24"/>
                <w:szCs w:val="24"/>
              </w:rPr>
              <w:t xml:space="preserve">mēneša </w:t>
            </w:r>
            <w:r w:rsidR="00CA7377" w:rsidRPr="00DD4FA4">
              <w:rPr>
                <w:rFonts w:ascii="Times New Roman" w:hAnsi="Times New Roman"/>
                <w:sz w:val="24"/>
                <w:szCs w:val="24"/>
              </w:rPr>
              <w:t>beigām.</w:t>
            </w:r>
          </w:p>
          <w:p w:rsidR="00CA7377" w:rsidRPr="00DD4FA4" w:rsidRDefault="00CA7377" w:rsidP="00E37EBB">
            <w:pPr>
              <w:spacing w:after="0" w:line="240" w:lineRule="auto"/>
              <w:rPr>
                <w:rFonts w:ascii="Times New Roman" w:hAnsi="Times New Roman"/>
                <w:sz w:val="24"/>
                <w:szCs w:val="24"/>
              </w:rPr>
            </w:pP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Reģistrētā bezdarba līmenis (reģionos, lielajās pilsētās, novados)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Reģistrēto bezdarbnieku īpatsvars % darbspējas vecuma iedzīvotāju kopskaitā.</w:t>
            </w:r>
          </w:p>
          <w:p w:rsidR="000C629F" w:rsidRDefault="000C629F" w:rsidP="00E37EBB">
            <w:pPr>
              <w:spacing w:after="0" w:line="240" w:lineRule="auto"/>
              <w:rPr>
                <w:rFonts w:ascii="Times New Roman" w:hAnsi="Times New Roman"/>
                <w:sz w:val="24"/>
                <w:szCs w:val="24"/>
              </w:rPr>
            </w:pPr>
          </w:p>
          <w:p w:rsidR="000C629F" w:rsidRPr="00DD4FA4" w:rsidRDefault="000C629F" w:rsidP="000C629F">
            <w:pPr>
              <w:spacing w:after="0" w:line="240" w:lineRule="auto"/>
              <w:rPr>
                <w:rFonts w:ascii="Times New Roman" w:hAnsi="Times New Roman"/>
                <w:sz w:val="24"/>
                <w:szCs w:val="24"/>
              </w:rPr>
            </w:pPr>
            <w:r>
              <w:rPr>
                <w:rFonts w:ascii="Times New Roman" w:hAnsi="Times New Roman"/>
                <w:sz w:val="24"/>
                <w:szCs w:val="24"/>
              </w:rPr>
              <w:t xml:space="preserve">Reģistrētā bezdarba līmenis </w:t>
            </w:r>
            <w:r w:rsidRPr="00DD4FA4">
              <w:rPr>
                <w:rFonts w:ascii="Times New Roman" w:hAnsi="Times New Roman"/>
                <w:sz w:val="24"/>
                <w:szCs w:val="24"/>
              </w:rPr>
              <w:t xml:space="preserve">tiek aprēķināts uz katra </w:t>
            </w:r>
            <w:r>
              <w:rPr>
                <w:rFonts w:ascii="Times New Roman" w:hAnsi="Times New Roman"/>
                <w:sz w:val="24"/>
                <w:szCs w:val="24"/>
              </w:rPr>
              <w:t xml:space="preserve">mēneša </w:t>
            </w:r>
            <w:r w:rsidRPr="00DD4FA4">
              <w:rPr>
                <w:rFonts w:ascii="Times New Roman" w:hAnsi="Times New Roman"/>
                <w:sz w:val="24"/>
                <w:szCs w:val="24"/>
              </w:rPr>
              <w:t>beigām.</w:t>
            </w:r>
          </w:p>
          <w:p w:rsidR="00CA7377" w:rsidRPr="00DD4FA4" w:rsidRDefault="00CA7377" w:rsidP="00E37EBB">
            <w:pPr>
              <w:spacing w:after="0" w:line="240" w:lineRule="auto"/>
              <w:rPr>
                <w:rFonts w:ascii="Times New Roman" w:hAnsi="Times New Roman"/>
                <w:sz w:val="24"/>
                <w:szCs w:val="24"/>
              </w:rPr>
            </w:pP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Ilgstošo bezdarbnieku skaits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 xml:space="preserve">Ilgstošie bezdarbnieki ir reģistrētie bezdarbnieki, kuri </w:t>
            </w:r>
            <w:r w:rsidR="00BB50A2">
              <w:rPr>
                <w:rFonts w:ascii="Times New Roman" w:hAnsi="Times New Roman"/>
                <w:sz w:val="24"/>
                <w:szCs w:val="24"/>
              </w:rPr>
              <w:t>Nodarbinātības valsts aģentūras</w:t>
            </w:r>
            <w:r w:rsidRPr="00DD4FA4">
              <w:rPr>
                <w:rFonts w:ascii="Times New Roman" w:hAnsi="Times New Roman"/>
                <w:sz w:val="24"/>
                <w:szCs w:val="24"/>
              </w:rPr>
              <w:t xml:space="preserve"> uzskaitē ir ilgāk par gadu.</w:t>
            </w:r>
          </w:p>
          <w:p w:rsidR="00CA7377" w:rsidRDefault="00CA7377" w:rsidP="00E37EBB">
            <w:pPr>
              <w:spacing w:after="0" w:line="240" w:lineRule="auto"/>
              <w:rPr>
                <w:rFonts w:ascii="Times New Roman" w:hAnsi="Times New Roman"/>
                <w:sz w:val="24"/>
                <w:szCs w:val="24"/>
              </w:rPr>
            </w:pPr>
          </w:p>
          <w:p w:rsidR="000C629F" w:rsidRPr="00DD4FA4" w:rsidRDefault="000C629F" w:rsidP="00E37EBB">
            <w:pPr>
              <w:spacing w:after="0" w:line="240" w:lineRule="auto"/>
              <w:rPr>
                <w:rFonts w:ascii="Times New Roman" w:hAnsi="Times New Roman"/>
                <w:sz w:val="24"/>
                <w:szCs w:val="24"/>
              </w:rPr>
            </w:pP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Bezdarbnieku ar invaliditāti skaits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 xml:space="preserve">Par bezdarbnieku ar invaliditāti tiek uzskatīti reģistrētie bezdarbnieki, kuriem ir aktuāla invaliditāte. </w:t>
            </w: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Personu pēc bērna kopšanas atvaļinājuma skaits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P</w:t>
            </w:r>
            <w:r w:rsidR="00BB50A2">
              <w:rPr>
                <w:rFonts w:ascii="Times New Roman" w:hAnsi="Times New Roman"/>
                <w:sz w:val="24"/>
                <w:szCs w:val="24"/>
              </w:rPr>
              <w:t>ar</w:t>
            </w:r>
            <w:r w:rsidRPr="00DD4FA4">
              <w:rPr>
                <w:rFonts w:ascii="Times New Roman" w:hAnsi="Times New Roman"/>
                <w:sz w:val="24"/>
                <w:szCs w:val="24"/>
              </w:rPr>
              <w:t xml:space="preserve"> personām pēc bērna kopšanas atvaļinājuma tiek </w:t>
            </w:r>
            <w:r w:rsidR="00BB50A2">
              <w:rPr>
                <w:rFonts w:ascii="Times New Roman" w:hAnsi="Times New Roman"/>
                <w:sz w:val="24"/>
                <w:szCs w:val="24"/>
              </w:rPr>
              <w:t>uz</w:t>
            </w:r>
            <w:r w:rsidRPr="00DD4FA4">
              <w:rPr>
                <w:rFonts w:ascii="Times New Roman" w:hAnsi="Times New Roman"/>
                <w:sz w:val="24"/>
                <w:szCs w:val="24"/>
              </w:rPr>
              <w:t xml:space="preserve">skatīti </w:t>
            </w:r>
            <w:r w:rsidR="00BB50A2">
              <w:rPr>
                <w:rFonts w:ascii="Times New Roman" w:hAnsi="Times New Roman"/>
                <w:sz w:val="24"/>
                <w:szCs w:val="24"/>
              </w:rPr>
              <w:t xml:space="preserve">reģistrētie </w:t>
            </w:r>
            <w:r w:rsidRPr="00DD4FA4">
              <w:rPr>
                <w:rFonts w:ascii="Times New Roman" w:hAnsi="Times New Roman"/>
                <w:sz w:val="24"/>
                <w:szCs w:val="24"/>
              </w:rPr>
              <w:t xml:space="preserve">bezdarbnieki, kuriem ģimenes jaunākais bērns ir vecumā līdz 2 gadiem. </w:t>
            </w: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lastRenderedPageBreak/>
              <w:t>Personu pēc atbrīvošanas no ieslodzījuma vietas skaits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P</w:t>
            </w:r>
            <w:r w:rsidR="00BB50A2">
              <w:rPr>
                <w:rFonts w:ascii="Times New Roman" w:hAnsi="Times New Roman"/>
                <w:sz w:val="24"/>
                <w:szCs w:val="24"/>
              </w:rPr>
              <w:t>ar</w:t>
            </w:r>
            <w:r w:rsidRPr="00DD4FA4">
              <w:rPr>
                <w:rFonts w:ascii="Times New Roman" w:hAnsi="Times New Roman"/>
                <w:sz w:val="24"/>
                <w:szCs w:val="24"/>
              </w:rPr>
              <w:t xml:space="preserve"> personām pēc atbrīvošanas no ieslodzījuma vietām tiek </w:t>
            </w:r>
            <w:r w:rsidR="00BB50A2">
              <w:rPr>
                <w:rFonts w:ascii="Times New Roman" w:hAnsi="Times New Roman"/>
                <w:sz w:val="24"/>
                <w:szCs w:val="24"/>
              </w:rPr>
              <w:t>uz</w:t>
            </w:r>
            <w:r w:rsidRPr="00DD4FA4">
              <w:rPr>
                <w:rFonts w:ascii="Times New Roman" w:hAnsi="Times New Roman"/>
                <w:sz w:val="24"/>
                <w:szCs w:val="24"/>
              </w:rPr>
              <w:t xml:space="preserve">skatīti </w:t>
            </w:r>
            <w:r w:rsidR="00BB50A2">
              <w:rPr>
                <w:rFonts w:ascii="Times New Roman" w:hAnsi="Times New Roman"/>
                <w:sz w:val="24"/>
                <w:szCs w:val="24"/>
              </w:rPr>
              <w:t xml:space="preserve">reģistrētie </w:t>
            </w:r>
            <w:r w:rsidRPr="00DD4FA4">
              <w:rPr>
                <w:rFonts w:ascii="Times New Roman" w:hAnsi="Times New Roman"/>
                <w:sz w:val="24"/>
                <w:szCs w:val="24"/>
              </w:rPr>
              <w:t>bezdarbnieki vienu gadu no brīža, kad persona atbrīvota no ieslodzījuma</w:t>
            </w: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Jauniešu – bezdarbnieku skaits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 xml:space="preserve">Reģistrēto bezdarbnieku skaits vecuma grupā 15 – 24 gadi. </w:t>
            </w: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Pirmspensijas vecuma bezdarbnieku skaits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Reģistrētie bezdarbnieki, kuriem līdz valsts vecuma pensijas sasniegšanai nepieciešamajam vecuma</w:t>
            </w:r>
            <w:r w:rsidR="00BB50A2">
              <w:rPr>
                <w:rFonts w:ascii="Times New Roman" w:hAnsi="Times New Roman"/>
                <w:sz w:val="24"/>
                <w:szCs w:val="24"/>
              </w:rPr>
              <w:t>m</w:t>
            </w:r>
            <w:r w:rsidRPr="00DD4FA4">
              <w:rPr>
                <w:rFonts w:ascii="Times New Roman" w:hAnsi="Times New Roman"/>
                <w:sz w:val="24"/>
                <w:szCs w:val="24"/>
              </w:rPr>
              <w:t xml:space="preserve"> atlikuši ne vairāk kā 5 gadi.</w:t>
            </w:r>
          </w:p>
          <w:p w:rsidR="00CA7377" w:rsidRPr="00DD4FA4" w:rsidRDefault="00CA7377" w:rsidP="00E37EBB">
            <w:pPr>
              <w:spacing w:after="0" w:line="240" w:lineRule="auto"/>
              <w:rPr>
                <w:rFonts w:ascii="Times New Roman" w:hAnsi="Times New Roman"/>
                <w:sz w:val="24"/>
                <w:szCs w:val="24"/>
              </w:rPr>
            </w:pP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Reģistrēto bezdarbnieku skaits, kuri ieguvuši bezdarbnieka statusu</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Reģistrēto bezdarbnieku skaits, kuri</w:t>
            </w:r>
            <w:r w:rsidR="00BB50A2">
              <w:rPr>
                <w:rFonts w:ascii="Times New Roman" w:hAnsi="Times New Roman"/>
                <w:sz w:val="24"/>
                <w:szCs w:val="24"/>
              </w:rPr>
              <w:t>em</w:t>
            </w:r>
            <w:r w:rsidRPr="00DD4FA4">
              <w:rPr>
                <w:rFonts w:ascii="Times New Roman" w:hAnsi="Times New Roman"/>
                <w:sz w:val="24"/>
                <w:szCs w:val="24"/>
              </w:rPr>
              <w:t xml:space="preserve"> </w:t>
            </w:r>
            <w:r w:rsidR="00BB50A2">
              <w:rPr>
                <w:rFonts w:ascii="Times New Roman" w:hAnsi="Times New Roman"/>
                <w:sz w:val="24"/>
                <w:szCs w:val="24"/>
              </w:rPr>
              <w:t>pārskata periodā</w:t>
            </w:r>
            <w:r w:rsidRPr="00DD4FA4">
              <w:rPr>
                <w:rFonts w:ascii="Times New Roman" w:hAnsi="Times New Roman"/>
                <w:sz w:val="24"/>
                <w:szCs w:val="24"/>
              </w:rPr>
              <w:t xml:space="preserve"> </w:t>
            </w:r>
            <w:r w:rsidR="00BB50A2">
              <w:rPr>
                <w:rFonts w:ascii="Times New Roman" w:hAnsi="Times New Roman"/>
                <w:sz w:val="24"/>
                <w:szCs w:val="24"/>
              </w:rPr>
              <w:t>piešķirts</w:t>
            </w:r>
            <w:r w:rsidRPr="00DD4FA4">
              <w:rPr>
                <w:rFonts w:ascii="Times New Roman" w:hAnsi="Times New Roman"/>
                <w:sz w:val="24"/>
                <w:szCs w:val="24"/>
              </w:rPr>
              <w:t xml:space="preserve"> bezdarbnieka status</w:t>
            </w:r>
            <w:r w:rsidR="00BB50A2">
              <w:rPr>
                <w:rFonts w:ascii="Times New Roman" w:hAnsi="Times New Roman"/>
                <w:sz w:val="24"/>
                <w:szCs w:val="24"/>
              </w:rPr>
              <w:t>s (pieņemts lēmums par bezdarbnieka statusa piešķiršanu)</w:t>
            </w: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Reģistrēto bezdarbnieku skaits, kuri zaudējuši bezdarbnieka statusu</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Reģistrēto bezdarbnieku skaits, kuri</w:t>
            </w:r>
            <w:r w:rsidR="00BB50A2">
              <w:rPr>
                <w:rFonts w:ascii="Times New Roman" w:hAnsi="Times New Roman"/>
                <w:sz w:val="24"/>
                <w:szCs w:val="24"/>
              </w:rPr>
              <w:t>em</w:t>
            </w:r>
            <w:r w:rsidRPr="00DD4FA4">
              <w:rPr>
                <w:rFonts w:ascii="Times New Roman" w:hAnsi="Times New Roman"/>
                <w:sz w:val="24"/>
                <w:szCs w:val="24"/>
              </w:rPr>
              <w:t xml:space="preserve"> </w:t>
            </w:r>
            <w:r w:rsidR="00BB50A2">
              <w:rPr>
                <w:rFonts w:ascii="Times New Roman" w:hAnsi="Times New Roman"/>
                <w:sz w:val="24"/>
                <w:szCs w:val="24"/>
              </w:rPr>
              <w:t>pārskata periodā</w:t>
            </w:r>
            <w:r w:rsidRPr="00DD4FA4">
              <w:rPr>
                <w:rFonts w:ascii="Times New Roman" w:hAnsi="Times New Roman"/>
                <w:sz w:val="24"/>
                <w:szCs w:val="24"/>
              </w:rPr>
              <w:t xml:space="preserve"> </w:t>
            </w:r>
            <w:r w:rsidR="00BB50A2">
              <w:rPr>
                <w:rFonts w:ascii="Times New Roman" w:hAnsi="Times New Roman"/>
                <w:sz w:val="24"/>
                <w:szCs w:val="24"/>
              </w:rPr>
              <w:t>noņemts</w:t>
            </w:r>
            <w:r w:rsidRPr="00DD4FA4">
              <w:rPr>
                <w:rFonts w:ascii="Times New Roman" w:hAnsi="Times New Roman"/>
                <w:sz w:val="24"/>
                <w:szCs w:val="24"/>
              </w:rPr>
              <w:t xml:space="preserve"> bezdarbnieka status</w:t>
            </w:r>
            <w:r w:rsidR="00BB50A2">
              <w:rPr>
                <w:rFonts w:ascii="Times New Roman" w:hAnsi="Times New Roman"/>
                <w:sz w:val="24"/>
                <w:szCs w:val="24"/>
              </w:rPr>
              <w:t>s</w:t>
            </w:r>
            <w:r w:rsidRPr="00DD4FA4">
              <w:rPr>
                <w:rFonts w:ascii="Times New Roman" w:hAnsi="Times New Roman"/>
                <w:sz w:val="24"/>
                <w:szCs w:val="24"/>
              </w:rPr>
              <w:t xml:space="preserve"> (</w:t>
            </w:r>
            <w:r w:rsidR="00BB50A2">
              <w:rPr>
                <w:rFonts w:ascii="Times New Roman" w:hAnsi="Times New Roman"/>
                <w:sz w:val="24"/>
                <w:szCs w:val="24"/>
              </w:rPr>
              <w:t>p</w:t>
            </w:r>
            <w:r w:rsidRPr="00DD4FA4">
              <w:rPr>
                <w:rFonts w:ascii="Times New Roman" w:hAnsi="Times New Roman"/>
                <w:sz w:val="24"/>
                <w:szCs w:val="24"/>
              </w:rPr>
              <w:t>ieņemts lēmums par bezdarbnieka statusa zaudēšanu)</w:t>
            </w:r>
          </w:p>
        </w:tc>
      </w:tr>
      <w:tr w:rsidR="00CA7377" w:rsidRPr="00DD4FA4" w:rsidTr="003058F9">
        <w:tc>
          <w:tcPr>
            <w:tcW w:w="240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 xml:space="preserve">Bezdarbnieku (darba meklētāju, citu personu) skaits, kuras uzsākušas aktīvos nodarbinātības </w:t>
            </w:r>
            <w:r w:rsidR="00BB50A2">
              <w:rPr>
                <w:rFonts w:ascii="Times New Roman" w:hAnsi="Times New Roman"/>
                <w:sz w:val="24"/>
                <w:szCs w:val="24"/>
              </w:rPr>
              <w:t xml:space="preserve">pasākumus </w:t>
            </w:r>
            <w:r w:rsidRPr="00DD4FA4">
              <w:rPr>
                <w:rFonts w:ascii="Times New Roman" w:hAnsi="Times New Roman"/>
                <w:sz w:val="24"/>
                <w:szCs w:val="24"/>
              </w:rPr>
              <w:t>vai preventīvos pasākumus</w:t>
            </w:r>
          </w:p>
        </w:tc>
        <w:tc>
          <w:tcPr>
            <w:tcW w:w="6095"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 xml:space="preserve">Bezdarbnieku (darba meklētāju, citu personu) skaits, kuri pārskata periodā uzsākuši </w:t>
            </w:r>
            <w:r w:rsidR="00BB50A2">
              <w:rPr>
                <w:rFonts w:ascii="Times New Roman" w:hAnsi="Times New Roman"/>
                <w:sz w:val="24"/>
                <w:szCs w:val="24"/>
              </w:rPr>
              <w:t xml:space="preserve">dalību </w:t>
            </w:r>
            <w:r w:rsidRPr="00DD4FA4">
              <w:rPr>
                <w:rFonts w:ascii="Times New Roman" w:hAnsi="Times New Roman"/>
                <w:sz w:val="24"/>
                <w:szCs w:val="24"/>
              </w:rPr>
              <w:t>aktīv</w:t>
            </w:r>
            <w:r w:rsidR="00453C8B">
              <w:rPr>
                <w:rFonts w:ascii="Times New Roman" w:hAnsi="Times New Roman"/>
                <w:sz w:val="24"/>
                <w:szCs w:val="24"/>
              </w:rPr>
              <w:t>aj</w:t>
            </w:r>
            <w:r w:rsidRPr="00DD4FA4">
              <w:rPr>
                <w:rFonts w:ascii="Times New Roman" w:hAnsi="Times New Roman"/>
                <w:sz w:val="24"/>
                <w:szCs w:val="24"/>
              </w:rPr>
              <w:t xml:space="preserve">os nodarbinātības </w:t>
            </w:r>
            <w:r w:rsidR="00BB50A2">
              <w:rPr>
                <w:rFonts w:ascii="Times New Roman" w:hAnsi="Times New Roman"/>
                <w:sz w:val="24"/>
                <w:szCs w:val="24"/>
              </w:rPr>
              <w:t xml:space="preserve">pasākumos </w:t>
            </w:r>
            <w:r w:rsidRPr="00DD4FA4">
              <w:rPr>
                <w:rFonts w:ascii="Times New Roman" w:hAnsi="Times New Roman"/>
                <w:sz w:val="24"/>
                <w:szCs w:val="24"/>
              </w:rPr>
              <w:t>vai preventīv</w:t>
            </w:r>
            <w:r w:rsidR="00453C8B">
              <w:rPr>
                <w:rFonts w:ascii="Times New Roman" w:hAnsi="Times New Roman"/>
                <w:sz w:val="24"/>
                <w:szCs w:val="24"/>
              </w:rPr>
              <w:t>aj</w:t>
            </w:r>
            <w:r w:rsidRPr="00DD4FA4">
              <w:rPr>
                <w:rFonts w:ascii="Times New Roman" w:hAnsi="Times New Roman"/>
                <w:sz w:val="24"/>
                <w:szCs w:val="24"/>
              </w:rPr>
              <w:t>os pasākum</w:t>
            </w:r>
            <w:r w:rsidR="00453C8B">
              <w:rPr>
                <w:rFonts w:ascii="Times New Roman" w:hAnsi="Times New Roman"/>
                <w:sz w:val="24"/>
                <w:szCs w:val="24"/>
              </w:rPr>
              <w:t>o</w:t>
            </w:r>
            <w:r w:rsidRPr="00DD4FA4">
              <w:rPr>
                <w:rFonts w:ascii="Times New Roman" w:hAnsi="Times New Roman"/>
                <w:sz w:val="24"/>
                <w:szCs w:val="24"/>
              </w:rPr>
              <w:t>s.</w:t>
            </w:r>
          </w:p>
        </w:tc>
      </w:tr>
    </w:tbl>
    <w:p w:rsidR="00CA7377" w:rsidRPr="00DD4FA4" w:rsidRDefault="00CA7377" w:rsidP="00CA7377">
      <w:pPr>
        <w:rPr>
          <w:rFonts w:ascii="Times New Roman" w:hAnsi="Times New Roman"/>
          <w:sz w:val="24"/>
          <w:szCs w:val="24"/>
        </w:rPr>
      </w:pPr>
    </w:p>
    <w:p w:rsidR="00CA7377" w:rsidRPr="0038497F" w:rsidRDefault="00CA7377" w:rsidP="00CA7377">
      <w:pPr>
        <w:rPr>
          <w:rFonts w:ascii="Times New Roman" w:hAnsi="Times New Roman"/>
          <w:b/>
          <w:sz w:val="24"/>
          <w:szCs w:val="24"/>
        </w:rPr>
      </w:pPr>
      <w:r w:rsidRPr="0038497F">
        <w:rPr>
          <w:rFonts w:ascii="Times New Roman" w:hAnsi="Times New Roman"/>
          <w:b/>
          <w:sz w:val="24"/>
          <w:szCs w:val="24"/>
          <w:u w:val="single"/>
        </w:rPr>
        <w:t>Iegūstamo rādītāju griezumi</w:t>
      </w:r>
      <w:r w:rsidRPr="0038497F">
        <w:rPr>
          <w:rFonts w:ascii="Times New Roman" w:hAnsi="Times New Roman"/>
          <w:b/>
          <w:sz w:val="24"/>
          <w:szCs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447"/>
      </w:tblGrid>
      <w:tr w:rsidR="00CA7377" w:rsidRPr="00DD4FA4" w:rsidTr="003058F9">
        <w:tc>
          <w:tcPr>
            <w:tcW w:w="2053"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Plānošanas reģioni</w:t>
            </w:r>
          </w:p>
        </w:tc>
        <w:tc>
          <w:tcPr>
            <w:tcW w:w="6447" w:type="dxa"/>
            <w:shd w:val="clear" w:color="auto" w:fill="auto"/>
          </w:tcPr>
          <w:p w:rsidR="00CA7377" w:rsidRPr="00DD4FA4" w:rsidRDefault="00CA7377" w:rsidP="00E37EBB">
            <w:pPr>
              <w:spacing w:after="0" w:line="240" w:lineRule="auto"/>
              <w:rPr>
                <w:rFonts w:ascii="Times New Roman" w:hAnsi="Times New Roman"/>
                <w:sz w:val="24"/>
                <w:szCs w:val="24"/>
              </w:rPr>
            </w:pPr>
            <w:r w:rsidRPr="003535A3">
              <w:rPr>
                <w:rFonts w:ascii="Times New Roman" w:eastAsia="Times New Roman" w:hAnsi="Symbol"/>
                <w:sz w:val="24"/>
                <w:szCs w:val="24"/>
                <w:lang w:eastAsia="lv-LV"/>
              </w:rPr>
              <w:t></w:t>
            </w:r>
            <w:r w:rsidRPr="00CC010E">
              <w:rPr>
                <w:rFonts w:ascii="Times New Roman" w:eastAsia="Times New Roman" w:hAnsi="Times New Roman"/>
                <w:sz w:val="24"/>
                <w:szCs w:val="24"/>
                <w:lang w:eastAsia="lv-LV"/>
              </w:rPr>
              <w:t xml:space="preserve"> </w:t>
            </w:r>
            <w:r w:rsidRPr="00514371">
              <w:rPr>
                <w:rFonts w:ascii="Times New Roman" w:hAnsi="Times New Roman"/>
                <w:b/>
                <w:sz w:val="24"/>
                <w:szCs w:val="24"/>
              </w:rPr>
              <w:t>Rīgas plānošanas reģions</w:t>
            </w:r>
            <w:r w:rsidRPr="002B0587">
              <w:rPr>
                <w:rFonts w:ascii="Times New Roman" w:hAnsi="Times New Roman"/>
                <w:sz w:val="24"/>
                <w:szCs w:val="24"/>
              </w:rPr>
              <w:t xml:space="preserve"> – Rīgas pilsēta, Alojas novads, Ādažu novads, Babītes novads, Baldones novads, Carnikavas novads, Engures novads, Garkalnes novads, Ikšķiles novads, Inčukalna novads, Jaunpils novads, Jūrmala, Kandavas novads, Krimuldas no</w:t>
            </w:r>
            <w:r w:rsidRPr="00DD4FA4">
              <w:rPr>
                <w:rFonts w:ascii="Times New Roman" w:hAnsi="Times New Roman"/>
                <w:sz w:val="24"/>
                <w:szCs w:val="24"/>
              </w:rPr>
              <w:t xml:space="preserve">vads, Ķeguma novads, Ķekavas novads, Lielvārdes novads, Limbažu novads, Mālpils novads, Mārupes novads, Ogres novads, Olaines novads, Ropažu novads, Salacgrīvas novads, Salaspils novads, Saulkrastu novads, Sējas novads, Siguldas novads, Stopiņu novads, Tukuma novads. </w:t>
            </w:r>
          </w:p>
          <w:p w:rsidR="00CA7377" w:rsidRPr="00DD4FA4" w:rsidRDefault="00CA7377" w:rsidP="00E37EBB">
            <w:pPr>
              <w:spacing w:after="0" w:line="240" w:lineRule="auto"/>
              <w:rPr>
                <w:rFonts w:ascii="Times New Roman" w:hAnsi="Times New Roman"/>
                <w:sz w:val="24"/>
                <w:szCs w:val="24"/>
              </w:rPr>
            </w:pPr>
            <w:r w:rsidRPr="003535A3">
              <w:rPr>
                <w:rFonts w:ascii="Times New Roman" w:eastAsia="Times New Roman" w:hAnsi="Symbol"/>
                <w:sz w:val="24"/>
                <w:szCs w:val="24"/>
                <w:lang w:eastAsia="lv-LV"/>
              </w:rPr>
              <w:t></w:t>
            </w:r>
            <w:proofErr w:type="gramStart"/>
            <w:r w:rsidRPr="00CC010E">
              <w:rPr>
                <w:rFonts w:ascii="Times New Roman" w:eastAsia="Times New Roman" w:hAnsi="Times New Roman"/>
                <w:sz w:val="24"/>
                <w:szCs w:val="24"/>
                <w:lang w:eastAsia="lv-LV"/>
              </w:rPr>
              <w:t xml:space="preserve"> </w:t>
            </w:r>
            <w:r w:rsidRPr="000E4DAC">
              <w:rPr>
                <w:rFonts w:ascii="Times New Roman" w:hAnsi="Times New Roman"/>
                <w:sz w:val="24"/>
                <w:szCs w:val="24"/>
              </w:rPr>
              <w:t xml:space="preserve"> </w:t>
            </w:r>
            <w:proofErr w:type="gramEnd"/>
            <w:r w:rsidRPr="00514371">
              <w:rPr>
                <w:rFonts w:ascii="Times New Roman" w:hAnsi="Times New Roman"/>
                <w:b/>
                <w:sz w:val="24"/>
                <w:szCs w:val="24"/>
              </w:rPr>
              <w:t>Vidzemes plānošanas reģions</w:t>
            </w:r>
            <w:r w:rsidRPr="002B0587">
              <w:rPr>
                <w:rFonts w:ascii="Times New Roman" w:hAnsi="Times New Roman"/>
                <w:sz w:val="24"/>
                <w:szCs w:val="24"/>
              </w:rPr>
              <w:t xml:space="preserve"> – Alūksnes novads, Amatas novads, Apes novads, Beverīnas novads, Burtnieku novads, Cesvaines novads, Cēsu novads, Ērgļu novads, Gulbenes novads, Jaunpiebalgas novads, Kocēnu novads, Līgatnes novads, Lubānas novad</w:t>
            </w:r>
            <w:r w:rsidRPr="00DD4FA4">
              <w:rPr>
                <w:rFonts w:ascii="Times New Roman" w:hAnsi="Times New Roman"/>
                <w:sz w:val="24"/>
                <w:szCs w:val="24"/>
              </w:rPr>
              <w:t xml:space="preserve">s, Madonas novads, Mazsalacas novads, Naukšēnu novads, Pārgaujas novads, Priekuļu novads, Raunas novads, Rūjienas novads, Smiltenes novads, Strenču novads, Valkas novads, Valmiera, Varakļānu novads, Vecpiebalgas novads. </w:t>
            </w:r>
          </w:p>
          <w:p w:rsidR="00CA7377" w:rsidRPr="00DD4FA4" w:rsidRDefault="00CA7377" w:rsidP="00E37EBB">
            <w:pPr>
              <w:spacing w:after="0" w:line="240" w:lineRule="auto"/>
              <w:rPr>
                <w:rFonts w:ascii="Times New Roman" w:hAnsi="Times New Roman"/>
                <w:sz w:val="24"/>
                <w:szCs w:val="24"/>
              </w:rPr>
            </w:pPr>
            <w:r w:rsidRPr="003535A3">
              <w:rPr>
                <w:rFonts w:ascii="Times New Roman" w:eastAsia="Times New Roman" w:hAnsi="Symbol"/>
                <w:sz w:val="24"/>
                <w:szCs w:val="24"/>
                <w:lang w:eastAsia="lv-LV"/>
              </w:rPr>
              <w:t></w:t>
            </w:r>
            <w:r w:rsidRPr="00CC010E">
              <w:rPr>
                <w:rFonts w:ascii="Times New Roman" w:eastAsia="Times New Roman" w:hAnsi="Times New Roman"/>
                <w:sz w:val="24"/>
                <w:szCs w:val="24"/>
                <w:lang w:eastAsia="lv-LV"/>
              </w:rPr>
              <w:t xml:space="preserve"> </w:t>
            </w:r>
            <w:r w:rsidRPr="00514371">
              <w:rPr>
                <w:rFonts w:ascii="Times New Roman" w:hAnsi="Times New Roman"/>
                <w:b/>
                <w:sz w:val="24"/>
                <w:szCs w:val="24"/>
              </w:rPr>
              <w:t>Kurzemes plānošanas reģions</w:t>
            </w:r>
            <w:r w:rsidRPr="002B0587">
              <w:rPr>
                <w:rFonts w:ascii="Times New Roman" w:hAnsi="Times New Roman"/>
                <w:sz w:val="24"/>
                <w:szCs w:val="24"/>
              </w:rPr>
              <w:t xml:space="preserve"> – Aizputes novads, Alsungas novads, Brocēnu novads, Dundagas novads, Durbes novads, Grobiņas novads, Kuldīgas novads, Liepāja, Nīcas novads, </w:t>
            </w:r>
            <w:r w:rsidRPr="002B0587">
              <w:rPr>
                <w:rFonts w:ascii="Times New Roman" w:hAnsi="Times New Roman"/>
                <w:sz w:val="24"/>
                <w:szCs w:val="24"/>
              </w:rPr>
              <w:lastRenderedPageBreak/>
              <w:t>Pāvilostas novads, Priekules novads, Rojas novads, Rucavas novads, Saldus novads, Skrundas novads, Talsu novads, Vaiņode</w:t>
            </w:r>
            <w:r w:rsidRPr="00DD4FA4">
              <w:rPr>
                <w:rFonts w:ascii="Times New Roman" w:hAnsi="Times New Roman"/>
                <w:sz w:val="24"/>
                <w:szCs w:val="24"/>
              </w:rPr>
              <w:t xml:space="preserve">s novads, Ventspils, Ventspils novads. </w:t>
            </w:r>
          </w:p>
          <w:p w:rsidR="00CA7377" w:rsidRPr="00DD4FA4" w:rsidRDefault="00CA7377" w:rsidP="00E37EBB">
            <w:pPr>
              <w:spacing w:after="0" w:line="240" w:lineRule="auto"/>
              <w:rPr>
                <w:rFonts w:ascii="Times New Roman" w:hAnsi="Times New Roman"/>
                <w:sz w:val="24"/>
                <w:szCs w:val="24"/>
              </w:rPr>
            </w:pPr>
            <w:r w:rsidRPr="003535A3">
              <w:rPr>
                <w:rFonts w:ascii="Times New Roman" w:eastAsia="Times New Roman" w:hAnsi="Symbol"/>
                <w:sz w:val="24"/>
                <w:szCs w:val="24"/>
                <w:lang w:eastAsia="lv-LV"/>
              </w:rPr>
              <w:t></w:t>
            </w:r>
            <w:r w:rsidRPr="00CC010E">
              <w:rPr>
                <w:rFonts w:ascii="Times New Roman" w:eastAsia="Times New Roman" w:hAnsi="Times New Roman"/>
                <w:sz w:val="24"/>
                <w:szCs w:val="24"/>
                <w:lang w:eastAsia="lv-LV"/>
              </w:rPr>
              <w:t xml:space="preserve"> </w:t>
            </w:r>
            <w:r w:rsidRPr="00514371">
              <w:rPr>
                <w:rFonts w:ascii="Times New Roman" w:hAnsi="Times New Roman"/>
                <w:b/>
                <w:sz w:val="24"/>
                <w:szCs w:val="24"/>
              </w:rPr>
              <w:t>Zemgales plānošanas reģions</w:t>
            </w:r>
            <w:r w:rsidRPr="002B0587">
              <w:rPr>
                <w:rFonts w:ascii="Times New Roman" w:hAnsi="Times New Roman"/>
                <w:sz w:val="24"/>
                <w:szCs w:val="24"/>
              </w:rPr>
              <w:t xml:space="preserve"> – Aizkraukles novads, Aknīstes novads, Auces novads, Bauskas novads, Dobeles novads, Iecavas novads, Jaunjelgavas novads, Jelgava, Jelgavas novads, Jēkabpils, Jēkabpils novads, Kokneses </w:t>
            </w:r>
            <w:r w:rsidRPr="00DD4FA4">
              <w:rPr>
                <w:rFonts w:ascii="Times New Roman" w:hAnsi="Times New Roman"/>
                <w:sz w:val="24"/>
                <w:szCs w:val="24"/>
              </w:rPr>
              <w:t xml:space="preserve">novads, Krustpils novads, Neretas novads, Ozolnieku novads, Pļaviņu novads, Rundāles novads, Salas novads, Skrīveru novads, Tērvetes novads, Vecumnieku novads, Viesītes novads. </w:t>
            </w:r>
          </w:p>
          <w:p w:rsidR="00CA7377" w:rsidRDefault="00CA7377" w:rsidP="00E37EBB">
            <w:pPr>
              <w:spacing w:after="0" w:line="240" w:lineRule="auto"/>
              <w:rPr>
                <w:rFonts w:ascii="Times New Roman" w:hAnsi="Times New Roman"/>
                <w:sz w:val="24"/>
                <w:szCs w:val="24"/>
              </w:rPr>
            </w:pPr>
            <w:r w:rsidRPr="003535A3">
              <w:rPr>
                <w:rFonts w:ascii="Times New Roman" w:eastAsia="Times New Roman" w:hAnsi="Symbol"/>
                <w:sz w:val="24"/>
                <w:szCs w:val="24"/>
                <w:lang w:eastAsia="lv-LV"/>
              </w:rPr>
              <w:t></w:t>
            </w:r>
            <w:r w:rsidRPr="00CC010E">
              <w:rPr>
                <w:rFonts w:ascii="Times New Roman" w:eastAsia="Times New Roman" w:hAnsi="Times New Roman"/>
                <w:sz w:val="24"/>
                <w:szCs w:val="24"/>
                <w:lang w:eastAsia="lv-LV"/>
              </w:rPr>
              <w:t xml:space="preserve"> </w:t>
            </w:r>
            <w:r w:rsidRPr="00514371">
              <w:rPr>
                <w:rFonts w:ascii="Times New Roman" w:hAnsi="Times New Roman"/>
                <w:b/>
                <w:sz w:val="24"/>
                <w:szCs w:val="24"/>
              </w:rPr>
              <w:t>Latgales plānošanas reģions</w:t>
            </w:r>
            <w:r w:rsidRPr="002B0587">
              <w:rPr>
                <w:rFonts w:ascii="Times New Roman" w:hAnsi="Times New Roman"/>
                <w:sz w:val="24"/>
                <w:szCs w:val="24"/>
              </w:rPr>
              <w:t xml:space="preserve"> – Aglonas novads, Baltinavas novads, Balvu novads, Ciblas novads, Dagdas novads, Daugavpils, Daugavpils novads, Ilūkstes novads, Kārsavas novads, Krāslavas novads, Līvānu novads, Ludzas novads, Preiļu novads, Rēzekne, Rēzeknes novads, Riebiņu novads, Rugāju novads, Vārkavas novads, Viļakas novads, Viļān</w:t>
            </w:r>
            <w:r w:rsidRPr="00DD4FA4">
              <w:rPr>
                <w:rFonts w:ascii="Times New Roman" w:hAnsi="Times New Roman"/>
                <w:sz w:val="24"/>
                <w:szCs w:val="24"/>
              </w:rPr>
              <w:t>u novads, Zilupes novads.</w:t>
            </w:r>
          </w:p>
          <w:p w:rsidR="00F17642" w:rsidRPr="00DD4FA4" w:rsidRDefault="00F17642" w:rsidP="00E37EBB">
            <w:pPr>
              <w:spacing w:after="0" w:line="240" w:lineRule="auto"/>
              <w:rPr>
                <w:rFonts w:ascii="Times New Roman" w:hAnsi="Times New Roman"/>
                <w:sz w:val="24"/>
                <w:szCs w:val="24"/>
              </w:rPr>
            </w:pPr>
          </w:p>
        </w:tc>
      </w:tr>
      <w:tr w:rsidR="00CA7377" w:rsidRPr="00DD4FA4" w:rsidTr="003058F9">
        <w:tc>
          <w:tcPr>
            <w:tcW w:w="2053"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lastRenderedPageBreak/>
              <w:t>Dzimums</w:t>
            </w:r>
          </w:p>
        </w:tc>
        <w:tc>
          <w:tcPr>
            <w:tcW w:w="6447" w:type="dxa"/>
            <w:shd w:val="clear" w:color="auto" w:fill="auto"/>
          </w:tcPr>
          <w:p w:rsidR="00CA7377"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Sieviete, vīrieši</w:t>
            </w:r>
          </w:p>
          <w:p w:rsidR="00F17642" w:rsidRPr="00DD4FA4" w:rsidRDefault="00F17642" w:rsidP="00E37EBB">
            <w:pPr>
              <w:spacing w:after="0" w:line="240" w:lineRule="auto"/>
              <w:rPr>
                <w:rFonts w:ascii="Times New Roman" w:hAnsi="Times New Roman"/>
                <w:sz w:val="24"/>
                <w:szCs w:val="24"/>
              </w:rPr>
            </w:pPr>
          </w:p>
        </w:tc>
      </w:tr>
      <w:tr w:rsidR="00CA7377" w:rsidRPr="00DD4FA4" w:rsidTr="003058F9">
        <w:tc>
          <w:tcPr>
            <w:tcW w:w="2053" w:type="dxa"/>
            <w:shd w:val="clear" w:color="auto" w:fill="auto"/>
          </w:tcPr>
          <w:p w:rsidR="00CA7377" w:rsidRPr="00DD4FA4" w:rsidRDefault="00453C8B" w:rsidP="00E37EBB">
            <w:pPr>
              <w:spacing w:after="0" w:line="240" w:lineRule="auto"/>
              <w:rPr>
                <w:rFonts w:ascii="Times New Roman" w:hAnsi="Times New Roman"/>
                <w:sz w:val="24"/>
                <w:szCs w:val="24"/>
              </w:rPr>
            </w:pPr>
            <w:r>
              <w:rPr>
                <w:rFonts w:ascii="Times New Roman" w:hAnsi="Times New Roman"/>
                <w:sz w:val="24"/>
                <w:szCs w:val="24"/>
              </w:rPr>
              <w:t>Vecuma grupa</w:t>
            </w:r>
          </w:p>
        </w:tc>
        <w:tc>
          <w:tcPr>
            <w:tcW w:w="6447" w:type="dxa"/>
            <w:shd w:val="clear" w:color="auto" w:fill="auto"/>
          </w:tcPr>
          <w:p w:rsidR="00CA7377"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Aprēķinātais vecums uz dienu tiek dalīts vecuma grupās:</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15 – 19</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20 – 24</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25 – 29</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30 – 34</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35 – 39</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40 – 44</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45 – 49</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50 – 54</w:t>
            </w:r>
          </w:p>
          <w:p w:rsidR="00F17642" w:rsidRDefault="00F17642" w:rsidP="00E37EBB">
            <w:pPr>
              <w:spacing w:after="0" w:line="240" w:lineRule="auto"/>
              <w:rPr>
                <w:rFonts w:ascii="Times New Roman" w:hAnsi="Times New Roman"/>
                <w:sz w:val="24"/>
                <w:szCs w:val="24"/>
              </w:rPr>
            </w:pPr>
            <w:r>
              <w:rPr>
                <w:rFonts w:ascii="Times New Roman" w:hAnsi="Times New Roman"/>
                <w:sz w:val="24"/>
                <w:szCs w:val="24"/>
              </w:rPr>
              <w:t>55 – 59</w:t>
            </w:r>
          </w:p>
          <w:p w:rsidR="00F17642" w:rsidRPr="00DD4FA4" w:rsidRDefault="00F17642" w:rsidP="00E37EBB">
            <w:pPr>
              <w:spacing w:after="0" w:line="240" w:lineRule="auto"/>
              <w:rPr>
                <w:rFonts w:ascii="Times New Roman" w:hAnsi="Times New Roman"/>
                <w:sz w:val="24"/>
                <w:szCs w:val="24"/>
              </w:rPr>
            </w:pPr>
            <w:r>
              <w:rPr>
                <w:rFonts w:ascii="Times New Roman" w:hAnsi="Times New Roman"/>
                <w:sz w:val="24"/>
                <w:szCs w:val="24"/>
              </w:rPr>
              <w:t>60 un vairāk</w:t>
            </w:r>
          </w:p>
          <w:p w:rsidR="00CA7377" w:rsidRPr="00453C8B" w:rsidRDefault="00CA7377" w:rsidP="00453C8B">
            <w:pPr>
              <w:spacing w:after="0" w:line="240" w:lineRule="auto"/>
              <w:rPr>
                <w:rFonts w:ascii="Times New Roman" w:hAnsi="Times New Roman"/>
                <w:sz w:val="24"/>
                <w:szCs w:val="24"/>
              </w:rPr>
            </w:pPr>
          </w:p>
        </w:tc>
      </w:tr>
      <w:tr w:rsidR="00CA7377" w:rsidRPr="00DD4FA4" w:rsidTr="003058F9">
        <w:tc>
          <w:tcPr>
            <w:tcW w:w="2053"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Izglītības līmenis</w:t>
            </w:r>
          </w:p>
        </w:tc>
        <w:tc>
          <w:tcPr>
            <w:tcW w:w="6447" w:type="dxa"/>
            <w:shd w:val="clear" w:color="auto" w:fill="auto"/>
          </w:tcPr>
          <w:p w:rsidR="00CA7377" w:rsidRDefault="00F17642" w:rsidP="00E37EBB">
            <w:pPr>
              <w:spacing w:after="0" w:line="240" w:lineRule="auto"/>
              <w:rPr>
                <w:rFonts w:ascii="Times New Roman" w:hAnsi="Times New Roman"/>
                <w:sz w:val="24"/>
                <w:szCs w:val="24"/>
              </w:rPr>
            </w:pPr>
            <w:r>
              <w:rPr>
                <w:rFonts w:ascii="Times New Roman" w:hAnsi="Times New Roman"/>
                <w:sz w:val="24"/>
                <w:szCs w:val="24"/>
              </w:rPr>
              <w:t>I</w:t>
            </w:r>
            <w:r w:rsidR="00CA7377" w:rsidRPr="00DD4FA4">
              <w:rPr>
                <w:rFonts w:ascii="Times New Roman" w:hAnsi="Times New Roman"/>
                <w:sz w:val="24"/>
                <w:szCs w:val="24"/>
              </w:rPr>
              <w:t>zglītības līmenis tiek grupēts 6 grupās:</w:t>
            </w:r>
          </w:p>
          <w:p w:rsidR="00F17642" w:rsidRPr="00F17642" w:rsidRDefault="00F17642" w:rsidP="00E37EBB">
            <w:pPr>
              <w:spacing w:after="0" w:line="240" w:lineRule="auto"/>
              <w:rPr>
                <w:rFonts w:ascii="Times New Roman" w:eastAsia="Times New Roman" w:hAnsi="Times New Roman"/>
                <w:bCs/>
                <w:color w:val="000000"/>
                <w:sz w:val="24"/>
                <w:szCs w:val="24"/>
                <w:lang w:eastAsia="lv-LV"/>
              </w:rPr>
            </w:pPr>
            <w:r w:rsidRPr="00F17642">
              <w:rPr>
                <w:rFonts w:ascii="Times New Roman" w:eastAsia="Times New Roman" w:hAnsi="Times New Roman"/>
                <w:bCs/>
                <w:color w:val="000000"/>
                <w:sz w:val="24"/>
                <w:szCs w:val="24"/>
                <w:lang w:eastAsia="lv-LV"/>
              </w:rPr>
              <w:t>augstākā izglītība</w:t>
            </w:r>
          </w:p>
          <w:p w:rsidR="00F17642" w:rsidRPr="00F17642" w:rsidRDefault="00F17642" w:rsidP="00E37EBB">
            <w:pPr>
              <w:spacing w:after="0" w:line="240" w:lineRule="auto"/>
              <w:rPr>
                <w:rFonts w:ascii="Times New Roman" w:eastAsia="Times New Roman" w:hAnsi="Times New Roman"/>
                <w:bCs/>
                <w:color w:val="000000"/>
                <w:sz w:val="24"/>
                <w:szCs w:val="24"/>
                <w:lang w:eastAsia="lv-LV"/>
              </w:rPr>
            </w:pPr>
            <w:r w:rsidRPr="00F17642">
              <w:rPr>
                <w:rFonts w:ascii="Times New Roman" w:eastAsia="Times New Roman" w:hAnsi="Times New Roman"/>
                <w:bCs/>
                <w:color w:val="000000"/>
                <w:sz w:val="24"/>
                <w:szCs w:val="24"/>
                <w:lang w:eastAsia="lv-LV"/>
              </w:rPr>
              <w:t>profesionālā izglītība (netiek ietverta augstākā izglītība)</w:t>
            </w:r>
          </w:p>
          <w:p w:rsidR="00F17642" w:rsidRPr="00F17642" w:rsidRDefault="00F17642" w:rsidP="00E37EBB">
            <w:pPr>
              <w:spacing w:after="0" w:line="240" w:lineRule="auto"/>
              <w:rPr>
                <w:rFonts w:ascii="Times New Roman" w:eastAsia="Times New Roman" w:hAnsi="Times New Roman"/>
                <w:bCs/>
                <w:color w:val="000000"/>
                <w:sz w:val="24"/>
                <w:szCs w:val="24"/>
                <w:lang w:eastAsia="lv-LV"/>
              </w:rPr>
            </w:pPr>
            <w:r w:rsidRPr="00F17642">
              <w:rPr>
                <w:rFonts w:ascii="Times New Roman" w:eastAsia="Times New Roman" w:hAnsi="Times New Roman"/>
                <w:bCs/>
                <w:color w:val="000000"/>
                <w:sz w:val="24"/>
                <w:szCs w:val="24"/>
                <w:lang w:eastAsia="lv-LV"/>
              </w:rPr>
              <w:t>vispārējā vidējā izglītība</w:t>
            </w:r>
          </w:p>
          <w:p w:rsidR="00F17642" w:rsidRPr="00F17642" w:rsidRDefault="00F17642" w:rsidP="00E37EBB">
            <w:pPr>
              <w:spacing w:after="0" w:line="240" w:lineRule="auto"/>
              <w:rPr>
                <w:rFonts w:ascii="Times New Roman" w:eastAsia="Times New Roman" w:hAnsi="Times New Roman"/>
                <w:bCs/>
                <w:color w:val="000000"/>
                <w:sz w:val="24"/>
                <w:szCs w:val="24"/>
                <w:lang w:eastAsia="lv-LV"/>
              </w:rPr>
            </w:pPr>
            <w:r w:rsidRPr="00F17642">
              <w:rPr>
                <w:rFonts w:ascii="Times New Roman" w:eastAsia="Times New Roman" w:hAnsi="Times New Roman"/>
                <w:bCs/>
                <w:color w:val="000000"/>
                <w:sz w:val="24"/>
                <w:szCs w:val="24"/>
                <w:lang w:eastAsia="lv-LV"/>
              </w:rPr>
              <w:t>pamatizglītība</w:t>
            </w:r>
          </w:p>
          <w:p w:rsidR="00F17642" w:rsidRPr="00F17642" w:rsidRDefault="00F17642" w:rsidP="00E37EBB">
            <w:pPr>
              <w:spacing w:after="0" w:line="240" w:lineRule="auto"/>
              <w:rPr>
                <w:rFonts w:ascii="Times New Roman" w:eastAsia="Times New Roman" w:hAnsi="Times New Roman"/>
                <w:bCs/>
                <w:color w:val="000000"/>
                <w:sz w:val="24"/>
                <w:szCs w:val="24"/>
                <w:lang w:eastAsia="lv-LV"/>
              </w:rPr>
            </w:pPr>
            <w:r w:rsidRPr="00F17642">
              <w:rPr>
                <w:rFonts w:ascii="Times New Roman" w:eastAsia="Times New Roman" w:hAnsi="Times New Roman"/>
                <w:bCs/>
                <w:color w:val="000000"/>
                <w:sz w:val="24"/>
                <w:szCs w:val="24"/>
                <w:lang w:eastAsia="lv-LV"/>
              </w:rPr>
              <w:t>zemāka par pamatizglītību</w:t>
            </w:r>
          </w:p>
          <w:p w:rsidR="00F17642" w:rsidRPr="00F17642" w:rsidRDefault="00F17642" w:rsidP="00E37EBB">
            <w:pPr>
              <w:spacing w:after="0" w:line="240" w:lineRule="auto"/>
              <w:rPr>
                <w:rFonts w:ascii="Times New Roman" w:hAnsi="Times New Roman"/>
                <w:sz w:val="24"/>
                <w:szCs w:val="24"/>
              </w:rPr>
            </w:pPr>
            <w:r w:rsidRPr="00F17642">
              <w:rPr>
                <w:rFonts w:ascii="Times New Roman" w:eastAsia="Times New Roman" w:hAnsi="Times New Roman"/>
                <w:bCs/>
                <w:color w:val="000000"/>
                <w:sz w:val="24"/>
                <w:szCs w:val="24"/>
                <w:lang w:eastAsia="lv-LV"/>
              </w:rPr>
              <w:t>nav norādīta</w:t>
            </w:r>
          </w:p>
          <w:p w:rsidR="00CA7377" w:rsidRPr="000E4DAC" w:rsidRDefault="00CA7377" w:rsidP="00E37EBB">
            <w:pPr>
              <w:spacing w:after="0" w:line="240" w:lineRule="auto"/>
              <w:rPr>
                <w:rFonts w:ascii="Times New Roman" w:hAnsi="Times New Roman"/>
                <w:sz w:val="24"/>
                <w:szCs w:val="24"/>
              </w:rPr>
            </w:pPr>
          </w:p>
        </w:tc>
      </w:tr>
      <w:tr w:rsidR="00CA7377" w:rsidRPr="00DD4FA4" w:rsidTr="003058F9">
        <w:tc>
          <w:tcPr>
            <w:tcW w:w="2053"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Bezdarba ilgums</w:t>
            </w:r>
          </w:p>
        </w:tc>
        <w:tc>
          <w:tcPr>
            <w:tcW w:w="6447"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Par bezdarba ilgumu tiek uzskatīts periods no bezdarbnieka statusa iegūšanas dienas līdz dienai, kad pieņemts lēmums par bezdarbnieka statusa zaudēšanu.</w:t>
            </w:r>
          </w:p>
          <w:p w:rsidR="00CA7377"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Aprēķinot bezdarbnieku skaitu mēneša beigās, bezdarba ilgums tiek aprēķināts kā dienu skaits no bezdarbnieka statusa iegūšanas dienas līdz atbilstošā mēneša pēdējai dienai. Dienu skaits vai arī mēneši tiek apkopoti grupās, atbilstoši bezdarba ilguma sadalījumam:</w:t>
            </w:r>
          </w:p>
          <w:p w:rsidR="00514371" w:rsidRDefault="00514371" w:rsidP="00E37EBB">
            <w:pPr>
              <w:spacing w:after="0" w:line="240" w:lineRule="auto"/>
              <w:rPr>
                <w:rFonts w:ascii="Times New Roman" w:hAnsi="Times New Roman"/>
                <w:sz w:val="24"/>
                <w:szCs w:val="24"/>
              </w:rPr>
            </w:pPr>
            <w:r>
              <w:rPr>
                <w:rFonts w:ascii="Times New Roman" w:hAnsi="Times New Roman"/>
                <w:sz w:val="24"/>
                <w:szCs w:val="24"/>
              </w:rPr>
              <w:t xml:space="preserve">līdz 6 </w:t>
            </w:r>
            <w:proofErr w:type="spellStart"/>
            <w:r>
              <w:rPr>
                <w:rFonts w:ascii="Times New Roman" w:hAnsi="Times New Roman"/>
                <w:sz w:val="24"/>
                <w:szCs w:val="24"/>
              </w:rPr>
              <w:t>mēn</w:t>
            </w:r>
            <w:proofErr w:type="spellEnd"/>
            <w:r>
              <w:rPr>
                <w:rFonts w:ascii="Times New Roman" w:hAnsi="Times New Roman"/>
                <w:sz w:val="24"/>
                <w:szCs w:val="24"/>
              </w:rPr>
              <w:t>.</w:t>
            </w:r>
          </w:p>
          <w:p w:rsidR="00514371" w:rsidRDefault="00514371" w:rsidP="00E37EBB">
            <w:pPr>
              <w:spacing w:after="0" w:line="240" w:lineRule="auto"/>
              <w:rPr>
                <w:rFonts w:ascii="Times New Roman" w:hAnsi="Times New Roman"/>
                <w:sz w:val="24"/>
                <w:szCs w:val="24"/>
              </w:rPr>
            </w:pPr>
            <w:r>
              <w:rPr>
                <w:rFonts w:ascii="Times New Roman" w:hAnsi="Times New Roman"/>
                <w:sz w:val="24"/>
                <w:szCs w:val="24"/>
              </w:rPr>
              <w:t xml:space="preserve">6 – 12 </w:t>
            </w:r>
            <w:proofErr w:type="spellStart"/>
            <w:r>
              <w:rPr>
                <w:rFonts w:ascii="Times New Roman" w:hAnsi="Times New Roman"/>
                <w:sz w:val="24"/>
                <w:szCs w:val="24"/>
              </w:rPr>
              <w:t>mēn</w:t>
            </w:r>
            <w:proofErr w:type="spellEnd"/>
            <w:r>
              <w:rPr>
                <w:rFonts w:ascii="Times New Roman" w:hAnsi="Times New Roman"/>
                <w:sz w:val="24"/>
                <w:szCs w:val="24"/>
              </w:rPr>
              <w:t>.</w:t>
            </w:r>
          </w:p>
          <w:p w:rsidR="00514371" w:rsidRDefault="00514371" w:rsidP="00E37EBB">
            <w:pPr>
              <w:spacing w:after="0" w:line="240" w:lineRule="auto"/>
              <w:rPr>
                <w:rFonts w:ascii="Times New Roman" w:hAnsi="Times New Roman"/>
                <w:sz w:val="24"/>
                <w:szCs w:val="24"/>
              </w:rPr>
            </w:pPr>
            <w:r>
              <w:rPr>
                <w:rFonts w:ascii="Times New Roman" w:hAnsi="Times New Roman"/>
                <w:sz w:val="24"/>
                <w:szCs w:val="24"/>
              </w:rPr>
              <w:t>1 – 3 gadi</w:t>
            </w:r>
          </w:p>
          <w:p w:rsidR="00514371" w:rsidRDefault="00514371" w:rsidP="00E37EBB">
            <w:pPr>
              <w:spacing w:after="0" w:line="240" w:lineRule="auto"/>
              <w:rPr>
                <w:rFonts w:ascii="Times New Roman" w:hAnsi="Times New Roman"/>
                <w:sz w:val="24"/>
                <w:szCs w:val="24"/>
              </w:rPr>
            </w:pPr>
            <w:r>
              <w:rPr>
                <w:rFonts w:ascii="Times New Roman" w:hAnsi="Times New Roman"/>
                <w:sz w:val="24"/>
                <w:szCs w:val="24"/>
              </w:rPr>
              <w:lastRenderedPageBreak/>
              <w:t>3 gadi un vairāk</w:t>
            </w:r>
          </w:p>
          <w:p w:rsidR="00514371" w:rsidRPr="00DD4FA4" w:rsidRDefault="00514371" w:rsidP="00E37EBB">
            <w:pPr>
              <w:spacing w:after="0" w:line="240" w:lineRule="auto"/>
              <w:rPr>
                <w:rFonts w:ascii="Times New Roman" w:hAnsi="Times New Roman"/>
                <w:sz w:val="24"/>
                <w:szCs w:val="24"/>
              </w:rPr>
            </w:pPr>
          </w:p>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t>Bezdarba ilgums bezdarbniekiem, kuri zaudējuši bezdarbnieka statusu, tiek aprēķināts kā dienu skaits starp bezdarbnieka statusa iegūšanas dienu un lēmuma par bezdarbnieka statusa zaudēšanu pieņemšanas dienu.</w:t>
            </w:r>
          </w:p>
          <w:p w:rsidR="00CA7377" w:rsidRPr="00DD4FA4" w:rsidRDefault="00CA7377" w:rsidP="00E37EBB">
            <w:pPr>
              <w:spacing w:after="0" w:line="240" w:lineRule="auto"/>
              <w:rPr>
                <w:rFonts w:ascii="Times New Roman" w:hAnsi="Times New Roman"/>
                <w:sz w:val="24"/>
                <w:szCs w:val="24"/>
              </w:rPr>
            </w:pPr>
          </w:p>
        </w:tc>
      </w:tr>
      <w:tr w:rsidR="00CA7377" w:rsidRPr="00DD4FA4" w:rsidTr="003058F9">
        <w:tc>
          <w:tcPr>
            <w:tcW w:w="2053" w:type="dxa"/>
            <w:shd w:val="clear" w:color="auto" w:fill="auto"/>
          </w:tcPr>
          <w:p w:rsidR="00CA7377" w:rsidRPr="00DD4FA4" w:rsidRDefault="00CA7377" w:rsidP="00E37EBB">
            <w:pPr>
              <w:spacing w:after="0" w:line="240" w:lineRule="auto"/>
              <w:rPr>
                <w:rFonts w:ascii="Times New Roman" w:hAnsi="Times New Roman"/>
                <w:sz w:val="24"/>
                <w:szCs w:val="24"/>
              </w:rPr>
            </w:pPr>
            <w:r w:rsidRPr="00DD4FA4">
              <w:rPr>
                <w:rFonts w:ascii="Times New Roman" w:hAnsi="Times New Roman"/>
                <w:sz w:val="24"/>
                <w:szCs w:val="24"/>
              </w:rPr>
              <w:lastRenderedPageBreak/>
              <w:t>Valsts valodas prasme</w:t>
            </w:r>
          </w:p>
        </w:tc>
        <w:tc>
          <w:tcPr>
            <w:tcW w:w="6447" w:type="dxa"/>
            <w:shd w:val="clear" w:color="auto" w:fill="auto"/>
          </w:tcPr>
          <w:p w:rsidR="00CA7377" w:rsidRPr="00514371" w:rsidRDefault="00CA7377" w:rsidP="00E37EBB">
            <w:pPr>
              <w:spacing w:after="0" w:line="240" w:lineRule="auto"/>
              <w:rPr>
                <w:rFonts w:ascii="Times New Roman" w:hAnsi="Times New Roman"/>
                <w:sz w:val="24"/>
                <w:szCs w:val="24"/>
              </w:rPr>
            </w:pPr>
            <w:r w:rsidRPr="00514371">
              <w:rPr>
                <w:rFonts w:ascii="Times New Roman" w:hAnsi="Times New Roman"/>
                <w:sz w:val="24"/>
                <w:szCs w:val="24"/>
              </w:rPr>
              <w:t>Burvis norādītā valsts valodas prasme tiek grupēta sekojoši:</w:t>
            </w:r>
          </w:p>
          <w:p w:rsidR="00514371" w:rsidRPr="00514371" w:rsidRDefault="00514371" w:rsidP="00E37EBB">
            <w:pPr>
              <w:spacing w:after="0" w:line="240" w:lineRule="auto"/>
              <w:rPr>
                <w:rFonts w:ascii="Times New Roman" w:eastAsia="Times New Roman" w:hAnsi="Times New Roman"/>
                <w:bCs/>
                <w:color w:val="000000"/>
                <w:sz w:val="24"/>
                <w:szCs w:val="24"/>
                <w:lang w:eastAsia="lv-LV"/>
              </w:rPr>
            </w:pPr>
            <w:r w:rsidRPr="00514371">
              <w:rPr>
                <w:rFonts w:ascii="Times New Roman" w:eastAsia="Times New Roman" w:hAnsi="Times New Roman"/>
                <w:bCs/>
                <w:color w:val="000000"/>
                <w:sz w:val="24"/>
                <w:szCs w:val="24"/>
                <w:lang w:eastAsia="lv-LV"/>
              </w:rPr>
              <w:t>Izglītība iegūta latviešu valodā</w:t>
            </w:r>
          </w:p>
          <w:p w:rsidR="00514371" w:rsidRPr="00514371" w:rsidRDefault="00514371" w:rsidP="00E37EBB">
            <w:pPr>
              <w:spacing w:after="0" w:line="240" w:lineRule="auto"/>
              <w:rPr>
                <w:rFonts w:ascii="Times New Roman" w:eastAsia="Times New Roman" w:hAnsi="Times New Roman"/>
                <w:bCs/>
                <w:color w:val="000000"/>
                <w:sz w:val="24"/>
                <w:szCs w:val="24"/>
                <w:lang w:eastAsia="lv-LV"/>
              </w:rPr>
            </w:pPr>
            <w:r w:rsidRPr="00514371">
              <w:rPr>
                <w:rFonts w:ascii="Times New Roman" w:eastAsia="Times New Roman" w:hAnsi="Times New Roman"/>
                <w:bCs/>
                <w:color w:val="000000"/>
                <w:sz w:val="24"/>
                <w:szCs w:val="24"/>
                <w:lang w:eastAsia="lv-LV"/>
              </w:rPr>
              <w:t>Latviešu valodas augstākā pakāpe</w:t>
            </w:r>
          </w:p>
          <w:p w:rsidR="00514371" w:rsidRPr="00514371" w:rsidRDefault="00514371" w:rsidP="00E37EBB">
            <w:pPr>
              <w:spacing w:after="0" w:line="240" w:lineRule="auto"/>
              <w:rPr>
                <w:rFonts w:ascii="Times New Roman" w:eastAsia="Times New Roman" w:hAnsi="Times New Roman"/>
                <w:bCs/>
                <w:color w:val="000000"/>
                <w:sz w:val="24"/>
                <w:szCs w:val="24"/>
                <w:lang w:eastAsia="lv-LV"/>
              </w:rPr>
            </w:pPr>
            <w:r w:rsidRPr="00514371">
              <w:rPr>
                <w:rFonts w:ascii="Times New Roman" w:eastAsia="Times New Roman" w:hAnsi="Times New Roman"/>
                <w:bCs/>
                <w:color w:val="000000"/>
                <w:sz w:val="24"/>
                <w:szCs w:val="24"/>
                <w:lang w:eastAsia="lv-LV"/>
              </w:rPr>
              <w:t>Latviešu valodas vidējā pakāpe</w:t>
            </w:r>
          </w:p>
          <w:p w:rsidR="00514371" w:rsidRPr="00514371" w:rsidRDefault="00514371" w:rsidP="00E37EBB">
            <w:pPr>
              <w:spacing w:after="0" w:line="240" w:lineRule="auto"/>
              <w:rPr>
                <w:rFonts w:ascii="Times New Roman" w:eastAsia="Times New Roman" w:hAnsi="Times New Roman"/>
                <w:bCs/>
                <w:color w:val="000000"/>
                <w:sz w:val="24"/>
                <w:szCs w:val="24"/>
                <w:lang w:eastAsia="lv-LV"/>
              </w:rPr>
            </w:pPr>
            <w:r w:rsidRPr="00514371">
              <w:rPr>
                <w:rFonts w:ascii="Times New Roman" w:eastAsia="Times New Roman" w:hAnsi="Times New Roman"/>
                <w:bCs/>
                <w:color w:val="000000"/>
                <w:sz w:val="24"/>
                <w:szCs w:val="24"/>
                <w:lang w:eastAsia="lv-LV"/>
              </w:rPr>
              <w:t>Latviešu valodas zemākā pakāpe</w:t>
            </w:r>
          </w:p>
          <w:p w:rsidR="00514371" w:rsidRPr="00514371" w:rsidRDefault="00514371" w:rsidP="00E37EBB">
            <w:pPr>
              <w:spacing w:after="0" w:line="240" w:lineRule="auto"/>
              <w:rPr>
                <w:rFonts w:ascii="Times New Roman" w:eastAsia="Times New Roman" w:hAnsi="Times New Roman"/>
                <w:bCs/>
                <w:color w:val="000000"/>
                <w:sz w:val="24"/>
                <w:szCs w:val="24"/>
                <w:lang w:eastAsia="lv-LV"/>
              </w:rPr>
            </w:pPr>
            <w:r w:rsidRPr="00514371">
              <w:rPr>
                <w:rFonts w:ascii="Times New Roman" w:eastAsia="Times New Roman" w:hAnsi="Times New Roman"/>
                <w:bCs/>
                <w:color w:val="000000"/>
                <w:sz w:val="24"/>
                <w:szCs w:val="24"/>
                <w:lang w:eastAsia="lv-LV"/>
              </w:rPr>
              <w:t>Nav latviešu val</w:t>
            </w:r>
            <w:r w:rsidRPr="00514371">
              <w:rPr>
                <w:rFonts w:ascii="Times New Roman" w:eastAsia="Times New Roman" w:hAnsi="Times New Roman"/>
                <w:bCs/>
                <w:color w:val="000000"/>
                <w:sz w:val="24"/>
                <w:szCs w:val="24"/>
                <w:lang w:eastAsia="lv-LV"/>
              </w:rPr>
              <w:t>odas atestācijas</w:t>
            </w:r>
          </w:p>
          <w:p w:rsidR="00514371" w:rsidRPr="00514371" w:rsidRDefault="00514371" w:rsidP="00E37EBB">
            <w:pPr>
              <w:spacing w:after="0" w:line="240" w:lineRule="auto"/>
              <w:rPr>
                <w:rFonts w:ascii="Times New Roman" w:hAnsi="Times New Roman"/>
                <w:sz w:val="24"/>
                <w:szCs w:val="24"/>
              </w:rPr>
            </w:pPr>
            <w:r w:rsidRPr="00514371">
              <w:rPr>
                <w:rFonts w:ascii="Times New Roman" w:eastAsia="Times New Roman" w:hAnsi="Times New Roman"/>
                <w:bCs/>
                <w:color w:val="000000"/>
                <w:sz w:val="24"/>
                <w:szCs w:val="24"/>
                <w:lang w:eastAsia="lv-LV"/>
              </w:rPr>
              <w:t>Nav norādīta</w:t>
            </w:r>
          </w:p>
          <w:p w:rsidR="00CA7377" w:rsidRPr="00514371" w:rsidRDefault="00CA7377" w:rsidP="00E37EBB">
            <w:pPr>
              <w:spacing w:after="0" w:line="240" w:lineRule="auto"/>
              <w:rPr>
                <w:rFonts w:ascii="Times New Roman" w:hAnsi="Times New Roman"/>
                <w:sz w:val="24"/>
                <w:szCs w:val="24"/>
              </w:rPr>
            </w:pPr>
          </w:p>
        </w:tc>
      </w:tr>
    </w:tbl>
    <w:p w:rsidR="00CA7377" w:rsidRPr="00DD4FA4" w:rsidRDefault="00CA7377" w:rsidP="00CA7377">
      <w:pPr>
        <w:rPr>
          <w:rFonts w:ascii="Times New Roman" w:hAnsi="Times New Roman"/>
          <w:sz w:val="24"/>
          <w:szCs w:val="24"/>
        </w:rPr>
      </w:pPr>
    </w:p>
    <w:p w:rsidR="00CA7377" w:rsidRPr="00C91A1C" w:rsidRDefault="00453C8B" w:rsidP="00C91A1C">
      <w:pPr>
        <w:jc w:val="both"/>
        <w:rPr>
          <w:rFonts w:ascii="Times New Roman" w:hAnsi="Times New Roman"/>
          <w:b/>
          <w:sz w:val="24"/>
          <w:szCs w:val="24"/>
          <w:u w:val="single"/>
        </w:rPr>
      </w:pPr>
      <w:r w:rsidRPr="00C91A1C">
        <w:rPr>
          <w:rFonts w:ascii="Times New Roman" w:hAnsi="Times New Roman"/>
          <w:b/>
          <w:sz w:val="24"/>
          <w:szCs w:val="24"/>
          <w:u w:val="single"/>
        </w:rPr>
        <w:t>Datu pieejamība</w:t>
      </w:r>
    </w:p>
    <w:p w:rsidR="00453C8B" w:rsidRDefault="00453C8B" w:rsidP="00CA7377">
      <w:pPr>
        <w:rPr>
          <w:rFonts w:ascii="Times New Roman" w:hAnsi="Times New Roman"/>
          <w:sz w:val="24"/>
          <w:szCs w:val="24"/>
        </w:rPr>
      </w:pPr>
      <w:r>
        <w:rPr>
          <w:rFonts w:ascii="Times New Roman" w:hAnsi="Times New Roman"/>
          <w:sz w:val="24"/>
          <w:szCs w:val="24"/>
        </w:rPr>
        <w:t>Dati tiek publicēti sadaļā Dokumenti un statistika</w:t>
      </w:r>
      <w:r w:rsidR="00C20561">
        <w:rPr>
          <w:rFonts w:ascii="Times New Roman" w:hAnsi="Times New Roman"/>
          <w:sz w:val="24"/>
          <w:szCs w:val="24"/>
        </w:rPr>
        <w:t xml:space="preserve"> -&gt; Oficiālā statistika</w:t>
      </w:r>
    </w:p>
    <w:p w:rsidR="00CA7377" w:rsidRPr="00C91A1C" w:rsidRDefault="00C20561" w:rsidP="00CA7377">
      <w:pPr>
        <w:jc w:val="both"/>
        <w:rPr>
          <w:rFonts w:ascii="Times New Roman" w:hAnsi="Times New Roman"/>
          <w:b/>
          <w:sz w:val="24"/>
          <w:szCs w:val="24"/>
          <w:u w:val="single"/>
        </w:rPr>
      </w:pPr>
      <w:r>
        <w:rPr>
          <w:rFonts w:ascii="Times New Roman" w:hAnsi="Times New Roman"/>
          <w:sz w:val="24"/>
          <w:szCs w:val="24"/>
        </w:rPr>
        <w:br/>
      </w:r>
      <w:r w:rsidRPr="00C91A1C">
        <w:rPr>
          <w:rFonts w:ascii="Times New Roman" w:hAnsi="Times New Roman"/>
          <w:b/>
          <w:sz w:val="24"/>
          <w:szCs w:val="24"/>
          <w:u w:val="single"/>
        </w:rPr>
        <w:t>Speciāli sagatavoti dati</w:t>
      </w:r>
    </w:p>
    <w:p w:rsidR="00C20561" w:rsidRDefault="00C20561" w:rsidP="00CA7377">
      <w:pPr>
        <w:jc w:val="both"/>
        <w:rPr>
          <w:rFonts w:ascii="Times New Roman" w:hAnsi="Times New Roman"/>
          <w:sz w:val="24"/>
          <w:szCs w:val="24"/>
        </w:rPr>
      </w:pPr>
      <w:r>
        <w:rPr>
          <w:rFonts w:ascii="Times New Roman" w:hAnsi="Times New Roman"/>
          <w:sz w:val="24"/>
          <w:szCs w:val="24"/>
        </w:rPr>
        <w:t xml:space="preserve">Ja nepieciešami statistiskie dati, kas nav publicēti Nodarbinātības valsts aģentūras </w:t>
      </w:r>
      <w:proofErr w:type="gramStart"/>
      <w:r>
        <w:rPr>
          <w:rFonts w:ascii="Times New Roman" w:hAnsi="Times New Roman"/>
          <w:sz w:val="24"/>
          <w:szCs w:val="24"/>
        </w:rPr>
        <w:t>mājas lapā</w:t>
      </w:r>
      <w:proofErr w:type="gramEnd"/>
      <w:r>
        <w:rPr>
          <w:rFonts w:ascii="Times New Roman" w:hAnsi="Times New Roman"/>
          <w:sz w:val="24"/>
          <w:szCs w:val="24"/>
        </w:rPr>
        <w:t xml:space="preserve">, informācijas pieprasījumu var sūtīt pa e-pastu </w:t>
      </w:r>
      <w:hyperlink r:id="rId6" w:history="1">
        <w:r w:rsidRPr="006A656A">
          <w:rPr>
            <w:rStyle w:val="Hyperlink"/>
            <w:rFonts w:ascii="Times New Roman" w:hAnsi="Times New Roman"/>
            <w:sz w:val="24"/>
            <w:szCs w:val="24"/>
          </w:rPr>
          <w:t>nva@nva.gov.lv</w:t>
        </w:r>
      </w:hyperlink>
      <w:r>
        <w:rPr>
          <w:rFonts w:ascii="Times New Roman" w:hAnsi="Times New Roman"/>
          <w:sz w:val="24"/>
          <w:szCs w:val="24"/>
        </w:rPr>
        <w:t xml:space="preserve"> vai pa pastu uz adresi: </w:t>
      </w:r>
      <w:proofErr w:type="spellStart"/>
      <w:r>
        <w:rPr>
          <w:rFonts w:ascii="Times New Roman" w:hAnsi="Times New Roman"/>
          <w:sz w:val="24"/>
          <w:szCs w:val="24"/>
        </w:rPr>
        <w:t>Kr.Valdemāra</w:t>
      </w:r>
      <w:proofErr w:type="spellEnd"/>
      <w:r>
        <w:rPr>
          <w:rFonts w:ascii="Times New Roman" w:hAnsi="Times New Roman"/>
          <w:sz w:val="24"/>
          <w:szCs w:val="24"/>
        </w:rPr>
        <w:t xml:space="preserve"> iela 38 k-1, Rīga, LV-1010</w:t>
      </w:r>
    </w:p>
    <w:p w:rsidR="00C20561" w:rsidRDefault="00C20561" w:rsidP="00CA7377">
      <w:pPr>
        <w:jc w:val="both"/>
        <w:rPr>
          <w:rFonts w:ascii="Times New Roman" w:hAnsi="Times New Roman"/>
          <w:sz w:val="24"/>
          <w:szCs w:val="24"/>
        </w:rPr>
      </w:pPr>
    </w:p>
    <w:p w:rsidR="00C20561" w:rsidRPr="00C91A1C" w:rsidRDefault="00C20561" w:rsidP="00CA7377">
      <w:pPr>
        <w:jc w:val="both"/>
        <w:rPr>
          <w:rFonts w:ascii="Times New Roman" w:hAnsi="Times New Roman"/>
          <w:b/>
          <w:sz w:val="24"/>
          <w:szCs w:val="24"/>
          <w:u w:val="single"/>
        </w:rPr>
      </w:pPr>
      <w:r w:rsidRPr="00C91A1C">
        <w:rPr>
          <w:rFonts w:ascii="Times New Roman" w:hAnsi="Times New Roman"/>
          <w:b/>
          <w:sz w:val="24"/>
          <w:szCs w:val="24"/>
          <w:u w:val="single"/>
        </w:rPr>
        <w:t>Datu vākšana</w:t>
      </w:r>
    </w:p>
    <w:p w:rsidR="00C20561" w:rsidRDefault="00C20561" w:rsidP="00CA7377">
      <w:pPr>
        <w:jc w:val="both"/>
        <w:rPr>
          <w:rFonts w:ascii="Times New Roman" w:hAnsi="Times New Roman"/>
          <w:sz w:val="24"/>
          <w:szCs w:val="24"/>
        </w:rPr>
      </w:pPr>
      <w:r>
        <w:rPr>
          <w:rFonts w:ascii="Times New Roman" w:hAnsi="Times New Roman"/>
          <w:sz w:val="24"/>
          <w:szCs w:val="24"/>
        </w:rPr>
        <w:t>Datu avots ir Nodarbinātības valsts aģentūra.</w:t>
      </w:r>
    </w:p>
    <w:p w:rsidR="00C20561" w:rsidRDefault="00C20561" w:rsidP="00CA7377">
      <w:pPr>
        <w:jc w:val="both"/>
        <w:rPr>
          <w:rFonts w:ascii="Times New Roman" w:hAnsi="Times New Roman"/>
          <w:sz w:val="24"/>
          <w:szCs w:val="24"/>
        </w:rPr>
      </w:pPr>
    </w:p>
    <w:p w:rsidR="006B3CB2" w:rsidRPr="00C91A1C" w:rsidRDefault="006B3CB2" w:rsidP="006B3CB2">
      <w:pPr>
        <w:jc w:val="both"/>
        <w:rPr>
          <w:rFonts w:ascii="Times New Roman" w:hAnsi="Times New Roman"/>
          <w:b/>
          <w:sz w:val="24"/>
          <w:szCs w:val="24"/>
          <w:u w:val="single"/>
        </w:rPr>
      </w:pPr>
      <w:bookmarkStart w:id="0" w:name="_Hlk521310797"/>
      <w:r>
        <w:rPr>
          <w:rFonts w:ascii="Times New Roman" w:hAnsi="Times New Roman"/>
          <w:b/>
          <w:sz w:val="24"/>
          <w:szCs w:val="24"/>
          <w:u w:val="single"/>
        </w:rPr>
        <w:t>Salīdzināmība</w:t>
      </w:r>
    </w:p>
    <w:p w:rsidR="006B3CB2" w:rsidRDefault="006B3CB2" w:rsidP="006B3CB2">
      <w:pPr>
        <w:jc w:val="both"/>
        <w:rPr>
          <w:rFonts w:ascii="Times New Roman" w:hAnsi="Times New Roman"/>
          <w:sz w:val="24"/>
          <w:szCs w:val="24"/>
        </w:rPr>
      </w:pPr>
      <w:r>
        <w:rPr>
          <w:rFonts w:ascii="Times New Roman" w:hAnsi="Times New Roman"/>
          <w:sz w:val="24"/>
          <w:szCs w:val="24"/>
        </w:rPr>
        <w:t>Salīdzināmība laikā</w:t>
      </w:r>
    </w:p>
    <w:p w:rsidR="006B3CB2" w:rsidRDefault="006B3CB2" w:rsidP="006B3CB2">
      <w:pPr>
        <w:jc w:val="both"/>
        <w:rPr>
          <w:rFonts w:ascii="Times New Roman" w:hAnsi="Times New Roman"/>
          <w:sz w:val="24"/>
          <w:szCs w:val="24"/>
        </w:rPr>
      </w:pPr>
    </w:p>
    <w:bookmarkEnd w:id="0"/>
    <w:p w:rsidR="006B3CB2" w:rsidRPr="00C91A1C" w:rsidRDefault="006B3CB2" w:rsidP="006B3CB2">
      <w:pPr>
        <w:jc w:val="both"/>
        <w:rPr>
          <w:rFonts w:ascii="Times New Roman" w:hAnsi="Times New Roman"/>
          <w:b/>
          <w:sz w:val="24"/>
          <w:szCs w:val="24"/>
          <w:u w:val="single"/>
        </w:rPr>
      </w:pPr>
      <w:r>
        <w:rPr>
          <w:rFonts w:ascii="Times New Roman" w:hAnsi="Times New Roman"/>
          <w:b/>
          <w:sz w:val="24"/>
          <w:szCs w:val="24"/>
          <w:u w:val="single"/>
        </w:rPr>
        <w:t>Kontaktpersona metodoloģijas jautājumos</w:t>
      </w:r>
    </w:p>
    <w:p w:rsidR="00C20561" w:rsidRDefault="006B3CB2" w:rsidP="00CA7377">
      <w:pPr>
        <w:jc w:val="both"/>
        <w:rPr>
          <w:rFonts w:ascii="Times New Roman" w:hAnsi="Times New Roman"/>
          <w:sz w:val="24"/>
          <w:szCs w:val="24"/>
        </w:rPr>
      </w:pPr>
      <w:r>
        <w:rPr>
          <w:rFonts w:ascii="Times New Roman" w:hAnsi="Times New Roman"/>
          <w:sz w:val="24"/>
          <w:szCs w:val="24"/>
        </w:rPr>
        <w:t xml:space="preserve">Statistikas nodaļas vadītāja Ilze Bērziņa – </w:t>
      </w:r>
      <w:hyperlink r:id="rId7" w:history="1">
        <w:r w:rsidR="003058F9" w:rsidRPr="00791D6E">
          <w:rPr>
            <w:rStyle w:val="Hyperlink"/>
            <w:rFonts w:ascii="Times New Roman" w:hAnsi="Times New Roman"/>
            <w:sz w:val="24"/>
            <w:szCs w:val="24"/>
          </w:rPr>
          <w:t>Ilze.Berzina@nva.gov.lv</w:t>
        </w:r>
      </w:hyperlink>
    </w:p>
    <w:p w:rsidR="003058F9" w:rsidRDefault="003058F9" w:rsidP="00CA7377">
      <w:pPr>
        <w:jc w:val="both"/>
        <w:rPr>
          <w:rFonts w:ascii="Times New Roman" w:hAnsi="Times New Roman"/>
          <w:sz w:val="24"/>
          <w:szCs w:val="24"/>
        </w:rPr>
      </w:pPr>
    </w:p>
    <w:p w:rsidR="003058F9" w:rsidRPr="003058F9" w:rsidRDefault="003058F9" w:rsidP="00CA7377">
      <w:pPr>
        <w:jc w:val="both"/>
        <w:rPr>
          <w:rFonts w:ascii="Times New Roman" w:hAnsi="Times New Roman"/>
          <w:b/>
          <w:sz w:val="24"/>
          <w:szCs w:val="24"/>
          <w:u w:val="single"/>
        </w:rPr>
      </w:pPr>
      <w:r w:rsidRPr="003058F9">
        <w:rPr>
          <w:rFonts w:ascii="Times New Roman" w:hAnsi="Times New Roman"/>
          <w:b/>
          <w:sz w:val="24"/>
          <w:szCs w:val="24"/>
          <w:u w:val="single"/>
        </w:rPr>
        <w:t>Metadati pēdējo reizi atjaunoti</w:t>
      </w:r>
    </w:p>
    <w:p w:rsidR="003058F9" w:rsidRPr="00DD4FA4" w:rsidRDefault="003058F9" w:rsidP="00CA7377">
      <w:pPr>
        <w:jc w:val="both"/>
        <w:rPr>
          <w:rFonts w:ascii="Times New Roman" w:hAnsi="Times New Roman"/>
          <w:sz w:val="24"/>
          <w:szCs w:val="24"/>
        </w:rPr>
      </w:pPr>
      <w:r>
        <w:rPr>
          <w:rFonts w:ascii="Times New Roman" w:hAnsi="Times New Roman"/>
          <w:sz w:val="24"/>
          <w:szCs w:val="24"/>
        </w:rPr>
        <w:t>31.07.2018</w:t>
      </w:r>
      <w:bookmarkStart w:id="1" w:name="_GoBack"/>
      <w:bookmarkEnd w:id="1"/>
    </w:p>
    <w:sectPr w:rsidR="003058F9" w:rsidRPr="00DD4FA4" w:rsidSect="003058F9">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552C"/>
    <w:multiLevelType w:val="hybridMultilevel"/>
    <w:tmpl w:val="EAFC4370"/>
    <w:lvl w:ilvl="0" w:tplc="7392042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2705A1"/>
    <w:multiLevelType w:val="hybridMultilevel"/>
    <w:tmpl w:val="E44E2A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CD7377"/>
    <w:multiLevelType w:val="hybridMultilevel"/>
    <w:tmpl w:val="F5B24A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77"/>
    <w:rsid w:val="000C629F"/>
    <w:rsid w:val="000F59F1"/>
    <w:rsid w:val="001C1393"/>
    <w:rsid w:val="003058F9"/>
    <w:rsid w:val="00347A01"/>
    <w:rsid w:val="0038497F"/>
    <w:rsid w:val="00453C8B"/>
    <w:rsid w:val="00514371"/>
    <w:rsid w:val="006B3CB2"/>
    <w:rsid w:val="00BB50A2"/>
    <w:rsid w:val="00C20561"/>
    <w:rsid w:val="00C91A1C"/>
    <w:rsid w:val="00CA7377"/>
    <w:rsid w:val="00E1557D"/>
    <w:rsid w:val="00EB1CB4"/>
    <w:rsid w:val="00F06DE9"/>
    <w:rsid w:val="00F17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8E34"/>
  <w15:chartTrackingRefBased/>
  <w15:docId w15:val="{571A8EDC-5237-413C-9D08-260CE68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3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77"/>
    <w:pPr>
      <w:ind w:left="720"/>
      <w:contextualSpacing/>
    </w:pPr>
  </w:style>
  <w:style w:type="character" w:styleId="Hyperlink">
    <w:name w:val="Hyperlink"/>
    <w:basedOn w:val="DefaultParagraphFont"/>
    <w:uiPriority w:val="99"/>
    <w:unhideWhenUsed/>
    <w:rsid w:val="00C20561"/>
    <w:rPr>
      <w:color w:val="0563C1" w:themeColor="hyperlink"/>
      <w:u w:val="single"/>
    </w:rPr>
  </w:style>
  <w:style w:type="character" w:styleId="UnresolvedMention">
    <w:name w:val="Unresolved Mention"/>
    <w:basedOn w:val="DefaultParagraphFont"/>
    <w:uiPriority w:val="99"/>
    <w:semiHidden/>
    <w:unhideWhenUsed/>
    <w:rsid w:val="00C205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lze.Berzina@nv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va@nva.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34C4-8932-4ECB-8271-309BE89E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4479</Words>
  <Characters>2554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Berzina</dc:creator>
  <cp:keywords/>
  <dc:description/>
  <cp:lastModifiedBy>Ilze Berzina</cp:lastModifiedBy>
  <cp:revision>11</cp:revision>
  <dcterms:created xsi:type="dcterms:W3CDTF">2018-06-29T05:22:00Z</dcterms:created>
  <dcterms:modified xsi:type="dcterms:W3CDTF">2018-08-06T06:28:00Z</dcterms:modified>
</cp:coreProperties>
</file>