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24" w:rsidRPr="002B1034" w:rsidRDefault="00086B24" w:rsidP="00086B24">
      <w:pPr>
        <w:pStyle w:val="Heading2"/>
        <w:spacing w:line="360" w:lineRule="auto"/>
        <w:jc w:val="center"/>
        <w:rPr>
          <w:rFonts w:asciiTheme="minorHAnsi" w:hAnsiTheme="minorHAnsi" w:cstheme="minorHAnsi"/>
          <w:b w:val="0"/>
          <w:sz w:val="24"/>
          <w:szCs w:val="24"/>
        </w:rPr>
      </w:pPr>
      <w:r w:rsidRPr="002B1034">
        <w:rPr>
          <w:rFonts w:asciiTheme="minorHAnsi" w:hAnsiTheme="minorHAnsi" w:cstheme="minorHAnsi"/>
          <w:b w:val="0"/>
          <w:sz w:val="24"/>
          <w:szCs w:val="24"/>
        </w:rPr>
        <w:t>Iepirkuma komisijas</w:t>
      </w:r>
    </w:p>
    <w:p w:rsidR="00086B24" w:rsidRPr="002B1034" w:rsidRDefault="00086B24" w:rsidP="00AA4342">
      <w:pPr>
        <w:jc w:val="center"/>
        <w:rPr>
          <w:rFonts w:cstheme="minorHAnsi"/>
          <w:bCs/>
          <w:sz w:val="24"/>
          <w:szCs w:val="24"/>
        </w:rPr>
      </w:pPr>
      <w:r w:rsidRPr="002B1034">
        <w:rPr>
          <w:rFonts w:cstheme="minorHAnsi"/>
          <w:bCs/>
          <w:sz w:val="24"/>
          <w:szCs w:val="24"/>
        </w:rPr>
        <w:t xml:space="preserve">2018. gada </w:t>
      </w:r>
      <w:r w:rsidR="00381AD1" w:rsidRPr="002B1034">
        <w:rPr>
          <w:rFonts w:cstheme="minorHAnsi"/>
          <w:bCs/>
          <w:sz w:val="24"/>
          <w:szCs w:val="24"/>
        </w:rPr>
        <w:t>19</w:t>
      </w:r>
      <w:r w:rsidRPr="002B1034">
        <w:rPr>
          <w:rFonts w:cstheme="minorHAnsi"/>
          <w:bCs/>
          <w:sz w:val="24"/>
          <w:szCs w:val="24"/>
        </w:rPr>
        <w:t xml:space="preserve">. aprīļa komisijas sēdē sniegtās atbildes uz uzdotajiem jautājumiem par iepirkumu </w:t>
      </w:r>
    </w:p>
    <w:p w:rsidR="00086B24" w:rsidRPr="002B1034" w:rsidRDefault="00086B24" w:rsidP="00086B24">
      <w:pPr>
        <w:jc w:val="center"/>
        <w:rPr>
          <w:rFonts w:cstheme="minorHAnsi"/>
          <w:b/>
          <w:sz w:val="24"/>
          <w:szCs w:val="24"/>
        </w:rPr>
      </w:pPr>
      <w:r w:rsidRPr="002B1034">
        <w:rPr>
          <w:rFonts w:cstheme="minorHAnsi"/>
          <w:b/>
          <w:sz w:val="24"/>
          <w:szCs w:val="24"/>
        </w:rPr>
        <w:t>„Darba vides un cilvēkresursu izvērtējuma nodrošināšana (metodikas izstrāde, darba vides un cilvēkresursu potenciāla izvērtējuma veikšana)”</w:t>
      </w:r>
    </w:p>
    <w:p w:rsidR="00086B24" w:rsidRPr="002B1034" w:rsidRDefault="00086B24" w:rsidP="00086B24">
      <w:pPr>
        <w:jc w:val="center"/>
        <w:rPr>
          <w:rFonts w:cstheme="minorHAnsi"/>
          <w:sz w:val="24"/>
          <w:szCs w:val="24"/>
        </w:rPr>
      </w:pPr>
      <w:r w:rsidRPr="002B1034">
        <w:rPr>
          <w:rFonts w:cstheme="minorHAnsi"/>
          <w:sz w:val="24"/>
          <w:szCs w:val="24"/>
        </w:rPr>
        <w:t>ID Nr. NVA 2018/1_ESF</w:t>
      </w:r>
    </w:p>
    <w:p w:rsidR="00086B24" w:rsidRPr="002B1034" w:rsidRDefault="00086B24" w:rsidP="00086B24">
      <w:pPr>
        <w:jc w:val="center"/>
        <w:rPr>
          <w:rFonts w:cstheme="minorHAnsi"/>
          <w:sz w:val="24"/>
          <w:szCs w:val="24"/>
        </w:rPr>
      </w:pPr>
    </w:p>
    <w:p w:rsidR="00086B24" w:rsidRPr="002B1034" w:rsidRDefault="00086B24" w:rsidP="00106454">
      <w:pPr>
        <w:pStyle w:val="ListParagraph"/>
        <w:numPr>
          <w:ilvl w:val="0"/>
          <w:numId w:val="1"/>
        </w:numPr>
        <w:spacing w:before="0" w:beforeAutospacing="0" w:after="0" w:afterAutospacing="0"/>
        <w:ind w:left="426" w:hanging="426"/>
        <w:rPr>
          <w:rFonts w:asciiTheme="minorHAnsi" w:hAnsiTheme="minorHAnsi" w:cstheme="minorHAnsi"/>
          <w:b/>
          <w:bCs/>
          <w:lang w:val="lv-LV" w:eastAsia="lv-LV"/>
        </w:rPr>
      </w:pPr>
      <w:r w:rsidRPr="002B1034">
        <w:rPr>
          <w:rFonts w:asciiTheme="minorHAnsi" w:hAnsiTheme="minorHAnsi" w:cstheme="minorHAnsi"/>
          <w:b/>
          <w:bCs/>
          <w:lang w:val="lv-LV" w:eastAsia="lv-LV"/>
        </w:rPr>
        <w:t>jautājums:</w:t>
      </w:r>
    </w:p>
    <w:p w:rsidR="00086B24" w:rsidRPr="002B1034" w:rsidRDefault="00086B24" w:rsidP="00086B24">
      <w:pPr>
        <w:pStyle w:val="ListParagraph"/>
        <w:spacing w:before="0" w:beforeAutospacing="0" w:after="0" w:afterAutospacing="0"/>
        <w:ind w:left="720"/>
        <w:rPr>
          <w:rFonts w:asciiTheme="minorHAnsi" w:hAnsiTheme="minorHAnsi" w:cstheme="minorHAnsi"/>
          <w:b/>
          <w:bCs/>
          <w:lang w:val="lv-LV" w:eastAsia="lv-LV"/>
        </w:rPr>
      </w:pPr>
    </w:p>
    <w:p w:rsidR="00086B24" w:rsidRPr="002B1034" w:rsidRDefault="00086B24" w:rsidP="00086B24">
      <w:pPr>
        <w:jc w:val="both"/>
        <w:rPr>
          <w:rFonts w:cstheme="minorHAnsi"/>
          <w:i/>
          <w:sz w:val="24"/>
          <w:szCs w:val="24"/>
        </w:rPr>
      </w:pPr>
      <w:r w:rsidRPr="002B1034">
        <w:rPr>
          <w:rFonts w:cstheme="minorHAnsi"/>
          <w:i/>
          <w:sz w:val="24"/>
          <w:szCs w:val="24"/>
        </w:rPr>
        <w:t>Kā plānots veikt izvērtējamo uzņēmumu</w:t>
      </w:r>
      <w:r w:rsidR="001A5B33" w:rsidRPr="002B1034">
        <w:rPr>
          <w:rFonts w:cstheme="minorHAnsi"/>
          <w:i/>
          <w:sz w:val="24"/>
          <w:szCs w:val="24"/>
        </w:rPr>
        <w:t xml:space="preserve"> </w:t>
      </w:r>
      <w:r w:rsidRPr="002B1034">
        <w:rPr>
          <w:rFonts w:cstheme="minorHAnsi"/>
          <w:i/>
          <w:sz w:val="24"/>
          <w:szCs w:val="24"/>
        </w:rPr>
        <w:t>piesaisti projektam?</w:t>
      </w:r>
    </w:p>
    <w:p w:rsidR="00086B24" w:rsidRPr="002B1034" w:rsidRDefault="00086B24" w:rsidP="00086B24">
      <w:pPr>
        <w:jc w:val="both"/>
        <w:rPr>
          <w:rFonts w:cstheme="minorHAnsi"/>
          <w:b/>
          <w:bCs/>
          <w:sz w:val="24"/>
          <w:szCs w:val="24"/>
          <w:lang w:eastAsia="lv-LV"/>
        </w:rPr>
      </w:pPr>
    </w:p>
    <w:p w:rsidR="00086B24" w:rsidRPr="002B1034" w:rsidRDefault="00086B24" w:rsidP="00086B24">
      <w:pPr>
        <w:jc w:val="both"/>
        <w:rPr>
          <w:rFonts w:cstheme="minorHAnsi"/>
          <w:b/>
          <w:bCs/>
          <w:sz w:val="24"/>
          <w:szCs w:val="24"/>
          <w:lang w:eastAsia="lv-LV"/>
        </w:rPr>
      </w:pPr>
      <w:r w:rsidRPr="002B1034">
        <w:rPr>
          <w:rFonts w:cstheme="minorHAnsi"/>
          <w:b/>
          <w:bCs/>
          <w:sz w:val="24"/>
          <w:szCs w:val="24"/>
          <w:lang w:eastAsia="lv-LV"/>
        </w:rPr>
        <w:t>Atbilde:</w:t>
      </w:r>
    </w:p>
    <w:p w:rsidR="00086B24" w:rsidRDefault="005D1A43" w:rsidP="00086B24">
      <w:pPr>
        <w:jc w:val="both"/>
        <w:rPr>
          <w:rFonts w:cstheme="minorHAnsi"/>
          <w:bCs/>
          <w:sz w:val="24"/>
          <w:szCs w:val="24"/>
          <w:lang w:eastAsia="lv-LV"/>
        </w:rPr>
      </w:pPr>
      <w:r w:rsidRPr="005D1A43">
        <w:rPr>
          <w:rFonts w:cstheme="minorHAnsi"/>
          <w:bCs/>
          <w:sz w:val="24"/>
          <w:szCs w:val="24"/>
          <w:lang w:eastAsia="lv-LV"/>
        </w:rPr>
        <w:t>Darba devēji piesakās projektā saskaņā ar Ministru kabineta noteikumu Nr. 504 “Darbības programmas "Izaugsme un nodarbinātība" 7.3.2. specifiskā atbalsta mērķa "Paildzināt gados vecāku nodarbināto darbspēju saglabāšanu un nodarbinātību" īstenošanas noteikumi” 26.punkta nosacījumiem. Papildus iepirkuma komisija norāda, ka Tehniskās specifikācijas 3.2.apakšpunktā ir paredzēta kārtība Darba vides un cilvēkresursu potenciāla izvērtējumu veikšana</w:t>
      </w:r>
      <w:bookmarkStart w:id="0" w:name="_GoBack"/>
      <w:bookmarkEnd w:id="0"/>
      <w:r w:rsidRPr="005D1A43">
        <w:rPr>
          <w:rFonts w:cstheme="minorHAnsi"/>
          <w:bCs/>
          <w:sz w:val="24"/>
          <w:szCs w:val="24"/>
          <w:lang w:eastAsia="lv-LV"/>
        </w:rPr>
        <w:t>i pie darba devēja. Atbilstoši 3.2.apakšpunkta tabulas 1.1.apakšpunktam Pakalpojuma sniedzējs saņem no Pasūtītāja darba uzdevumu, kurā norādīta informācija par darba devēju, darba devēja kontaktpersonu un mērķa grupai atbilstošo plānoto gados vecāku nodarbināto skaitu. Savukārt tabulas 1.3.apakšpunktā ir noteikts, ka Pakalpojuma sniedzējs piecu darba dienu laikā pēc darba uzdevuma saņemšanas no Pasūtītāja sazinās ar darba devējiem, vienojas par izvērtējuma veikšanas laiku un iesniedz Pasūtītājam plānoto izvērtējumu veikšanas laika grafiku saskaņošanai</w:t>
      </w:r>
      <w:r>
        <w:rPr>
          <w:rFonts w:cstheme="minorHAnsi"/>
          <w:bCs/>
          <w:sz w:val="24"/>
          <w:szCs w:val="24"/>
          <w:lang w:eastAsia="lv-LV"/>
        </w:rPr>
        <w:t>.</w:t>
      </w:r>
    </w:p>
    <w:p w:rsidR="002B1034" w:rsidRPr="002B1034" w:rsidRDefault="002B1034" w:rsidP="00086B24">
      <w:pPr>
        <w:jc w:val="both"/>
        <w:rPr>
          <w:rFonts w:cstheme="minorHAnsi"/>
          <w:b/>
          <w:bCs/>
          <w:sz w:val="24"/>
          <w:szCs w:val="24"/>
          <w:lang w:eastAsia="lv-LV"/>
        </w:rPr>
      </w:pPr>
    </w:p>
    <w:p w:rsidR="00086B24" w:rsidRPr="002B1034" w:rsidRDefault="00086B24" w:rsidP="00106454">
      <w:pPr>
        <w:pStyle w:val="ListParagraph"/>
        <w:numPr>
          <w:ilvl w:val="0"/>
          <w:numId w:val="1"/>
        </w:numPr>
        <w:spacing w:before="0" w:beforeAutospacing="0" w:after="0" w:afterAutospacing="0"/>
        <w:ind w:left="284"/>
        <w:rPr>
          <w:rFonts w:asciiTheme="minorHAnsi" w:hAnsiTheme="minorHAnsi" w:cstheme="minorHAnsi"/>
          <w:b/>
          <w:bCs/>
          <w:lang w:val="lv-LV" w:eastAsia="lv-LV"/>
        </w:rPr>
      </w:pPr>
      <w:r w:rsidRPr="002B1034">
        <w:rPr>
          <w:rFonts w:asciiTheme="minorHAnsi" w:hAnsiTheme="minorHAnsi" w:cstheme="minorHAnsi"/>
          <w:b/>
          <w:bCs/>
          <w:lang w:val="lv-LV" w:eastAsia="lv-LV"/>
        </w:rPr>
        <w:t>jautājums:</w:t>
      </w:r>
      <w:r w:rsidRPr="002B1034">
        <w:rPr>
          <w:rFonts w:asciiTheme="minorHAnsi" w:hAnsiTheme="minorHAnsi" w:cstheme="minorHAnsi"/>
          <w:lang w:val="lv-LV"/>
        </w:rPr>
        <w:t xml:space="preserve"> </w:t>
      </w:r>
    </w:p>
    <w:p w:rsidR="00086B24" w:rsidRPr="002B1034" w:rsidRDefault="00086B24" w:rsidP="00086B24">
      <w:pPr>
        <w:pStyle w:val="ListParagraph"/>
        <w:spacing w:before="0" w:beforeAutospacing="0" w:after="0" w:afterAutospacing="0"/>
        <w:ind w:left="720"/>
        <w:rPr>
          <w:rFonts w:asciiTheme="minorHAnsi" w:hAnsiTheme="minorHAnsi" w:cstheme="minorHAnsi"/>
          <w:b/>
          <w:bCs/>
          <w:lang w:val="lv-LV" w:eastAsia="lv-LV"/>
        </w:rPr>
      </w:pPr>
    </w:p>
    <w:p w:rsidR="002B1034" w:rsidRPr="002B1034" w:rsidRDefault="00086B24" w:rsidP="00086B24">
      <w:pPr>
        <w:jc w:val="both"/>
        <w:rPr>
          <w:rFonts w:cstheme="minorHAnsi"/>
          <w:bCs/>
          <w:i/>
          <w:sz w:val="24"/>
          <w:szCs w:val="24"/>
          <w:lang w:eastAsia="lv-LV"/>
        </w:rPr>
      </w:pPr>
      <w:r w:rsidRPr="002B1034">
        <w:rPr>
          <w:rFonts w:cstheme="minorHAnsi"/>
          <w:bCs/>
          <w:i/>
          <w:sz w:val="24"/>
          <w:szCs w:val="24"/>
          <w:lang w:eastAsia="lv-LV"/>
        </w:rPr>
        <w:t>Vai ir plānots, cik uzņēmumi ir jāizvērtē katrā no prioritārajām nozarēm?</w:t>
      </w:r>
    </w:p>
    <w:p w:rsidR="00086B24" w:rsidRPr="002B1034" w:rsidRDefault="00086B24" w:rsidP="00086B24">
      <w:pPr>
        <w:jc w:val="both"/>
        <w:rPr>
          <w:rFonts w:cstheme="minorHAnsi"/>
          <w:b/>
          <w:bCs/>
          <w:sz w:val="24"/>
          <w:szCs w:val="24"/>
          <w:lang w:eastAsia="lv-LV"/>
        </w:rPr>
      </w:pPr>
      <w:r w:rsidRPr="002B1034">
        <w:rPr>
          <w:rFonts w:cstheme="minorHAnsi"/>
          <w:b/>
          <w:bCs/>
          <w:sz w:val="24"/>
          <w:szCs w:val="24"/>
          <w:lang w:eastAsia="lv-LV"/>
        </w:rPr>
        <w:t>Atbilde:</w:t>
      </w:r>
    </w:p>
    <w:p w:rsidR="008E2201" w:rsidRPr="002B1034" w:rsidRDefault="005D1A43" w:rsidP="00086B24">
      <w:pPr>
        <w:pStyle w:val="PlainText"/>
        <w:jc w:val="both"/>
        <w:rPr>
          <w:rFonts w:asciiTheme="minorHAnsi" w:hAnsiTheme="minorHAnsi" w:cstheme="minorHAnsi"/>
          <w:sz w:val="24"/>
          <w:szCs w:val="24"/>
          <w:lang w:val="lv-LV"/>
        </w:rPr>
      </w:pPr>
      <w:r w:rsidRPr="005D1A43">
        <w:rPr>
          <w:rFonts w:asciiTheme="minorHAnsi" w:hAnsiTheme="minorHAnsi" w:cstheme="minorHAnsi"/>
          <w:sz w:val="24"/>
          <w:szCs w:val="24"/>
          <w:lang w:val="lv-LV"/>
        </w:rPr>
        <w:t>Iepirkuma komisija norāda, ka atbilstoši Tehniskās specifikācijas 3.2.apakšpunktā ietvertās tabulas 1.6.apakšpunktam Pakalpojuma sniedzējam ir jāņem vērā, ka līdz 2018. gada 31.decembrim individuālais novērtējums jānodrošina vismaz 400 personām, kuras atbilst specifiskā atbalsta mērķa grupai. Savukārt saskaņā ar Ministru kabineta noteikumu Nr. 504 “Darbības programmas "Izaugsme un nodarbinātība" 7.3.2. specifiskā atbalsta mērķa "Paildzināt gados vecāku nodarbināto darbspēju saglabāšanu un nodarbinātību" īstenošanas noteikumi” 4.2.1.apakšpunktam iznākuma rādītājs līdz 2023.gada 31.decembrim ir atbalstu saņēmušo gados vecāku nodarbināto personu skaits - 3000. Savukārt nav noteikts iznākuma rādītājs attiecībā uz uzņēmumu skaitu, kas ir jāizvērtē katrā no prioritārajām nozarēm.</w:t>
      </w:r>
    </w:p>
    <w:p w:rsidR="002B1034" w:rsidRPr="002B1034" w:rsidRDefault="002B1034" w:rsidP="00086B24">
      <w:pPr>
        <w:pStyle w:val="PlainText"/>
        <w:jc w:val="both"/>
        <w:rPr>
          <w:rFonts w:asciiTheme="minorHAnsi" w:hAnsiTheme="minorHAnsi" w:cstheme="minorHAnsi"/>
          <w:sz w:val="24"/>
          <w:szCs w:val="24"/>
          <w:lang w:val="lv-LV"/>
        </w:rPr>
      </w:pPr>
    </w:p>
    <w:p w:rsidR="00086B24" w:rsidRPr="002B1034" w:rsidRDefault="00086B24" w:rsidP="00106454">
      <w:pPr>
        <w:pStyle w:val="ListParagraph"/>
        <w:numPr>
          <w:ilvl w:val="0"/>
          <w:numId w:val="1"/>
        </w:numPr>
        <w:ind w:left="284"/>
        <w:jc w:val="both"/>
        <w:rPr>
          <w:rFonts w:asciiTheme="minorHAnsi" w:hAnsiTheme="minorHAnsi" w:cstheme="minorHAnsi"/>
          <w:b/>
          <w:lang w:val="lv-LV"/>
        </w:rPr>
      </w:pPr>
      <w:r w:rsidRPr="002B1034">
        <w:rPr>
          <w:rFonts w:asciiTheme="minorHAnsi" w:hAnsiTheme="minorHAnsi" w:cstheme="minorHAnsi"/>
          <w:b/>
          <w:lang w:val="lv-LV"/>
        </w:rPr>
        <w:lastRenderedPageBreak/>
        <w:t xml:space="preserve">jautājums: </w:t>
      </w:r>
    </w:p>
    <w:p w:rsidR="005038D1" w:rsidRPr="00342430" w:rsidRDefault="00086B24" w:rsidP="00D20EEA">
      <w:pPr>
        <w:jc w:val="both"/>
        <w:rPr>
          <w:rFonts w:cstheme="minorHAnsi"/>
          <w:i/>
          <w:sz w:val="24"/>
          <w:szCs w:val="24"/>
        </w:rPr>
      </w:pPr>
      <w:bookmarkStart w:id="1" w:name="_Hlk511824276"/>
      <w:r w:rsidRPr="00342430">
        <w:rPr>
          <w:rFonts w:cstheme="minorHAnsi"/>
          <w:i/>
          <w:sz w:val="24"/>
          <w:szCs w:val="24"/>
        </w:rPr>
        <w:t>Vai ir plānots novērtējamo nodarbināto procentuālais sadalījums pa uzņēmumiem vienas nozares ietvaros vai pa prioritārajām nozarēm, vai pa Latvijas reģioniem?</w:t>
      </w:r>
      <w:bookmarkEnd w:id="1"/>
      <w:r w:rsidRPr="00342430">
        <w:rPr>
          <w:rFonts w:cstheme="minorHAnsi"/>
          <w:i/>
          <w:sz w:val="24"/>
          <w:szCs w:val="24"/>
        </w:rPr>
        <w:t xml:space="preserve"> </w:t>
      </w:r>
    </w:p>
    <w:p w:rsidR="00086B24" w:rsidRPr="002B1034" w:rsidRDefault="00086B24" w:rsidP="00086B24">
      <w:pPr>
        <w:jc w:val="both"/>
        <w:rPr>
          <w:rFonts w:cstheme="minorHAnsi"/>
          <w:b/>
          <w:bCs/>
          <w:sz w:val="24"/>
          <w:szCs w:val="24"/>
          <w:lang w:eastAsia="lv-LV"/>
        </w:rPr>
      </w:pPr>
      <w:r w:rsidRPr="002B1034">
        <w:rPr>
          <w:rFonts w:cstheme="minorHAnsi"/>
          <w:b/>
          <w:bCs/>
          <w:sz w:val="24"/>
          <w:szCs w:val="24"/>
          <w:lang w:eastAsia="lv-LV"/>
        </w:rPr>
        <w:t>Atbilde:</w:t>
      </w:r>
    </w:p>
    <w:p w:rsidR="00E358B5" w:rsidRPr="002B1034" w:rsidRDefault="005D1A43" w:rsidP="00D20EEA">
      <w:pPr>
        <w:jc w:val="both"/>
        <w:rPr>
          <w:rFonts w:cstheme="minorHAnsi"/>
          <w:bCs/>
          <w:sz w:val="24"/>
          <w:szCs w:val="24"/>
          <w:lang w:eastAsia="lv-LV"/>
        </w:rPr>
      </w:pPr>
      <w:r w:rsidRPr="005D1A43">
        <w:rPr>
          <w:rFonts w:cstheme="minorHAnsi"/>
          <w:bCs/>
          <w:sz w:val="24"/>
          <w:szCs w:val="24"/>
          <w:lang w:eastAsia="lv-LV"/>
        </w:rPr>
        <w:t>Saskaņā ar iepirkuma nolikuma 4.punktu, kontaktpersonas iepirkuma procedūras laikā sniedz tikai organizatoriska rakstura informāciju, kas nozīmē, ka tiek sniegta informācija, kas saistīta ar iepirkuma nolikumā un tā pielikumos iekļautajām prasībām un pakalpojuma līguma izpildes nosacījumiem, tostarp sniegta informācija attiecībā uz piedāvājuma iesniegšanas un sagatavošanas nosacījumiem. Piegādātāja uzdotais jautājums nav attiecināms uz iepirkuma nolikumā un tā pielikumos norādīto informāciju un prasībām.</w:t>
      </w:r>
    </w:p>
    <w:p w:rsidR="00086B24" w:rsidRPr="002B1034" w:rsidRDefault="00E358B5" w:rsidP="00D20EEA">
      <w:pPr>
        <w:jc w:val="both"/>
        <w:rPr>
          <w:rFonts w:cstheme="minorHAnsi"/>
          <w:sz w:val="24"/>
          <w:szCs w:val="24"/>
        </w:rPr>
      </w:pPr>
      <w:r w:rsidRPr="002B1034">
        <w:rPr>
          <w:rFonts w:cstheme="minorHAnsi"/>
          <w:bCs/>
          <w:sz w:val="24"/>
          <w:szCs w:val="24"/>
          <w:lang w:eastAsia="lv-LV"/>
        </w:rPr>
        <w:t xml:space="preserve"> </w:t>
      </w:r>
    </w:p>
    <w:sectPr w:rsidR="00086B24" w:rsidRPr="002B1034" w:rsidSect="00106454">
      <w:pgSz w:w="11906" w:h="16838"/>
      <w:pgMar w:top="1134" w:right="170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B24" w:rsidRDefault="00086B24" w:rsidP="00086B24">
      <w:pPr>
        <w:spacing w:after="0" w:line="240" w:lineRule="auto"/>
      </w:pPr>
      <w:r>
        <w:separator/>
      </w:r>
    </w:p>
  </w:endnote>
  <w:endnote w:type="continuationSeparator" w:id="0">
    <w:p w:rsidR="00086B24" w:rsidRDefault="00086B24"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20002A87" w:usb1="80000000" w:usb2="00000008"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B24" w:rsidRDefault="00086B24" w:rsidP="00086B24">
      <w:pPr>
        <w:spacing w:after="0" w:line="240" w:lineRule="auto"/>
      </w:pPr>
      <w:r>
        <w:separator/>
      </w:r>
    </w:p>
  </w:footnote>
  <w:footnote w:type="continuationSeparator" w:id="0">
    <w:p w:rsidR="00086B24" w:rsidRDefault="00086B24"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EA"/>
    <w:rsid w:val="00017EC9"/>
    <w:rsid w:val="00086B24"/>
    <w:rsid w:val="00106454"/>
    <w:rsid w:val="00122699"/>
    <w:rsid w:val="001A5B33"/>
    <w:rsid w:val="001E6646"/>
    <w:rsid w:val="00204254"/>
    <w:rsid w:val="00252694"/>
    <w:rsid w:val="00281995"/>
    <w:rsid w:val="002B1034"/>
    <w:rsid w:val="002C5117"/>
    <w:rsid w:val="00342430"/>
    <w:rsid w:val="00381AD1"/>
    <w:rsid w:val="00503608"/>
    <w:rsid w:val="005038D1"/>
    <w:rsid w:val="005D1A43"/>
    <w:rsid w:val="00602086"/>
    <w:rsid w:val="006343E4"/>
    <w:rsid w:val="007A33FD"/>
    <w:rsid w:val="00810680"/>
    <w:rsid w:val="00853EE4"/>
    <w:rsid w:val="008C6567"/>
    <w:rsid w:val="008E2201"/>
    <w:rsid w:val="00974268"/>
    <w:rsid w:val="00984094"/>
    <w:rsid w:val="00AA4342"/>
    <w:rsid w:val="00AA461A"/>
    <w:rsid w:val="00B06FDF"/>
    <w:rsid w:val="00B27E9E"/>
    <w:rsid w:val="00B3778D"/>
    <w:rsid w:val="00B70600"/>
    <w:rsid w:val="00CE6A6F"/>
    <w:rsid w:val="00D20EEA"/>
    <w:rsid w:val="00E23FC7"/>
    <w:rsid w:val="00E358B5"/>
    <w:rsid w:val="00E50C52"/>
    <w:rsid w:val="00ED7C63"/>
    <w:rsid w:val="00EE53E7"/>
    <w:rsid w:val="00F43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EEB9"/>
  <w15:chartTrackingRefBased/>
  <w15:docId w15:val="{E162934D-91C8-45D7-8A41-7C674F2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86B24"/>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86B24"/>
    <w:rPr>
      <w:rFonts w:ascii="Arial BaltRim" w:eastAsia="Times New Roman" w:hAnsi="Arial BaltRim" w:cs="Times New Roman"/>
      <w:b/>
      <w:sz w:val="28"/>
      <w:szCs w:val="20"/>
    </w:rPr>
  </w:style>
  <w:style w:type="character" w:styleId="Hyperlink">
    <w:name w:val="Hyperlink"/>
    <w:basedOn w:val="DefaultParagraphFont"/>
    <w:uiPriority w:val="99"/>
    <w:unhideWhenUsed/>
    <w:rsid w:val="00086B24"/>
    <w:rPr>
      <w:color w:val="0563C1" w:themeColor="hyperlink"/>
      <w:u w:val="single"/>
    </w:rPr>
  </w:style>
  <w:style w:type="paragraph" w:styleId="PlainText">
    <w:name w:val="Plain Text"/>
    <w:basedOn w:val="Normal"/>
    <w:link w:val="PlainTextChar"/>
    <w:uiPriority w:val="99"/>
    <w:unhideWhenUsed/>
    <w:rsid w:val="00086B2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86B24"/>
    <w:rPr>
      <w:rFonts w:ascii="Calibri" w:hAnsi="Calibri"/>
      <w:szCs w:val="21"/>
      <w:lang w:val="en-US"/>
    </w:rPr>
  </w:style>
  <w:style w:type="paragraph" w:styleId="ListParagraph">
    <w:name w:val="List Paragraph"/>
    <w:basedOn w:val="Normal"/>
    <w:uiPriority w:val="34"/>
    <w:qFormat/>
    <w:rsid w:val="00086B24"/>
    <w:pPr>
      <w:spacing w:before="100" w:beforeAutospacing="1" w:after="100" w:afterAutospacing="1"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086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86B2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6B24"/>
    <w:rPr>
      <w:vertAlign w:val="superscript"/>
    </w:rPr>
  </w:style>
  <w:style w:type="paragraph" w:styleId="BalloonText">
    <w:name w:val="Balloon Text"/>
    <w:basedOn w:val="Normal"/>
    <w:link w:val="BalloonTextChar"/>
    <w:uiPriority w:val="99"/>
    <w:semiHidden/>
    <w:unhideWhenUsed/>
    <w:rsid w:val="0028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95"/>
    <w:rPr>
      <w:rFonts w:ascii="Segoe UI" w:hAnsi="Segoe UI" w:cs="Segoe UI"/>
      <w:sz w:val="18"/>
      <w:szCs w:val="18"/>
    </w:rPr>
  </w:style>
  <w:style w:type="paragraph" w:styleId="Header">
    <w:name w:val="header"/>
    <w:basedOn w:val="Normal"/>
    <w:link w:val="HeaderChar"/>
    <w:uiPriority w:val="99"/>
    <w:unhideWhenUsed/>
    <w:rsid w:val="00017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EC9"/>
  </w:style>
  <w:style w:type="paragraph" w:styleId="Footer">
    <w:name w:val="footer"/>
    <w:basedOn w:val="Normal"/>
    <w:link w:val="FooterChar"/>
    <w:uiPriority w:val="99"/>
    <w:unhideWhenUsed/>
    <w:rsid w:val="00017E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Pages>
  <Words>1872</Words>
  <Characters>1068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Kalnina</cp:lastModifiedBy>
  <cp:revision>25</cp:revision>
  <cp:lastPrinted>2018-04-18T08:11:00Z</cp:lastPrinted>
  <dcterms:created xsi:type="dcterms:W3CDTF">2018-04-17T08:49:00Z</dcterms:created>
  <dcterms:modified xsi:type="dcterms:W3CDTF">2018-04-19T11:52:00Z</dcterms:modified>
</cp:coreProperties>
</file>