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B94" w:rsidRDefault="000D16D1" w:rsidP="003A1B94">
      <w:pPr>
        <w:pStyle w:val="Heading1"/>
        <w:spacing w:before="0" w:after="0"/>
        <w:ind w:left="405"/>
        <w:jc w:val="right"/>
        <w:rPr>
          <w:rFonts w:ascii="Times New Roman" w:hAnsi="Times New Roman"/>
          <w:b w:val="0"/>
          <w:iCs/>
          <w:spacing w:val="-4"/>
          <w:sz w:val="20"/>
          <w:szCs w:val="20"/>
          <w:lang w:val="lv-LV"/>
        </w:rPr>
      </w:pPr>
      <w:bookmarkStart w:id="0" w:name="_GoBack"/>
      <w:bookmarkEnd w:id="0"/>
      <w:r w:rsidRPr="009659B8">
        <w:rPr>
          <w:rFonts w:ascii="Times New Roman" w:hAnsi="Times New Roman"/>
          <w:b w:val="0"/>
          <w:iCs/>
          <w:spacing w:val="-4"/>
          <w:sz w:val="20"/>
          <w:szCs w:val="20"/>
          <w:lang w:val="lv-LV"/>
        </w:rPr>
        <w:t>2.</w:t>
      </w:r>
      <w:r>
        <w:rPr>
          <w:rFonts w:ascii="Times New Roman" w:hAnsi="Times New Roman"/>
          <w:b w:val="0"/>
          <w:iCs/>
          <w:spacing w:val="-4"/>
          <w:sz w:val="20"/>
          <w:szCs w:val="20"/>
          <w:lang w:val="lv-LV"/>
        </w:rPr>
        <w:t xml:space="preserve"> </w:t>
      </w:r>
      <w:r w:rsidRPr="009659B8">
        <w:rPr>
          <w:rFonts w:ascii="Times New Roman" w:hAnsi="Times New Roman"/>
          <w:b w:val="0"/>
          <w:iCs/>
          <w:spacing w:val="-4"/>
          <w:sz w:val="20"/>
          <w:szCs w:val="20"/>
          <w:lang w:val="lv-LV"/>
        </w:rPr>
        <w:t xml:space="preserve">pielikums </w:t>
      </w:r>
    </w:p>
    <w:p w:rsidR="003A1B94" w:rsidRDefault="000D16D1" w:rsidP="003A1B94">
      <w:pPr>
        <w:pStyle w:val="Heading1"/>
        <w:spacing w:before="0" w:after="0"/>
        <w:ind w:left="405"/>
        <w:jc w:val="right"/>
        <w:rPr>
          <w:rFonts w:ascii="Times New Roman" w:hAnsi="Times New Roman"/>
          <w:b w:val="0"/>
          <w:iCs/>
          <w:spacing w:val="-4"/>
          <w:sz w:val="20"/>
          <w:szCs w:val="20"/>
          <w:lang w:val="lv-LV"/>
        </w:rPr>
      </w:pPr>
      <w:r>
        <w:rPr>
          <w:rFonts w:ascii="Times New Roman" w:hAnsi="Times New Roman"/>
          <w:b w:val="0"/>
          <w:iCs/>
          <w:spacing w:val="-4"/>
          <w:sz w:val="20"/>
          <w:szCs w:val="20"/>
          <w:lang w:val="lv-LV"/>
        </w:rPr>
        <w:t xml:space="preserve">20__.gada __.__________ </w:t>
      </w:r>
      <w:r w:rsidRPr="009659B8">
        <w:rPr>
          <w:rFonts w:ascii="Times New Roman" w:hAnsi="Times New Roman"/>
          <w:b w:val="0"/>
          <w:iCs/>
          <w:spacing w:val="-4"/>
          <w:sz w:val="20"/>
          <w:szCs w:val="20"/>
          <w:lang w:val="lv-LV"/>
        </w:rPr>
        <w:t>līguma</w:t>
      </w:r>
      <w:r>
        <w:rPr>
          <w:rFonts w:ascii="Times New Roman" w:hAnsi="Times New Roman"/>
          <w:b w:val="0"/>
          <w:iCs/>
          <w:spacing w:val="-4"/>
          <w:sz w:val="20"/>
          <w:szCs w:val="20"/>
          <w:lang w:val="lv-LV"/>
        </w:rPr>
        <w:t>m</w:t>
      </w:r>
      <w:r w:rsidRPr="009659B8">
        <w:rPr>
          <w:rFonts w:ascii="Times New Roman" w:hAnsi="Times New Roman"/>
          <w:b w:val="0"/>
          <w:iCs/>
          <w:spacing w:val="-4"/>
          <w:sz w:val="20"/>
          <w:szCs w:val="20"/>
          <w:lang w:val="lv-LV"/>
        </w:rPr>
        <w:t xml:space="preserve"> </w:t>
      </w:r>
    </w:p>
    <w:p w:rsidR="003A1B94" w:rsidRDefault="000D16D1" w:rsidP="003A1B94">
      <w:pPr>
        <w:pStyle w:val="Heading1"/>
        <w:spacing w:before="0" w:after="0"/>
        <w:ind w:left="405"/>
        <w:jc w:val="right"/>
        <w:rPr>
          <w:rFonts w:ascii="Times New Roman" w:hAnsi="Times New Roman"/>
          <w:b w:val="0"/>
          <w:iCs/>
          <w:spacing w:val="-4"/>
          <w:sz w:val="20"/>
          <w:szCs w:val="20"/>
          <w:lang w:val="lv-LV"/>
        </w:rPr>
      </w:pPr>
      <w:r>
        <w:rPr>
          <w:rFonts w:ascii="Times New Roman" w:hAnsi="Times New Roman"/>
          <w:b w:val="0"/>
          <w:iCs/>
          <w:spacing w:val="-4"/>
          <w:sz w:val="20"/>
          <w:szCs w:val="20"/>
          <w:lang w:val="lv-LV"/>
        </w:rPr>
        <w:t xml:space="preserve">“Līgums </w:t>
      </w:r>
      <w:r w:rsidRPr="00357CEB">
        <w:rPr>
          <w:rFonts w:ascii="Times New Roman" w:hAnsi="Times New Roman"/>
          <w:b w:val="0"/>
          <w:iCs/>
          <w:spacing w:val="-4"/>
          <w:sz w:val="20"/>
          <w:szCs w:val="20"/>
          <w:lang w:val="lv-LV"/>
        </w:rPr>
        <w:t xml:space="preserve">par mērķa grupas klientu iesaistīšanu </w:t>
      </w:r>
    </w:p>
    <w:p w:rsidR="003A1B94" w:rsidRDefault="000D16D1" w:rsidP="003A1B94">
      <w:pPr>
        <w:pStyle w:val="Heading1"/>
        <w:spacing w:before="0" w:after="0"/>
        <w:ind w:left="405"/>
        <w:jc w:val="right"/>
        <w:rPr>
          <w:rFonts w:ascii="Times New Roman" w:hAnsi="Times New Roman"/>
          <w:b w:val="0"/>
          <w:iCs/>
          <w:spacing w:val="-4"/>
          <w:sz w:val="20"/>
          <w:szCs w:val="20"/>
          <w:lang w:val="lv-LV"/>
        </w:rPr>
      </w:pPr>
      <w:r w:rsidRPr="00357CEB">
        <w:rPr>
          <w:rFonts w:ascii="Times New Roman" w:hAnsi="Times New Roman"/>
          <w:b w:val="0"/>
          <w:iCs/>
          <w:spacing w:val="-4"/>
          <w:sz w:val="20"/>
          <w:szCs w:val="20"/>
          <w:lang w:val="lv-LV"/>
        </w:rPr>
        <w:t xml:space="preserve">aktīvajā nodarbinātības pasākumā </w:t>
      </w:r>
    </w:p>
    <w:p w:rsidR="003A1B94" w:rsidRDefault="000D16D1" w:rsidP="003A1B94">
      <w:pPr>
        <w:pStyle w:val="Heading1"/>
        <w:spacing w:before="0" w:after="0"/>
        <w:ind w:left="405"/>
        <w:jc w:val="right"/>
        <w:rPr>
          <w:rFonts w:ascii="Times New Roman" w:hAnsi="Times New Roman"/>
          <w:b w:val="0"/>
          <w:iCs/>
          <w:spacing w:val="-4"/>
          <w:sz w:val="20"/>
          <w:szCs w:val="20"/>
          <w:lang w:val="lv-LV"/>
        </w:rPr>
      </w:pPr>
      <w:r w:rsidRPr="00357CEB">
        <w:rPr>
          <w:rFonts w:ascii="Times New Roman" w:hAnsi="Times New Roman"/>
          <w:b w:val="0"/>
          <w:iCs/>
          <w:spacing w:val="-4"/>
          <w:sz w:val="20"/>
          <w:szCs w:val="20"/>
          <w:lang w:val="lv-LV"/>
        </w:rPr>
        <w:t>„Pasākumi noteiktām personu grupām”</w:t>
      </w:r>
      <w:r w:rsidRPr="009659B8">
        <w:rPr>
          <w:rFonts w:ascii="Times New Roman" w:hAnsi="Times New Roman"/>
          <w:b w:val="0"/>
          <w:iCs/>
          <w:spacing w:val="-4"/>
          <w:sz w:val="20"/>
          <w:szCs w:val="20"/>
          <w:lang w:val="lv-LV"/>
        </w:rPr>
        <w:t xml:space="preserve"> </w:t>
      </w:r>
      <w:r>
        <w:rPr>
          <w:rFonts w:ascii="Times New Roman" w:hAnsi="Times New Roman"/>
          <w:b w:val="0"/>
          <w:iCs/>
          <w:spacing w:val="-4"/>
          <w:sz w:val="20"/>
          <w:szCs w:val="20"/>
          <w:lang w:val="lv-LV"/>
        </w:rPr>
        <w:t xml:space="preserve"> </w:t>
      </w:r>
    </w:p>
    <w:p w:rsidR="003A1B94" w:rsidRDefault="000D16D1" w:rsidP="003A1B94">
      <w:pPr>
        <w:pStyle w:val="Heading1"/>
        <w:spacing w:before="0" w:after="0"/>
        <w:ind w:left="405"/>
        <w:jc w:val="right"/>
        <w:rPr>
          <w:rFonts w:ascii="Times New Roman" w:hAnsi="Times New Roman"/>
          <w:b w:val="0"/>
          <w:iCs/>
          <w:spacing w:val="-4"/>
          <w:sz w:val="20"/>
          <w:szCs w:val="20"/>
          <w:lang w:val="lv-LV"/>
        </w:rPr>
      </w:pPr>
      <w:r>
        <w:rPr>
          <w:rFonts w:ascii="Times New Roman" w:hAnsi="Times New Roman"/>
          <w:b w:val="0"/>
          <w:iCs/>
          <w:spacing w:val="-4"/>
          <w:sz w:val="20"/>
          <w:szCs w:val="20"/>
          <w:lang w:val="lv-LV"/>
        </w:rPr>
        <w:t>Nr.____________</w:t>
      </w:r>
    </w:p>
    <w:p w:rsidR="00AB358E" w:rsidRPr="009659B8" w:rsidRDefault="000D16D1" w:rsidP="00AB358E">
      <w:pPr>
        <w:pStyle w:val="Heading5"/>
        <w:tabs>
          <w:tab w:val="clear" w:pos="6804"/>
        </w:tabs>
        <w:rPr>
          <w:szCs w:val="28"/>
        </w:rPr>
      </w:pPr>
      <w:r w:rsidRPr="009659B8">
        <w:rPr>
          <w:szCs w:val="28"/>
        </w:rPr>
        <w:t>A</w:t>
      </w:r>
      <w:r w:rsidR="00E94D4A">
        <w:rPr>
          <w:szCs w:val="28"/>
        </w:rPr>
        <w:t>pliecinājums</w:t>
      </w:r>
      <w:r>
        <w:rPr>
          <w:rStyle w:val="FootnoteReference"/>
          <w:szCs w:val="28"/>
        </w:rPr>
        <w:footnoteReference w:id="2"/>
      </w:r>
    </w:p>
    <w:p w:rsidR="008B5569" w:rsidRDefault="000D16D1" w:rsidP="00714608">
      <w:pPr>
        <w:jc w:val="center"/>
        <w:rPr>
          <w:b/>
          <w:sz w:val="28"/>
          <w:szCs w:val="28"/>
          <w:lang w:val="lv-LV"/>
        </w:rPr>
      </w:pPr>
      <w:r>
        <w:rPr>
          <w:b/>
          <w:sz w:val="28"/>
          <w:szCs w:val="28"/>
          <w:lang w:val="lv-LV"/>
        </w:rPr>
        <w:t>atbilstībai prasībām</w:t>
      </w:r>
      <w:r w:rsidR="0018296F">
        <w:rPr>
          <w:b/>
          <w:sz w:val="28"/>
          <w:szCs w:val="28"/>
          <w:lang w:val="lv-LV"/>
        </w:rPr>
        <w:t xml:space="preserve"> valsts atbalsta saņemšanai</w:t>
      </w:r>
    </w:p>
    <w:p w:rsidR="00D85284" w:rsidRPr="009659B8" w:rsidRDefault="000D16D1" w:rsidP="00714608">
      <w:pPr>
        <w:jc w:val="center"/>
        <w:rPr>
          <w:b/>
          <w:sz w:val="28"/>
          <w:szCs w:val="28"/>
          <w:lang w:val="lv-LV"/>
        </w:rPr>
      </w:pPr>
      <w:r>
        <w:rPr>
          <w:b/>
          <w:sz w:val="28"/>
          <w:szCs w:val="28"/>
          <w:lang w:val="lv-LV"/>
        </w:rPr>
        <w:t xml:space="preserve"> Komisijas regulas 651/2014 ietvaros</w:t>
      </w:r>
      <w:r>
        <w:rPr>
          <w:rStyle w:val="FootnoteReference"/>
          <w:b/>
          <w:sz w:val="28"/>
          <w:szCs w:val="28"/>
          <w:lang w:val="lv-LV"/>
        </w:rPr>
        <w:footnoteReference w:id="3"/>
      </w:r>
    </w:p>
    <w:p w:rsidR="003505EE" w:rsidRPr="003505EE" w:rsidRDefault="003505EE" w:rsidP="003505EE">
      <w:pPr>
        <w:rPr>
          <w:lang w:val="lv-LV"/>
        </w:rPr>
      </w:pPr>
    </w:p>
    <w:p w:rsidR="003505EE" w:rsidRPr="003505EE" w:rsidRDefault="000D16D1" w:rsidP="003505EE">
      <w:pPr>
        <w:jc w:val="both"/>
        <w:rPr>
          <w:lang w:val="lv-LV"/>
        </w:rPr>
      </w:pPr>
      <w:r w:rsidRPr="003505EE">
        <w:rPr>
          <w:lang w:val="lv-LV"/>
        </w:rPr>
        <w:t>____________________, Reģ.Nr._________________ (turpmāk – darba devējs) apliecina, ka:</w:t>
      </w:r>
    </w:p>
    <w:p w:rsidR="003505EE" w:rsidRPr="00BE12E0" w:rsidRDefault="000D16D1" w:rsidP="00BE12E0">
      <w:pPr>
        <w:ind w:firstLine="360"/>
        <w:jc w:val="both"/>
        <w:rPr>
          <w:sz w:val="22"/>
          <w:lang w:val="lv-LV"/>
        </w:rPr>
      </w:pPr>
      <w:r w:rsidRPr="00BE12E0">
        <w:rPr>
          <w:sz w:val="22"/>
          <w:lang w:val="lv-LV"/>
        </w:rPr>
        <w:t>(nosaukums)</w:t>
      </w:r>
      <w:r w:rsidR="00BE12E0" w:rsidRPr="00BE12E0">
        <w:rPr>
          <w:sz w:val="22"/>
          <w:lang w:val="lv-LV"/>
        </w:rPr>
        <w:tab/>
      </w:r>
      <w:r w:rsidR="00BE12E0" w:rsidRPr="00BE12E0">
        <w:rPr>
          <w:sz w:val="22"/>
          <w:lang w:val="lv-LV"/>
        </w:rPr>
        <w:tab/>
      </w:r>
      <w:r w:rsidR="00BE12E0" w:rsidRPr="00BE12E0">
        <w:rPr>
          <w:sz w:val="22"/>
          <w:lang w:val="lv-LV"/>
        </w:rPr>
        <w:tab/>
        <w:t>(reģistrācijas numurs)</w:t>
      </w:r>
    </w:p>
    <w:p w:rsidR="003505EE" w:rsidRPr="003505EE" w:rsidRDefault="000D16D1" w:rsidP="003505EE">
      <w:pPr>
        <w:numPr>
          <w:ilvl w:val="0"/>
          <w:numId w:val="5"/>
        </w:numPr>
        <w:jc w:val="both"/>
        <w:rPr>
          <w:lang w:val="lv-LV"/>
        </w:rPr>
      </w:pPr>
      <w:r w:rsidRPr="003505EE">
        <w:rPr>
          <w:b/>
          <w:lang w:val="lv-LV"/>
        </w:rPr>
        <w:t>neatbilst nevienai no šādām pazīmēm</w:t>
      </w:r>
      <w:r w:rsidRPr="003505EE">
        <w:rPr>
          <w:lang w:val="lv-LV"/>
        </w:rPr>
        <w:t xml:space="preserve"> (atbilstoši Maksātnespējas likuma 57.pantā noteiktajam):</w:t>
      </w:r>
    </w:p>
    <w:p w:rsidR="003505EE" w:rsidRPr="003505EE" w:rsidRDefault="000D16D1" w:rsidP="00BE12E0">
      <w:pPr>
        <w:numPr>
          <w:ilvl w:val="1"/>
          <w:numId w:val="5"/>
        </w:numPr>
        <w:ind w:left="1276" w:hanging="556"/>
        <w:jc w:val="both"/>
        <w:rPr>
          <w:lang w:val="lv-LV"/>
        </w:rPr>
      </w:pPr>
      <w:r w:rsidRPr="003505EE">
        <w:rPr>
          <w:lang w:val="lv-LV"/>
        </w:rPr>
        <w:t>piemērojot piespiedu izpildes līdzekļus, nav bijis iespējams izpildīt tiesas nolēmumu par parāda piedziņu no (parādnieka) darba devēja;</w:t>
      </w:r>
    </w:p>
    <w:p w:rsidR="003505EE" w:rsidRPr="003505EE" w:rsidRDefault="000D16D1" w:rsidP="00BE12E0">
      <w:pPr>
        <w:numPr>
          <w:ilvl w:val="1"/>
          <w:numId w:val="5"/>
        </w:numPr>
        <w:ind w:left="1276" w:hanging="556"/>
        <w:jc w:val="both"/>
        <w:rPr>
          <w:lang w:val="lv-LV"/>
        </w:rPr>
      </w:pPr>
      <w:r w:rsidRPr="003505EE">
        <w:rPr>
          <w:lang w:val="lv-LV"/>
        </w:rPr>
        <w:t xml:space="preserve">parādnieks (darba devējs) – sabiedrība ar ierobežotu atbildību vai akciju sabiedrība – nav nokārtojis vienu vai vairākas parādsaistības, no kurām pamatparāda summa atsevišķi vai kopā pārsniedz 4268 </w:t>
      </w:r>
      <w:r w:rsidRPr="0018296F">
        <w:rPr>
          <w:i/>
          <w:lang w:val="lv-LV"/>
        </w:rPr>
        <w:t>euro</w:t>
      </w:r>
      <w:r w:rsidRPr="003505EE">
        <w:rPr>
          <w:lang w:val="lv-LV"/>
        </w:rPr>
        <w:t xml:space="preserve"> un kurām ir iestājies izpildes termiņš, un kreditors vai kreditori ir izsnieguš</w:t>
      </w:r>
      <w:r w:rsidR="00706A52">
        <w:rPr>
          <w:lang w:val="lv-LV"/>
        </w:rPr>
        <w:t xml:space="preserve">i vai nosūtījuši uz parādnieka </w:t>
      </w:r>
      <w:r w:rsidRPr="003505EE">
        <w:rPr>
          <w:lang w:val="lv-LV"/>
        </w:rPr>
        <w:t>juridisko adresi sūtītāja apmaksātu brīdinājumu par savu nodomu iesniegt juridiskās personas maksātnespējas procesa pieteikumu, un darba devējs triju nedēļu laikā pēc brīdinājuma nodošanas pasta komersantam nav samaksājis parādu vai nav cēlis pamato</w:t>
      </w:r>
      <w:r>
        <w:rPr>
          <w:lang w:val="lv-LV"/>
        </w:rPr>
        <w:t xml:space="preserve"> </w:t>
      </w:r>
      <w:r w:rsidRPr="003505EE">
        <w:rPr>
          <w:lang w:val="lv-LV"/>
        </w:rPr>
        <w:t>tus iebildumus pret prasījumu;</w:t>
      </w:r>
    </w:p>
    <w:p w:rsidR="003505EE" w:rsidRPr="003505EE" w:rsidRDefault="000D16D1" w:rsidP="00BE12E0">
      <w:pPr>
        <w:numPr>
          <w:ilvl w:val="1"/>
          <w:numId w:val="5"/>
        </w:numPr>
        <w:ind w:left="1276" w:hanging="556"/>
        <w:jc w:val="both"/>
        <w:rPr>
          <w:lang w:val="lv-LV"/>
        </w:rPr>
      </w:pPr>
      <w:r>
        <w:rPr>
          <w:lang w:val="lv-LV"/>
        </w:rPr>
        <w:t xml:space="preserve">parādnieks (darba devējs) </w:t>
      </w:r>
      <w:r w:rsidR="0018296F" w:rsidRPr="003505EE">
        <w:rPr>
          <w:lang w:val="lv-LV"/>
        </w:rPr>
        <w:t xml:space="preserve">- cits Maksātnespējas likuma 56.pantā minētais subjekts – nav nokārtojis vienu vai vairākas parādsaistības, no kurām pamatparāda summa atsevišķi vai kopā pārsniedz 2134 </w:t>
      </w:r>
      <w:r w:rsidR="0018296F" w:rsidRPr="0018296F">
        <w:rPr>
          <w:i/>
          <w:lang w:val="lv-LV"/>
        </w:rPr>
        <w:t>euro</w:t>
      </w:r>
      <w:r w:rsidR="0018296F" w:rsidRPr="003505EE">
        <w:rPr>
          <w:lang w:val="lv-LV"/>
        </w:rPr>
        <w:t xml:space="preserve"> un kurām ir iestājies izpildes termiņš, un kreditors vai kreditori ir izsnieguši vai nosūtījuši uz parādnieka juridisko adresi sūtītāja apmaksātu brīdinājumu par savu nodomu iesniegt juridiskās personas maksātnespējas procesa pieteikumu, un darba devējs triju nedēļu laikā pēc brīdinājuma nodošanas pasta komersantam nav samaksājis parādu vai nav cēlis pamatotus iebildumus pret prasījumu;</w:t>
      </w:r>
    </w:p>
    <w:p w:rsidR="003505EE" w:rsidRPr="003505EE" w:rsidRDefault="000D16D1" w:rsidP="00BE12E0">
      <w:pPr>
        <w:numPr>
          <w:ilvl w:val="1"/>
          <w:numId w:val="5"/>
        </w:numPr>
        <w:ind w:left="1276" w:hanging="556"/>
        <w:jc w:val="both"/>
        <w:rPr>
          <w:lang w:val="lv-LV"/>
        </w:rPr>
      </w:pPr>
      <w:r w:rsidRPr="003505EE">
        <w:rPr>
          <w:lang w:val="lv-LV"/>
        </w:rPr>
        <w:t>parādnieks (darba devējs)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rsidR="003505EE" w:rsidRPr="003505EE" w:rsidRDefault="000D16D1" w:rsidP="003505EE">
      <w:pPr>
        <w:numPr>
          <w:ilvl w:val="0"/>
          <w:numId w:val="5"/>
        </w:numPr>
        <w:jc w:val="both"/>
        <w:rPr>
          <w:lang w:val="lv-LV"/>
        </w:rPr>
      </w:pPr>
      <w:r w:rsidRPr="003505EE">
        <w:rPr>
          <w:lang w:val="lv-LV"/>
        </w:rPr>
        <w:t>ir saņēmis glābšanas atbalstu un vēl nav atmaksājis aizdevumu vai atsaucis garantiju vai ir saņēmis pārstrukturēšanas atbalstu un uz to joprojām attiecas pārstrukturēšanas plāns.</w:t>
      </w:r>
    </w:p>
    <w:p w:rsidR="00265B0E" w:rsidRPr="009659B8" w:rsidRDefault="000D16D1" w:rsidP="00265B0E">
      <w:pPr>
        <w:rPr>
          <w:lang w:val="lv-LV"/>
        </w:rPr>
      </w:pPr>
      <w:r w:rsidRPr="009659B8">
        <w:rPr>
          <w:lang w:val="lv-LV"/>
        </w:rPr>
        <w:t>__________</w:t>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r>
      <w:r w:rsidRPr="009659B8">
        <w:rPr>
          <w:lang w:val="lv-LV"/>
        </w:rPr>
        <w:tab/>
        <w:t>______________________</w:t>
      </w:r>
    </w:p>
    <w:p w:rsidR="000173C0" w:rsidRPr="009659B8" w:rsidRDefault="000D16D1" w:rsidP="00265B0E">
      <w:pPr>
        <w:rPr>
          <w:i/>
          <w:lang w:val="lv-LV"/>
        </w:rPr>
      </w:pPr>
      <w:r w:rsidRPr="009659B8">
        <w:rPr>
          <w:i/>
          <w:sz w:val="20"/>
          <w:szCs w:val="20"/>
          <w:lang w:val="lv-LV"/>
        </w:rPr>
        <w:t xml:space="preserve"> </w:t>
      </w:r>
      <w:r w:rsidR="00E122D6" w:rsidRPr="009659B8">
        <w:rPr>
          <w:i/>
          <w:sz w:val="20"/>
          <w:szCs w:val="20"/>
          <w:lang w:val="lv-LV"/>
        </w:rPr>
        <w:t xml:space="preserve">  </w:t>
      </w:r>
      <w:r w:rsidRPr="009659B8">
        <w:rPr>
          <w:i/>
          <w:sz w:val="20"/>
          <w:szCs w:val="20"/>
          <w:lang w:val="lv-LV"/>
        </w:rPr>
        <w:t>(datums)</w:t>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r>
      <w:r w:rsidRPr="009659B8">
        <w:rPr>
          <w:i/>
          <w:lang w:val="lv-LV"/>
        </w:rPr>
        <w:tab/>
        <w:t xml:space="preserve">       </w:t>
      </w:r>
      <w:r w:rsidRPr="009659B8">
        <w:rPr>
          <w:i/>
          <w:sz w:val="20"/>
          <w:szCs w:val="20"/>
          <w:lang w:val="lv-LV"/>
        </w:rPr>
        <w:t>(paraksts, atšifrējums)</w:t>
      </w:r>
    </w:p>
    <w:sectPr w:rsidR="000173C0" w:rsidRPr="009659B8" w:rsidSect="003A1B94">
      <w:headerReference w:type="even" r:id="rId8"/>
      <w:headerReference w:type="default" r:id="rId9"/>
      <w:footerReference w:type="default" r:id="rId10"/>
      <w:footerReference w:type="first" r:id="rId11"/>
      <w:pgSz w:w="12240" w:h="15840"/>
      <w:pgMar w:top="567" w:right="758" w:bottom="568" w:left="1134" w:header="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6D1" w:rsidRDefault="000D16D1">
      <w:r>
        <w:separator/>
      </w:r>
    </w:p>
  </w:endnote>
  <w:endnote w:type="continuationSeparator" w:id="0">
    <w:p w:rsidR="000D16D1" w:rsidRDefault="000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4" w:rsidRDefault="003A1B94" w:rsidP="00F47A50">
    <w:pPr>
      <w:tabs>
        <w:tab w:val="center" w:pos="4153"/>
        <w:tab w:val="right" w:pos="8306"/>
      </w:tabs>
      <w:jc w:val="center"/>
      <w:rPr>
        <w:rFonts w:ascii="Arial" w:hAnsi="Arial" w:cs="Arial"/>
        <w:color w:val="E36C0A"/>
        <w:sz w:val="20"/>
        <w:szCs w:val="20"/>
      </w:rPr>
    </w:pPr>
  </w:p>
  <w:p w:rsidR="003A1B94" w:rsidRPr="00D73A15" w:rsidRDefault="000D16D1" w:rsidP="00F47A50">
    <w:pPr>
      <w:tabs>
        <w:tab w:val="center" w:pos="4153"/>
        <w:tab w:val="right" w:pos="8306"/>
      </w:tabs>
      <w:jc w:val="center"/>
      <w:rPr>
        <w:rFonts w:ascii="Arial" w:hAnsi="Arial" w:cs="Arial"/>
        <w:color w:val="C45911"/>
        <w:sz w:val="18"/>
        <w:szCs w:val="20"/>
        <w:lang w:val="lv-LV"/>
      </w:rPr>
    </w:pPr>
    <w:r w:rsidRPr="00D73A15">
      <w:rPr>
        <w:rFonts w:ascii="Arial" w:hAnsi="Arial" w:cs="Arial"/>
        <w:color w:val="C45911"/>
        <w:sz w:val="18"/>
        <w:szCs w:val="20"/>
        <w:lang w:val="lv-LV"/>
      </w:rPr>
      <w:t>KRG_4.2.21_</w:t>
    </w:r>
    <w:r>
      <w:rPr>
        <w:rFonts w:ascii="Arial" w:hAnsi="Arial" w:cs="Arial"/>
        <w:color w:val="C45911"/>
        <w:sz w:val="18"/>
        <w:szCs w:val="20"/>
        <w:lang w:val="lv-LV"/>
      </w:rPr>
      <w:t>2.2d</w:t>
    </w:r>
    <w:r w:rsidRPr="00D73A15">
      <w:rPr>
        <w:rFonts w:ascii="Arial" w:hAnsi="Arial" w:cs="Arial"/>
        <w:color w:val="C45911"/>
        <w:sz w:val="18"/>
        <w:szCs w:val="20"/>
        <w:lang w:val="lv-LV"/>
      </w:rPr>
      <w:t>.pielikums_</w:t>
    </w:r>
    <w:r>
      <w:rPr>
        <w:rFonts w:ascii="Arial" w:hAnsi="Arial" w:cs="Arial"/>
        <w:color w:val="C45911"/>
        <w:sz w:val="18"/>
        <w:szCs w:val="20"/>
        <w:lang w:val="lv-LV"/>
      </w:rPr>
      <w:t>1</w:t>
    </w:r>
    <w:r w:rsidRPr="00D73A15">
      <w:rPr>
        <w:rFonts w:ascii="Arial" w:hAnsi="Arial" w:cs="Arial"/>
        <w:color w:val="C45911"/>
        <w:sz w:val="18"/>
        <w:szCs w:val="20"/>
        <w:lang w:val="lv-LV"/>
      </w:rPr>
      <w:t>.versija</w:t>
    </w:r>
    <w:r w:rsidR="00903817">
      <w:rPr>
        <w:rFonts w:ascii="Arial" w:hAnsi="Arial" w:cs="Arial"/>
        <w:color w:val="C45911"/>
        <w:sz w:val="18"/>
        <w:szCs w:val="20"/>
        <w:lang w:val="lv-LV"/>
      </w:rPr>
      <w:t xml:space="preserve"> 12.07</w:t>
    </w:r>
    <w:r>
      <w:rPr>
        <w:rFonts w:ascii="Arial" w:hAnsi="Arial" w:cs="Arial"/>
        <w:color w:val="C45911"/>
        <w:sz w:val="18"/>
        <w:szCs w:val="20"/>
        <w:lang w:val="lv-LV"/>
      </w:rPr>
      <w:t>.2023</w:t>
    </w:r>
    <w:r w:rsidRPr="00D73A15">
      <w:rPr>
        <w:rFonts w:ascii="Arial" w:hAnsi="Arial" w:cs="Arial"/>
        <w:color w:val="C45911"/>
        <w:sz w:val="18"/>
        <w:szCs w:val="20"/>
        <w:lang w:val="lv-LV"/>
      </w:rPr>
      <w:t>.</w:t>
    </w:r>
  </w:p>
  <w:p w:rsidR="003A1B94" w:rsidRPr="00F47A50" w:rsidRDefault="003A1B94">
    <w:pPr>
      <w:pStyle w:val="Footer"/>
      <w:jc w:val="center"/>
      <w:rPr>
        <w:caps/>
        <w:noProof/>
        <w:color w:val="5B9BD5"/>
      </w:rPr>
    </w:pPr>
  </w:p>
  <w:p w:rsidR="003A1B94" w:rsidRDefault="003A1B94">
    <w:pPr>
      <w:pStyle w:val="Footer"/>
    </w:pPr>
  </w:p>
  <w:p w:rsidR="00CA7A75" w:rsidRDefault="000D16D1">
    <w:pPr>
      <w:jc w:val="center"/>
    </w:pPr>
    <w: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4" w:rsidRDefault="003A1B94" w:rsidP="001C0C44">
    <w:pPr>
      <w:tabs>
        <w:tab w:val="center" w:pos="4153"/>
        <w:tab w:val="right" w:pos="8306"/>
      </w:tabs>
      <w:jc w:val="center"/>
      <w:rPr>
        <w:rFonts w:ascii="Arial" w:hAnsi="Arial" w:cs="Arial"/>
        <w:color w:val="E36C0A"/>
        <w:sz w:val="16"/>
        <w:szCs w:val="16"/>
        <w:lang w:val="lv-LV"/>
      </w:rPr>
    </w:pPr>
  </w:p>
  <w:p w:rsidR="003A1B94" w:rsidRPr="00D93E35" w:rsidRDefault="000D16D1" w:rsidP="00D93E35">
    <w:pPr>
      <w:tabs>
        <w:tab w:val="center" w:pos="4153"/>
        <w:tab w:val="right" w:pos="8306"/>
      </w:tabs>
      <w:jc w:val="center"/>
      <w:rPr>
        <w:sz w:val="28"/>
      </w:rPr>
    </w:pPr>
    <w:r w:rsidRPr="00D93E35">
      <w:rPr>
        <w:rFonts w:ascii="Arial" w:hAnsi="Arial" w:cs="Arial"/>
        <w:color w:val="E36C0A"/>
        <w:sz w:val="18"/>
        <w:szCs w:val="16"/>
        <w:lang w:val="lv-LV"/>
      </w:rPr>
      <w:t>KRG_4.2.21</w:t>
    </w:r>
    <w:r>
      <w:rPr>
        <w:rFonts w:ascii="Arial" w:hAnsi="Arial" w:cs="Arial"/>
        <w:color w:val="E36C0A"/>
        <w:sz w:val="18"/>
        <w:szCs w:val="16"/>
        <w:lang w:val="lv-LV"/>
      </w:rPr>
      <w:t>.1</w:t>
    </w:r>
    <w:r w:rsidRPr="00D93E35">
      <w:rPr>
        <w:rFonts w:ascii="Arial" w:hAnsi="Arial" w:cs="Arial"/>
        <w:color w:val="E36C0A"/>
        <w:sz w:val="18"/>
        <w:szCs w:val="16"/>
        <w:lang w:val="lv-LV"/>
      </w:rPr>
      <w:t>_</w:t>
    </w:r>
    <w:r>
      <w:rPr>
        <w:rFonts w:ascii="Arial" w:hAnsi="Arial" w:cs="Arial"/>
        <w:color w:val="E36C0A"/>
        <w:sz w:val="18"/>
        <w:szCs w:val="16"/>
        <w:lang w:val="lv-LV"/>
      </w:rPr>
      <w:t>3.1</w:t>
    </w:r>
    <w:r w:rsidRPr="00D93E35">
      <w:rPr>
        <w:rFonts w:ascii="Arial" w:hAnsi="Arial" w:cs="Arial"/>
        <w:color w:val="E36C0A"/>
        <w:sz w:val="18"/>
        <w:szCs w:val="16"/>
        <w:lang w:val="lv-LV"/>
      </w:rPr>
      <w:t>.pielikums_1.versija_</w:t>
    </w:r>
    <w:r>
      <w:rPr>
        <w:rFonts w:ascii="Arial" w:hAnsi="Arial" w:cs="Arial"/>
        <w:color w:val="E36C0A"/>
        <w:sz w:val="18"/>
        <w:szCs w:val="16"/>
        <w:lang w:val="lv-LV"/>
      </w:rPr>
      <w:t>26.05.2015.</w:t>
    </w:r>
  </w:p>
  <w:p w:rsidR="00CA7A75" w:rsidRDefault="000D16D1">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6D1" w:rsidRDefault="000D16D1">
      <w:r>
        <w:separator/>
      </w:r>
    </w:p>
  </w:footnote>
  <w:footnote w:type="continuationSeparator" w:id="0">
    <w:p w:rsidR="000D16D1" w:rsidRDefault="000D16D1">
      <w:r>
        <w:continuationSeparator/>
      </w:r>
    </w:p>
  </w:footnote>
  <w:footnote w:type="continuationNotice" w:id="1">
    <w:p w:rsidR="000D16D1" w:rsidRDefault="000D16D1"/>
  </w:footnote>
  <w:footnote w:id="2">
    <w:p w:rsidR="003A1B94" w:rsidRPr="00F27C11" w:rsidRDefault="000D16D1" w:rsidP="00F15184">
      <w:pPr>
        <w:pStyle w:val="FootnoteText"/>
        <w:jc w:val="both"/>
        <w:rPr>
          <w:lang w:val="lv-LV"/>
        </w:rPr>
      </w:pPr>
      <w:r w:rsidRPr="003505EE">
        <w:rPr>
          <w:rStyle w:val="FootnoteReference"/>
        </w:rPr>
        <w:footnoteRef/>
      </w:r>
      <w:r w:rsidRPr="003505EE">
        <w:t xml:space="preserve"> </w:t>
      </w:r>
      <w:r w:rsidRPr="003505EE">
        <w:rPr>
          <w:lang w:val="lv-LV"/>
        </w:rPr>
        <w:t>Apliecinājumu aizpilda juridiskas personas.</w:t>
      </w:r>
    </w:p>
  </w:footnote>
  <w:footnote w:id="3">
    <w:p w:rsidR="003A1B94" w:rsidRPr="006C5948" w:rsidRDefault="000D16D1" w:rsidP="006C5948">
      <w:pPr>
        <w:pStyle w:val="FootnoteText"/>
        <w:jc w:val="both"/>
        <w:rPr>
          <w:lang w:val="lv-LV"/>
        </w:rPr>
      </w:pPr>
      <w:r>
        <w:rPr>
          <w:rStyle w:val="FootnoteReference"/>
        </w:rPr>
        <w:footnoteRef/>
      </w:r>
      <w:r w:rsidRPr="006C5948">
        <w:rPr>
          <w:lang w:val="lv-LV"/>
        </w:rPr>
        <w:t xml:space="preserve"> </w:t>
      </w:r>
      <w:r>
        <w:rPr>
          <w:lang w:val="lv-LV"/>
        </w:rPr>
        <w:t>Darba devēja</w:t>
      </w:r>
      <w:r w:rsidRPr="006C5948">
        <w:rPr>
          <w:lang w:val="lv-LV"/>
        </w:rPr>
        <w:t xml:space="preserve"> apliecinājums atbilstībai kritērijiem, kuri noteikti saskaņā ar Ministru kabineta 2011</w:t>
      </w:r>
      <w:r>
        <w:rPr>
          <w:lang w:val="lv-LV"/>
        </w:rPr>
        <w:t xml:space="preserve"> </w:t>
      </w:r>
      <w:r w:rsidRPr="006C5948">
        <w:rPr>
          <w:lang w:val="lv-LV"/>
        </w:rPr>
        <w:t>.gada 25.</w:t>
      </w:r>
      <w:r>
        <w:rPr>
          <w:lang w:val="lv-LV"/>
        </w:rPr>
        <w:t xml:space="preserve"> </w:t>
      </w:r>
      <w:r w:rsidRPr="006C5948">
        <w:rPr>
          <w:lang w:val="lv-LV"/>
        </w:rPr>
        <w:t>janvāra noteikumu Nr.</w:t>
      </w:r>
      <w:r>
        <w:rPr>
          <w:lang w:val="lv-LV"/>
        </w:rPr>
        <w:t xml:space="preserve"> </w:t>
      </w:r>
      <w:r w:rsidRPr="006C5948">
        <w:rPr>
          <w:lang w:val="lv-LV"/>
        </w:rPr>
        <w:t>75 “Noteikumi par aktīvo nodarbinātības pasākumu un preventīvo bezdarba mazināšanas pasākumu organizēšanas un finansēšanas kārtību un pasākumu īstenotāju izvēles principiem ”, Ministru kabineta 2014.</w:t>
      </w:r>
      <w:r>
        <w:rPr>
          <w:lang w:val="lv-LV"/>
        </w:rPr>
        <w:t xml:space="preserve"> </w:t>
      </w:r>
      <w:r w:rsidRPr="006C5948">
        <w:rPr>
          <w:lang w:val="lv-LV"/>
        </w:rPr>
        <w:t>gada 23.</w:t>
      </w:r>
      <w:r>
        <w:rPr>
          <w:lang w:val="lv-LV"/>
        </w:rPr>
        <w:t xml:space="preserve"> </w:t>
      </w:r>
      <w:r w:rsidRPr="006C5948">
        <w:rPr>
          <w:lang w:val="lv-LV"/>
        </w:rPr>
        <w:t>decembra noteikumu Nr.</w:t>
      </w:r>
      <w:r>
        <w:rPr>
          <w:lang w:val="lv-LV"/>
        </w:rPr>
        <w:t xml:space="preserve"> </w:t>
      </w:r>
      <w:r w:rsidRPr="006C5948">
        <w:rPr>
          <w:lang w:val="lv-LV"/>
        </w:rPr>
        <w:t xml:space="preserve">835 “Darbības programmas "Izaugsme un nodarbinātība" 9.1.1. specifiskā atbalsta mērķa "Palielināt </w:t>
      </w:r>
      <w:r w:rsidRPr="0095121F">
        <w:rPr>
          <w:lang w:val="lv-LV"/>
        </w:rPr>
        <w:t>sociālās atstumtības riskam pakļauto mērķa grupu, tostarp bezdarbnieku, tai skaitā nelabvēlīgākā situācijā esošu bezdarbnieku, iekļaušanos darba tirgū</w:t>
      </w:r>
      <w:r w:rsidRPr="006C5948">
        <w:rPr>
          <w:lang w:val="lv-LV"/>
        </w:rPr>
        <w:t>" 9.1.1.1. pasākuma "Subsidētās darbavietas nelabvēlīgākā situācijā esošiem bezdarbniekiem" īstenošanas noteikumi”.</w:t>
      </w:r>
    </w:p>
    <w:p w:rsidR="003A1B94" w:rsidRPr="009354C1" w:rsidRDefault="003A1B94">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4" w:rsidRDefault="000D16D1" w:rsidP="00FA3D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1B94" w:rsidRDefault="003A1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B94" w:rsidRDefault="003A1B94" w:rsidP="009976BA">
    <w:pPr>
      <w:pStyle w:val="Header"/>
      <w:framePr w:wrap="around" w:vAnchor="text" w:hAnchor="margin" w:xAlign="center" w:y="1"/>
      <w:rPr>
        <w:rStyle w:val="PageNumber"/>
      </w:rPr>
    </w:pPr>
  </w:p>
  <w:p w:rsidR="003A1B94" w:rsidRDefault="003A1B94">
    <w:pPr>
      <w:pStyle w:val="Header"/>
      <w:framePr w:wrap="around" w:vAnchor="text" w:hAnchor="margin" w:xAlign="center" w:y="1"/>
      <w:jc w:val="center"/>
      <w:rPr>
        <w:rStyle w:val="PageNumber"/>
      </w:rPr>
    </w:pPr>
  </w:p>
  <w:p w:rsidR="003A1B94" w:rsidRDefault="003A1B94">
    <w:pPr>
      <w:pStyle w:val="Header"/>
      <w:framePr w:wrap="around" w:vAnchor="text" w:hAnchor="margin" w:xAlign="center" w:y="1"/>
      <w:rPr>
        <w:rStyle w:val="PageNumber"/>
      </w:rPr>
    </w:pPr>
  </w:p>
  <w:p w:rsidR="003A1B94" w:rsidRDefault="003A1B94">
    <w:pPr>
      <w:pStyle w:val="Header"/>
      <w:framePr w:wrap="around" w:vAnchor="text" w:hAnchor="margin" w:xAlign="center" w:y="1"/>
      <w:rPr>
        <w:rStyle w:val="PageNumber"/>
      </w:rPr>
    </w:pPr>
  </w:p>
  <w:p w:rsidR="003A1B94" w:rsidRDefault="003A1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A2EE0"/>
    <w:multiLevelType w:val="hybridMultilevel"/>
    <w:tmpl w:val="79A4EDAA"/>
    <w:lvl w:ilvl="0" w:tplc="50A2B98A">
      <w:start w:val="1"/>
      <w:numFmt w:val="decimal"/>
      <w:lvlText w:val="%1."/>
      <w:lvlJc w:val="left"/>
      <w:pPr>
        <w:ind w:left="720" w:hanging="360"/>
      </w:pPr>
      <w:rPr>
        <w:rFonts w:hint="default"/>
      </w:rPr>
    </w:lvl>
    <w:lvl w:ilvl="1" w:tplc="59C8B60A" w:tentative="1">
      <w:start w:val="1"/>
      <w:numFmt w:val="lowerLetter"/>
      <w:lvlText w:val="%2."/>
      <w:lvlJc w:val="left"/>
      <w:pPr>
        <w:ind w:left="1440" w:hanging="360"/>
      </w:pPr>
    </w:lvl>
    <w:lvl w:ilvl="2" w:tplc="54E08152" w:tentative="1">
      <w:start w:val="1"/>
      <w:numFmt w:val="lowerRoman"/>
      <w:lvlText w:val="%3."/>
      <w:lvlJc w:val="right"/>
      <w:pPr>
        <w:ind w:left="2160" w:hanging="180"/>
      </w:pPr>
    </w:lvl>
    <w:lvl w:ilvl="3" w:tplc="9C1A0B24" w:tentative="1">
      <w:start w:val="1"/>
      <w:numFmt w:val="decimal"/>
      <w:lvlText w:val="%4."/>
      <w:lvlJc w:val="left"/>
      <w:pPr>
        <w:ind w:left="2880" w:hanging="360"/>
      </w:pPr>
    </w:lvl>
    <w:lvl w:ilvl="4" w:tplc="E2383562" w:tentative="1">
      <w:start w:val="1"/>
      <w:numFmt w:val="lowerLetter"/>
      <w:lvlText w:val="%5."/>
      <w:lvlJc w:val="left"/>
      <w:pPr>
        <w:ind w:left="3600" w:hanging="360"/>
      </w:pPr>
    </w:lvl>
    <w:lvl w:ilvl="5" w:tplc="6E646F4C" w:tentative="1">
      <w:start w:val="1"/>
      <w:numFmt w:val="lowerRoman"/>
      <w:lvlText w:val="%6."/>
      <w:lvlJc w:val="right"/>
      <w:pPr>
        <w:ind w:left="4320" w:hanging="180"/>
      </w:pPr>
    </w:lvl>
    <w:lvl w:ilvl="6" w:tplc="15CCBA88" w:tentative="1">
      <w:start w:val="1"/>
      <w:numFmt w:val="decimal"/>
      <w:lvlText w:val="%7."/>
      <w:lvlJc w:val="left"/>
      <w:pPr>
        <w:ind w:left="5040" w:hanging="360"/>
      </w:pPr>
    </w:lvl>
    <w:lvl w:ilvl="7" w:tplc="64E402EE" w:tentative="1">
      <w:start w:val="1"/>
      <w:numFmt w:val="lowerLetter"/>
      <w:lvlText w:val="%8."/>
      <w:lvlJc w:val="left"/>
      <w:pPr>
        <w:ind w:left="5760" w:hanging="360"/>
      </w:pPr>
    </w:lvl>
    <w:lvl w:ilvl="8" w:tplc="B2F02BD8" w:tentative="1">
      <w:start w:val="1"/>
      <w:numFmt w:val="lowerRoman"/>
      <w:lvlText w:val="%9."/>
      <w:lvlJc w:val="right"/>
      <w:pPr>
        <w:ind w:left="6480" w:hanging="180"/>
      </w:pPr>
    </w:lvl>
  </w:abstractNum>
  <w:abstractNum w:abstractNumId="1" w15:restartNumberingAfterBreak="0">
    <w:nsid w:val="3A923A0D"/>
    <w:multiLevelType w:val="hybridMultilevel"/>
    <w:tmpl w:val="CC44CBB2"/>
    <w:lvl w:ilvl="0" w:tplc="4D32F080">
      <w:start w:val="1"/>
      <w:numFmt w:val="decimal"/>
      <w:lvlText w:val="%1."/>
      <w:lvlJc w:val="left"/>
      <w:pPr>
        <w:ind w:left="720" w:hanging="360"/>
      </w:pPr>
      <w:rPr>
        <w:rFonts w:hint="default"/>
      </w:rPr>
    </w:lvl>
    <w:lvl w:ilvl="1" w:tplc="12FCC52A" w:tentative="1">
      <w:start w:val="1"/>
      <w:numFmt w:val="lowerLetter"/>
      <w:lvlText w:val="%2."/>
      <w:lvlJc w:val="left"/>
      <w:pPr>
        <w:ind w:left="1440" w:hanging="360"/>
      </w:pPr>
    </w:lvl>
    <w:lvl w:ilvl="2" w:tplc="79088C88" w:tentative="1">
      <w:start w:val="1"/>
      <w:numFmt w:val="lowerRoman"/>
      <w:lvlText w:val="%3."/>
      <w:lvlJc w:val="right"/>
      <w:pPr>
        <w:ind w:left="2160" w:hanging="180"/>
      </w:pPr>
    </w:lvl>
    <w:lvl w:ilvl="3" w:tplc="A6326F3C" w:tentative="1">
      <w:start w:val="1"/>
      <w:numFmt w:val="decimal"/>
      <w:lvlText w:val="%4."/>
      <w:lvlJc w:val="left"/>
      <w:pPr>
        <w:ind w:left="2880" w:hanging="360"/>
      </w:pPr>
    </w:lvl>
    <w:lvl w:ilvl="4" w:tplc="C2A6E3B8" w:tentative="1">
      <w:start w:val="1"/>
      <w:numFmt w:val="lowerLetter"/>
      <w:lvlText w:val="%5."/>
      <w:lvlJc w:val="left"/>
      <w:pPr>
        <w:ind w:left="3600" w:hanging="360"/>
      </w:pPr>
    </w:lvl>
    <w:lvl w:ilvl="5" w:tplc="88F0CB80" w:tentative="1">
      <w:start w:val="1"/>
      <w:numFmt w:val="lowerRoman"/>
      <w:lvlText w:val="%6."/>
      <w:lvlJc w:val="right"/>
      <w:pPr>
        <w:ind w:left="4320" w:hanging="180"/>
      </w:pPr>
    </w:lvl>
    <w:lvl w:ilvl="6" w:tplc="AD3A269E" w:tentative="1">
      <w:start w:val="1"/>
      <w:numFmt w:val="decimal"/>
      <w:lvlText w:val="%7."/>
      <w:lvlJc w:val="left"/>
      <w:pPr>
        <w:ind w:left="5040" w:hanging="360"/>
      </w:pPr>
    </w:lvl>
    <w:lvl w:ilvl="7" w:tplc="C87E28E6" w:tentative="1">
      <w:start w:val="1"/>
      <w:numFmt w:val="lowerLetter"/>
      <w:lvlText w:val="%8."/>
      <w:lvlJc w:val="left"/>
      <w:pPr>
        <w:ind w:left="5760" w:hanging="360"/>
      </w:pPr>
    </w:lvl>
    <w:lvl w:ilvl="8" w:tplc="5DA0521C" w:tentative="1">
      <w:start w:val="1"/>
      <w:numFmt w:val="lowerRoman"/>
      <w:lvlText w:val="%9."/>
      <w:lvlJc w:val="right"/>
      <w:pPr>
        <w:ind w:left="6480" w:hanging="180"/>
      </w:pPr>
    </w:lvl>
  </w:abstractNum>
  <w:abstractNum w:abstractNumId="2" w15:restartNumberingAfterBreak="0">
    <w:nsid w:val="52414606"/>
    <w:multiLevelType w:val="multilevel"/>
    <w:tmpl w:val="EFE02D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AF06E18"/>
    <w:multiLevelType w:val="hybridMultilevel"/>
    <w:tmpl w:val="05E8112E"/>
    <w:lvl w:ilvl="0" w:tplc="DBE68DAE">
      <w:start w:val="1"/>
      <w:numFmt w:val="decimal"/>
      <w:lvlText w:val="%1."/>
      <w:lvlJc w:val="left"/>
      <w:pPr>
        <w:ind w:left="720" w:hanging="360"/>
      </w:pPr>
      <w:rPr>
        <w:rFonts w:hint="default"/>
      </w:rPr>
    </w:lvl>
    <w:lvl w:ilvl="1" w:tplc="F85ED9FA" w:tentative="1">
      <w:start w:val="1"/>
      <w:numFmt w:val="bullet"/>
      <w:lvlText w:val="o"/>
      <w:lvlJc w:val="left"/>
      <w:pPr>
        <w:ind w:left="1440" w:hanging="360"/>
      </w:pPr>
      <w:rPr>
        <w:rFonts w:ascii="Courier New" w:hAnsi="Courier New" w:cs="Courier New" w:hint="default"/>
      </w:rPr>
    </w:lvl>
    <w:lvl w:ilvl="2" w:tplc="F118DF50" w:tentative="1">
      <w:start w:val="1"/>
      <w:numFmt w:val="bullet"/>
      <w:lvlText w:val=""/>
      <w:lvlJc w:val="left"/>
      <w:pPr>
        <w:ind w:left="2160" w:hanging="360"/>
      </w:pPr>
      <w:rPr>
        <w:rFonts w:ascii="Wingdings" w:hAnsi="Wingdings" w:hint="default"/>
      </w:rPr>
    </w:lvl>
    <w:lvl w:ilvl="3" w:tplc="956CE5B2" w:tentative="1">
      <w:start w:val="1"/>
      <w:numFmt w:val="bullet"/>
      <w:lvlText w:val=""/>
      <w:lvlJc w:val="left"/>
      <w:pPr>
        <w:ind w:left="2880" w:hanging="360"/>
      </w:pPr>
      <w:rPr>
        <w:rFonts w:ascii="Symbol" w:hAnsi="Symbol" w:hint="default"/>
      </w:rPr>
    </w:lvl>
    <w:lvl w:ilvl="4" w:tplc="595A31E2" w:tentative="1">
      <w:start w:val="1"/>
      <w:numFmt w:val="bullet"/>
      <w:lvlText w:val="o"/>
      <w:lvlJc w:val="left"/>
      <w:pPr>
        <w:ind w:left="3600" w:hanging="360"/>
      </w:pPr>
      <w:rPr>
        <w:rFonts w:ascii="Courier New" w:hAnsi="Courier New" w:cs="Courier New" w:hint="default"/>
      </w:rPr>
    </w:lvl>
    <w:lvl w:ilvl="5" w:tplc="22848E46" w:tentative="1">
      <w:start w:val="1"/>
      <w:numFmt w:val="bullet"/>
      <w:lvlText w:val=""/>
      <w:lvlJc w:val="left"/>
      <w:pPr>
        <w:ind w:left="4320" w:hanging="360"/>
      </w:pPr>
      <w:rPr>
        <w:rFonts w:ascii="Wingdings" w:hAnsi="Wingdings" w:hint="default"/>
      </w:rPr>
    </w:lvl>
    <w:lvl w:ilvl="6" w:tplc="A560F48C" w:tentative="1">
      <w:start w:val="1"/>
      <w:numFmt w:val="bullet"/>
      <w:lvlText w:val=""/>
      <w:lvlJc w:val="left"/>
      <w:pPr>
        <w:ind w:left="5040" w:hanging="360"/>
      </w:pPr>
      <w:rPr>
        <w:rFonts w:ascii="Symbol" w:hAnsi="Symbol" w:hint="default"/>
      </w:rPr>
    </w:lvl>
    <w:lvl w:ilvl="7" w:tplc="37E26278" w:tentative="1">
      <w:start w:val="1"/>
      <w:numFmt w:val="bullet"/>
      <w:lvlText w:val="o"/>
      <w:lvlJc w:val="left"/>
      <w:pPr>
        <w:ind w:left="5760" w:hanging="360"/>
      </w:pPr>
      <w:rPr>
        <w:rFonts w:ascii="Courier New" w:hAnsi="Courier New" w:cs="Courier New" w:hint="default"/>
      </w:rPr>
    </w:lvl>
    <w:lvl w:ilvl="8" w:tplc="0A0A5BBE" w:tentative="1">
      <w:start w:val="1"/>
      <w:numFmt w:val="bullet"/>
      <w:lvlText w:val=""/>
      <w:lvlJc w:val="left"/>
      <w:pPr>
        <w:ind w:left="6480" w:hanging="360"/>
      </w:pPr>
      <w:rPr>
        <w:rFonts w:ascii="Wingdings" w:hAnsi="Wingdings" w:hint="default"/>
      </w:rPr>
    </w:lvl>
  </w:abstractNum>
  <w:abstractNum w:abstractNumId="4" w15:restartNumberingAfterBreak="0">
    <w:nsid w:val="6926212F"/>
    <w:multiLevelType w:val="hybridMultilevel"/>
    <w:tmpl w:val="4CE0C3D8"/>
    <w:lvl w:ilvl="0" w:tplc="A6E04EA4">
      <w:start w:val="1"/>
      <w:numFmt w:val="decimal"/>
      <w:lvlText w:val="%1."/>
      <w:lvlJc w:val="left"/>
      <w:pPr>
        <w:ind w:left="720" w:hanging="360"/>
      </w:pPr>
      <w:rPr>
        <w:rFonts w:hint="default"/>
      </w:rPr>
    </w:lvl>
    <w:lvl w:ilvl="1" w:tplc="3BCA1A42" w:tentative="1">
      <w:start w:val="1"/>
      <w:numFmt w:val="lowerLetter"/>
      <w:lvlText w:val="%2."/>
      <w:lvlJc w:val="left"/>
      <w:pPr>
        <w:ind w:left="1440" w:hanging="360"/>
      </w:pPr>
    </w:lvl>
    <w:lvl w:ilvl="2" w:tplc="C810A7CC" w:tentative="1">
      <w:start w:val="1"/>
      <w:numFmt w:val="lowerRoman"/>
      <w:lvlText w:val="%3."/>
      <w:lvlJc w:val="right"/>
      <w:pPr>
        <w:ind w:left="2160" w:hanging="180"/>
      </w:pPr>
    </w:lvl>
    <w:lvl w:ilvl="3" w:tplc="D6D8DA74" w:tentative="1">
      <w:start w:val="1"/>
      <w:numFmt w:val="decimal"/>
      <w:lvlText w:val="%4."/>
      <w:lvlJc w:val="left"/>
      <w:pPr>
        <w:ind w:left="2880" w:hanging="360"/>
      </w:pPr>
    </w:lvl>
    <w:lvl w:ilvl="4" w:tplc="554E2734" w:tentative="1">
      <w:start w:val="1"/>
      <w:numFmt w:val="lowerLetter"/>
      <w:lvlText w:val="%5."/>
      <w:lvlJc w:val="left"/>
      <w:pPr>
        <w:ind w:left="3600" w:hanging="360"/>
      </w:pPr>
    </w:lvl>
    <w:lvl w:ilvl="5" w:tplc="3E92E594" w:tentative="1">
      <w:start w:val="1"/>
      <w:numFmt w:val="lowerRoman"/>
      <w:lvlText w:val="%6."/>
      <w:lvlJc w:val="right"/>
      <w:pPr>
        <w:ind w:left="4320" w:hanging="180"/>
      </w:pPr>
    </w:lvl>
    <w:lvl w:ilvl="6" w:tplc="F042DA2C" w:tentative="1">
      <w:start w:val="1"/>
      <w:numFmt w:val="decimal"/>
      <w:lvlText w:val="%7."/>
      <w:lvlJc w:val="left"/>
      <w:pPr>
        <w:ind w:left="5040" w:hanging="360"/>
      </w:pPr>
    </w:lvl>
    <w:lvl w:ilvl="7" w:tplc="50E0271E" w:tentative="1">
      <w:start w:val="1"/>
      <w:numFmt w:val="lowerLetter"/>
      <w:lvlText w:val="%8."/>
      <w:lvlJc w:val="left"/>
      <w:pPr>
        <w:ind w:left="5760" w:hanging="360"/>
      </w:pPr>
    </w:lvl>
    <w:lvl w:ilvl="8" w:tplc="F75077A4"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C9"/>
    <w:rsid w:val="00001E7E"/>
    <w:rsid w:val="00014FA7"/>
    <w:rsid w:val="000173C0"/>
    <w:rsid w:val="000219C3"/>
    <w:rsid w:val="00052A32"/>
    <w:rsid w:val="000604E7"/>
    <w:rsid w:val="000635E7"/>
    <w:rsid w:val="00065A00"/>
    <w:rsid w:val="00072A21"/>
    <w:rsid w:val="00087E69"/>
    <w:rsid w:val="00096B18"/>
    <w:rsid w:val="000B58D9"/>
    <w:rsid w:val="000C5C5E"/>
    <w:rsid w:val="000C69E9"/>
    <w:rsid w:val="000D11AF"/>
    <w:rsid w:val="000D16D1"/>
    <w:rsid w:val="000D2BD2"/>
    <w:rsid w:val="000D41A3"/>
    <w:rsid w:val="000F3DF6"/>
    <w:rsid w:val="00103818"/>
    <w:rsid w:val="001059B1"/>
    <w:rsid w:val="00115A50"/>
    <w:rsid w:val="001172C9"/>
    <w:rsid w:val="00120DEC"/>
    <w:rsid w:val="00123856"/>
    <w:rsid w:val="001308BA"/>
    <w:rsid w:val="00146C4A"/>
    <w:rsid w:val="0015100D"/>
    <w:rsid w:val="00153DB2"/>
    <w:rsid w:val="0015439C"/>
    <w:rsid w:val="001551C1"/>
    <w:rsid w:val="00155EC8"/>
    <w:rsid w:val="0016031E"/>
    <w:rsid w:val="0016312E"/>
    <w:rsid w:val="001633E6"/>
    <w:rsid w:val="00167D5B"/>
    <w:rsid w:val="00171F52"/>
    <w:rsid w:val="0018296F"/>
    <w:rsid w:val="00187E74"/>
    <w:rsid w:val="001965CA"/>
    <w:rsid w:val="001B053A"/>
    <w:rsid w:val="001C0C44"/>
    <w:rsid w:val="001C3C4C"/>
    <w:rsid w:val="001D0F09"/>
    <w:rsid w:val="001D1B16"/>
    <w:rsid w:val="001E3804"/>
    <w:rsid w:val="001F1F61"/>
    <w:rsid w:val="00231BD7"/>
    <w:rsid w:val="00235C94"/>
    <w:rsid w:val="00235EB0"/>
    <w:rsid w:val="00235F8C"/>
    <w:rsid w:val="00236A7A"/>
    <w:rsid w:val="00247661"/>
    <w:rsid w:val="00252439"/>
    <w:rsid w:val="00265B0E"/>
    <w:rsid w:val="00275003"/>
    <w:rsid w:val="0029045D"/>
    <w:rsid w:val="0029234A"/>
    <w:rsid w:val="002A0E25"/>
    <w:rsid w:val="002A643E"/>
    <w:rsid w:val="002A73CA"/>
    <w:rsid w:val="002B3362"/>
    <w:rsid w:val="002D32BB"/>
    <w:rsid w:val="002D5614"/>
    <w:rsid w:val="002E2B55"/>
    <w:rsid w:val="002E2FEF"/>
    <w:rsid w:val="002E30D2"/>
    <w:rsid w:val="0030496E"/>
    <w:rsid w:val="00306D4C"/>
    <w:rsid w:val="00321B47"/>
    <w:rsid w:val="00322688"/>
    <w:rsid w:val="003242F6"/>
    <w:rsid w:val="00344816"/>
    <w:rsid w:val="003505EE"/>
    <w:rsid w:val="003542C6"/>
    <w:rsid w:val="00357CEB"/>
    <w:rsid w:val="00360558"/>
    <w:rsid w:val="00361FEC"/>
    <w:rsid w:val="00365D81"/>
    <w:rsid w:val="00370B29"/>
    <w:rsid w:val="00371EAF"/>
    <w:rsid w:val="00373F34"/>
    <w:rsid w:val="003771EB"/>
    <w:rsid w:val="003937EA"/>
    <w:rsid w:val="003A1AB4"/>
    <w:rsid w:val="003A1B94"/>
    <w:rsid w:val="003A2D75"/>
    <w:rsid w:val="003B1520"/>
    <w:rsid w:val="003D0C1F"/>
    <w:rsid w:val="003D2567"/>
    <w:rsid w:val="003D5EC7"/>
    <w:rsid w:val="003E4866"/>
    <w:rsid w:val="003E5740"/>
    <w:rsid w:val="003F1599"/>
    <w:rsid w:val="003F3A17"/>
    <w:rsid w:val="003F6710"/>
    <w:rsid w:val="003F7A40"/>
    <w:rsid w:val="0040472E"/>
    <w:rsid w:val="00404DCF"/>
    <w:rsid w:val="00405518"/>
    <w:rsid w:val="00411F9D"/>
    <w:rsid w:val="00427B6D"/>
    <w:rsid w:val="00435B18"/>
    <w:rsid w:val="004440AB"/>
    <w:rsid w:val="00451065"/>
    <w:rsid w:val="00461ED0"/>
    <w:rsid w:val="00466943"/>
    <w:rsid w:val="004673DD"/>
    <w:rsid w:val="004766E7"/>
    <w:rsid w:val="00495539"/>
    <w:rsid w:val="004B497B"/>
    <w:rsid w:val="004D37D7"/>
    <w:rsid w:val="004D3FA7"/>
    <w:rsid w:val="004E3EFB"/>
    <w:rsid w:val="004E4D57"/>
    <w:rsid w:val="004E6DBE"/>
    <w:rsid w:val="004F6470"/>
    <w:rsid w:val="0050005F"/>
    <w:rsid w:val="00515B65"/>
    <w:rsid w:val="005162C4"/>
    <w:rsid w:val="00524519"/>
    <w:rsid w:val="00535496"/>
    <w:rsid w:val="00541A56"/>
    <w:rsid w:val="00543998"/>
    <w:rsid w:val="0055314B"/>
    <w:rsid w:val="0056726D"/>
    <w:rsid w:val="00571DDD"/>
    <w:rsid w:val="00581915"/>
    <w:rsid w:val="005879B1"/>
    <w:rsid w:val="00591931"/>
    <w:rsid w:val="00592C16"/>
    <w:rsid w:val="005941EB"/>
    <w:rsid w:val="005B096B"/>
    <w:rsid w:val="005C224F"/>
    <w:rsid w:val="005D0325"/>
    <w:rsid w:val="0061236B"/>
    <w:rsid w:val="00624738"/>
    <w:rsid w:val="00624881"/>
    <w:rsid w:val="006256F6"/>
    <w:rsid w:val="0063033A"/>
    <w:rsid w:val="00635703"/>
    <w:rsid w:val="00650F67"/>
    <w:rsid w:val="00654C8F"/>
    <w:rsid w:val="006711FE"/>
    <w:rsid w:val="0067147D"/>
    <w:rsid w:val="00680CEB"/>
    <w:rsid w:val="00691312"/>
    <w:rsid w:val="006A41C4"/>
    <w:rsid w:val="006A6FA7"/>
    <w:rsid w:val="006B68C1"/>
    <w:rsid w:val="006B6A9E"/>
    <w:rsid w:val="006C1F2D"/>
    <w:rsid w:val="006C5948"/>
    <w:rsid w:val="006C5FDD"/>
    <w:rsid w:val="006D717D"/>
    <w:rsid w:val="006E1787"/>
    <w:rsid w:val="006F2002"/>
    <w:rsid w:val="006F5132"/>
    <w:rsid w:val="0070121A"/>
    <w:rsid w:val="00706A52"/>
    <w:rsid w:val="00713914"/>
    <w:rsid w:val="00714608"/>
    <w:rsid w:val="00730B9E"/>
    <w:rsid w:val="00750BB3"/>
    <w:rsid w:val="00751AB7"/>
    <w:rsid w:val="00754DAB"/>
    <w:rsid w:val="007842B1"/>
    <w:rsid w:val="007A3015"/>
    <w:rsid w:val="007B3A9D"/>
    <w:rsid w:val="007B50E8"/>
    <w:rsid w:val="007C0721"/>
    <w:rsid w:val="007C23A7"/>
    <w:rsid w:val="008116D7"/>
    <w:rsid w:val="00811864"/>
    <w:rsid w:val="00813504"/>
    <w:rsid w:val="00814CCF"/>
    <w:rsid w:val="00827907"/>
    <w:rsid w:val="00827D02"/>
    <w:rsid w:val="00831BAD"/>
    <w:rsid w:val="00833FB8"/>
    <w:rsid w:val="00842710"/>
    <w:rsid w:val="0085037F"/>
    <w:rsid w:val="008509AD"/>
    <w:rsid w:val="008552A8"/>
    <w:rsid w:val="008711A3"/>
    <w:rsid w:val="00886ABC"/>
    <w:rsid w:val="00890B02"/>
    <w:rsid w:val="008A02E3"/>
    <w:rsid w:val="008A4023"/>
    <w:rsid w:val="008B2EA4"/>
    <w:rsid w:val="008B5569"/>
    <w:rsid w:val="008C1848"/>
    <w:rsid w:val="008C1AC8"/>
    <w:rsid w:val="008C4132"/>
    <w:rsid w:val="008C7112"/>
    <w:rsid w:val="008D1AF9"/>
    <w:rsid w:val="008D7198"/>
    <w:rsid w:val="008E0DCF"/>
    <w:rsid w:val="008E7595"/>
    <w:rsid w:val="008F7048"/>
    <w:rsid w:val="00903817"/>
    <w:rsid w:val="009262E6"/>
    <w:rsid w:val="0092665B"/>
    <w:rsid w:val="009322A2"/>
    <w:rsid w:val="00933C2A"/>
    <w:rsid w:val="009354C1"/>
    <w:rsid w:val="0095121F"/>
    <w:rsid w:val="00960F76"/>
    <w:rsid w:val="00960FDF"/>
    <w:rsid w:val="009659B8"/>
    <w:rsid w:val="00967B7A"/>
    <w:rsid w:val="00981CC7"/>
    <w:rsid w:val="00985ABF"/>
    <w:rsid w:val="00991D1E"/>
    <w:rsid w:val="009976BA"/>
    <w:rsid w:val="009A037A"/>
    <w:rsid w:val="009B3A1C"/>
    <w:rsid w:val="009B7F72"/>
    <w:rsid w:val="009D36E5"/>
    <w:rsid w:val="009E5DF9"/>
    <w:rsid w:val="00A11074"/>
    <w:rsid w:val="00A12F52"/>
    <w:rsid w:val="00A20C2E"/>
    <w:rsid w:val="00A25C7C"/>
    <w:rsid w:val="00A5042C"/>
    <w:rsid w:val="00A51347"/>
    <w:rsid w:val="00A5241A"/>
    <w:rsid w:val="00A5629C"/>
    <w:rsid w:val="00A60A92"/>
    <w:rsid w:val="00A63C2B"/>
    <w:rsid w:val="00A64FD4"/>
    <w:rsid w:val="00A728CF"/>
    <w:rsid w:val="00A871F9"/>
    <w:rsid w:val="00A93626"/>
    <w:rsid w:val="00AA135D"/>
    <w:rsid w:val="00AA5B5A"/>
    <w:rsid w:val="00AA652B"/>
    <w:rsid w:val="00AB2CC7"/>
    <w:rsid w:val="00AB358E"/>
    <w:rsid w:val="00AC1C49"/>
    <w:rsid w:val="00AC452F"/>
    <w:rsid w:val="00AD06DC"/>
    <w:rsid w:val="00AD2996"/>
    <w:rsid w:val="00AD34B4"/>
    <w:rsid w:val="00AE18FF"/>
    <w:rsid w:val="00AE32DB"/>
    <w:rsid w:val="00B01ADE"/>
    <w:rsid w:val="00B07298"/>
    <w:rsid w:val="00B1510F"/>
    <w:rsid w:val="00B23522"/>
    <w:rsid w:val="00B251B6"/>
    <w:rsid w:val="00B279F4"/>
    <w:rsid w:val="00B31AAE"/>
    <w:rsid w:val="00B40948"/>
    <w:rsid w:val="00B546BD"/>
    <w:rsid w:val="00B645CA"/>
    <w:rsid w:val="00B667C3"/>
    <w:rsid w:val="00B80513"/>
    <w:rsid w:val="00B81497"/>
    <w:rsid w:val="00B86D11"/>
    <w:rsid w:val="00B956DE"/>
    <w:rsid w:val="00B979AF"/>
    <w:rsid w:val="00BB1851"/>
    <w:rsid w:val="00BB46EB"/>
    <w:rsid w:val="00BC4263"/>
    <w:rsid w:val="00BD1B27"/>
    <w:rsid w:val="00BD4D16"/>
    <w:rsid w:val="00BD6CAA"/>
    <w:rsid w:val="00BE12E0"/>
    <w:rsid w:val="00BF6544"/>
    <w:rsid w:val="00C05AC9"/>
    <w:rsid w:val="00C0673B"/>
    <w:rsid w:val="00C13485"/>
    <w:rsid w:val="00C24D4F"/>
    <w:rsid w:val="00C342D4"/>
    <w:rsid w:val="00C41F8F"/>
    <w:rsid w:val="00C739AC"/>
    <w:rsid w:val="00C73D39"/>
    <w:rsid w:val="00C75439"/>
    <w:rsid w:val="00CA7A75"/>
    <w:rsid w:val="00CB2B2D"/>
    <w:rsid w:val="00CB67A9"/>
    <w:rsid w:val="00CC4D47"/>
    <w:rsid w:val="00CC5FC0"/>
    <w:rsid w:val="00CD0C3A"/>
    <w:rsid w:val="00CE5E01"/>
    <w:rsid w:val="00CF10E3"/>
    <w:rsid w:val="00CF432A"/>
    <w:rsid w:val="00CF71CE"/>
    <w:rsid w:val="00D03E47"/>
    <w:rsid w:val="00D06CA5"/>
    <w:rsid w:val="00D10CAD"/>
    <w:rsid w:val="00D11B85"/>
    <w:rsid w:val="00D12644"/>
    <w:rsid w:val="00D13DE4"/>
    <w:rsid w:val="00D30B33"/>
    <w:rsid w:val="00D42C5F"/>
    <w:rsid w:val="00D45782"/>
    <w:rsid w:val="00D50C50"/>
    <w:rsid w:val="00D619BF"/>
    <w:rsid w:val="00D62780"/>
    <w:rsid w:val="00D6560D"/>
    <w:rsid w:val="00D6569D"/>
    <w:rsid w:val="00D71A5A"/>
    <w:rsid w:val="00D73A15"/>
    <w:rsid w:val="00D7588A"/>
    <w:rsid w:val="00D8357A"/>
    <w:rsid w:val="00D85284"/>
    <w:rsid w:val="00D856DF"/>
    <w:rsid w:val="00D93773"/>
    <w:rsid w:val="00D93E35"/>
    <w:rsid w:val="00DA46BD"/>
    <w:rsid w:val="00DB16EC"/>
    <w:rsid w:val="00DB3BAE"/>
    <w:rsid w:val="00DC2899"/>
    <w:rsid w:val="00DC443E"/>
    <w:rsid w:val="00DF08BA"/>
    <w:rsid w:val="00DF3CAE"/>
    <w:rsid w:val="00E01055"/>
    <w:rsid w:val="00E07534"/>
    <w:rsid w:val="00E122D6"/>
    <w:rsid w:val="00E324C6"/>
    <w:rsid w:val="00E34212"/>
    <w:rsid w:val="00E4358B"/>
    <w:rsid w:val="00E7169F"/>
    <w:rsid w:val="00E71782"/>
    <w:rsid w:val="00E73BC0"/>
    <w:rsid w:val="00E76ECE"/>
    <w:rsid w:val="00E851B7"/>
    <w:rsid w:val="00E8573A"/>
    <w:rsid w:val="00E858A0"/>
    <w:rsid w:val="00E94D4A"/>
    <w:rsid w:val="00E95385"/>
    <w:rsid w:val="00EA20FC"/>
    <w:rsid w:val="00EA54E5"/>
    <w:rsid w:val="00EB761B"/>
    <w:rsid w:val="00EE2C1D"/>
    <w:rsid w:val="00EF13A3"/>
    <w:rsid w:val="00EF2432"/>
    <w:rsid w:val="00F106F2"/>
    <w:rsid w:val="00F15184"/>
    <w:rsid w:val="00F16820"/>
    <w:rsid w:val="00F26FCA"/>
    <w:rsid w:val="00F2770E"/>
    <w:rsid w:val="00F27C11"/>
    <w:rsid w:val="00F363AB"/>
    <w:rsid w:val="00F372D7"/>
    <w:rsid w:val="00F427E2"/>
    <w:rsid w:val="00F47A50"/>
    <w:rsid w:val="00F62480"/>
    <w:rsid w:val="00F64EAC"/>
    <w:rsid w:val="00F67D09"/>
    <w:rsid w:val="00F750E7"/>
    <w:rsid w:val="00F82DC2"/>
    <w:rsid w:val="00F92AE4"/>
    <w:rsid w:val="00FA0C15"/>
    <w:rsid w:val="00FA3D6A"/>
    <w:rsid w:val="00FA5309"/>
    <w:rsid w:val="00FB1895"/>
    <w:rsid w:val="00FB700F"/>
    <w:rsid w:val="00FC6AF2"/>
    <w:rsid w:val="00FD351F"/>
    <w:rsid w:val="00FE0845"/>
    <w:rsid w:val="00FE0F22"/>
    <w:rsid w:val="00FE592C"/>
    <w:rsid w:val="00FF2DA8"/>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B5401C-F947-4565-B3CB-A50E7DD0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D8528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pPr>
      <w:keepNext/>
      <w:outlineLvl w:val="2"/>
    </w:pPr>
    <w:rPr>
      <w:sz w:val="28"/>
      <w:szCs w:val="20"/>
      <w:lang w:val="en-AU"/>
    </w:rPr>
  </w:style>
  <w:style w:type="paragraph" w:styleId="Heading5">
    <w:name w:val="heading 5"/>
    <w:basedOn w:val="Normal"/>
    <w:next w:val="Normal"/>
    <w:qFormat/>
    <w:pPr>
      <w:keepNext/>
      <w:tabs>
        <w:tab w:val="left" w:pos="6804"/>
      </w:tabs>
      <w:jc w:val="center"/>
      <w:outlineLvl w:val="4"/>
    </w:pPr>
    <w:rPr>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8"/>
      <w:szCs w:val="20"/>
      <w:lang w:val="lv-LV"/>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A5309"/>
    <w:rPr>
      <w:rFonts w:ascii="Tahoma" w:hAnsi="Tahoma" w:cs="Tahoma"/>
      <w:sz w:val="16"/>
      <w:szCs w:val="16"/>
    </w:rPr>
  </w:style>
  <w:style w:type="character" w:customStyle="1" w:styleId="BalloonTextChar">
    <w:name w:val="Balloon Text Char"/>
    <w:link w:val="BalloonText"/>
    <w:uiPriority w:val="99"/>
    <w:semiHidden/>
    <w:rsid w:val="00FA5309"/>
    <w:rPr>
      <w:rFonts w:ascii="Tahoma" w:hAnsi="Tahoma" w:cs="Tahoma"/>
      <w:sz w:val="16"/>
      <w:szCs w:val="16"/>
      <w:lang w:val="en-US" w:eastAsia="en-US"/>
    </w:rPr>
  </w:style>
  <w:style w:type="table" w:styleId="TableGrid">
    <w:name w:val="Table Grid"/>
    <w:basedOn w:val="TableNormal"/>
    <w:uiPriority w:val="39"/>
    <w:rsid w:val="00196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parametri">
    <w:name w:val="liel_parametri"/>
    <w:basedOn w:val="Normal"/>
    <w:rsid w:val="001965CA"/>
    <w:pPr>
      <w:spacing w:before="80" w:after="80"/>
      <w:ind w:left="340"/>
    </w:pPr>
    <w:rPr>
      <w:rFonts w:ascii="Arial" w:hAnsi="Arial"/>
      <w:sz w:val="20"/>
      <w:szCs w:val="20"/>
      <w:lang w:val="lv-LV"/>
    </w:rPr>
  </w:style>
  <w:style w:type="character" w:customStyle="1" w:styleId="Heading3Char">
    <w:name w:val="Heading 3 Char"/>
    <w:link w:val="Heading3"/>
    <w:rsid w:val="001965CA"/>
    <w:rPr>
      <w:sz w:val="28"/>
      <w:lang w:val="en-AU" w:eastAsia="en-US"/>
    </w:rPr>
  </w:style>
  <w:style w:type="paragraph" w:styleId="ListParagraph">
    <w:name w:val="List Paragraph"/>
    <w:basedOn w:val="Normal"/>
    <w:uiPriority w:val="34"/>
    <w:qFormat/>
    <w:rsid w:val="000F3DF6"/>
    <w:pPr>
      <w:ind w:left="720"/>
      <w:contextualSpacing/>
    </w:pPr>
  </w:style>
  <w:style w:type="paragraph" w:styleId="FootnoteText">
    <w:name w:val="footnote text"/>
    <w:basedOn w:val="Normal"/>
    <w:link w:val="FootnoteTextChar"/>
    <w:uiPriority w:val="99"/>
    <w:unhideWhenUsed/>
    <w:rsid w:val="000604E7"/>
    <w:rPr>
      <w:sz w:val="20"/>
      <w:szCs w:val="20"/>
    </w:rPr>
  </w:style>
  <w:style w:type="character" w:customStyle="1" w:styleId="FootnoteTextChar">
    <w:name w:val="Footnote Text Char"/>
    <w:link w:val="FootnoteText"/>
    <w:uiPriority w:val="99"/>
    <w:semiHidden/>
    <w:rsid w:val="000604E7"/>
    <w:rPr>
      <w:lang w:val="en-US" w:eastAsia="en-US"/>
    </w:rPr>
  </w:style>
  <w:style w:type="character" w:styleId="FootnoteReference">
    <w:name w:val="footnote reference"/>
    <w:uiPriority w:val="99"/>
    <w:semiHidden/>
    <w:unhideWhenUsed/>
    <w:rsid w:val="000604E7"/>
    <w:rPr>
      <w:vertAlign w:val="superscript"/>
    </w:rPr>
  </w:style>
  <w:style w:type="character" w:customStyle="1" w:styleId="FooterChar">
    <w:name w:val="Footer Char"/>
    <w:link w:val="Footer"/>
    <w:uiPriority w:val="99"/>
    <w:rsid w:val="001C0C44"/>
    <w:rPr>
      <w:sz w:val="24"/>
      <w:szCs w:val="24"/>
      <w:lang w:val="en-US" w:eastAsia="en-US"/>
    </w:rPr>
  </w:style>
  <w:style w:type="character" w:styleId="CommentReference">
    <w:name w:val="annotation reference"/>
    <w:uiPriority w:val="99"/>
    <w:semiHidden/>
    <w:unhideWhenUsed/>
    <w:rsid w:val="00D10CAD"/>
    <w:rPr>
      <w:sz w:val="16"/>
      <w:szCs w:val="16"/>
    </w:rPr>
  </w:style>
  <w:style w:type="paragraph" w:styleId="CommentText">
    <w:name w:val="annotation text"/>
    <w:basedOn w:val="Normal"/>
    <w:link w:val="CommentTextChar"/>
    <w:uiPriority w:val="99"/>
    <w:semiHidden/>
    <w:unhideWhenUsed/>
    <w:rsid w:val="00D10CAD"/>
    <w:rPr>
      <w:sz w:val="20"/>
      <w:szCs w:val="20"/>
    </w:rPr>
  </w:style>
  <w:style w:type="character" w:customStyle="1" w:styleId="CommentTextChar">
    <w:name w:val="Comment Text Char"/>
    <w:link w:val="CommentText"/>
    <w:uiPriority w:val="99"/>
    <w:semiHidden/>
    <w:rsid w:val="00D10CAD"/>
    <w:rPr>
      <w:lang w:val="en-US" w:eastAsia="en-US"/>
    </w:rPr>
  </w:style>
  <w:style w:type="paragraph" w:styleId="CommentSubject">
    <w:name w:val="annotation subject"/>
    <w:basedOn w:val="CommentText"/>
    <w:next w:val="CommentText"/>
    <w:link w:val="CommentSubjectChar"/>
    <w:uiPriority w:val="99"/>
    <w:semiHidden/>
    <w:unhideWhenUsed/>
    <w:rsid w:val="00D10CAD"/>
    <w:rPr>
      <w:b/>
      <w:bCs/>
    </w:rPr>
  </w:style>
  <w:style w:type="character" w:customStyle="1" w:styleId="CommentSubjectChar">
    <w:name w:val="Comment Subject Char"/>
    <w:link w:val="CommentSubject"/>
    <w:uiPriority w:val="99"/>
    <w:semiHidden/>
    <w:rsid w:val="00D10CAD"/>
    <w:rPr>
      <w:b/>
      <w:bCs/>
      <w:lang w:val="en-US" w:eastAsia="en-US"/>
    </w:rPr>
  </w:style>
  <w:style w:type="paragraph" w:styleId="BodyText">
    <w:name w:val="Body Text"/>
    <w:basedOn w:val="Normal"/>
    <w:link w:val="BodyTextChar"/>
    <w:uiPriority w:val="99"/>
    <w:semiHidden/>
    <w:unhideWhenUsed/>
    <w:rsid w:val="00DF08BA"/>
    <w:pPr>
      <w:spacing w:after="120"/>
    </w:pPr>
  </w:style>
  <w:style w:type="character" w:customStyle="1" w:styleId="BodyTextChar">
    <w:name w:val="Body Text Char"/>
    <w:link w:val="BodyText"/>
    <w:uiPriority w:val="99"/>
    <w:semiHidden/>
    <w:rsid w:val="00DF08BA"/>
    <w:rPr>
      <w:sz w:val="24"/>
      <w:szCs w:val="24"/>
      <w:lang w:val="en-US" w:eastAsia="en-US"/>
    </w:rPr>
  </w:style>
  <w:style w:type="paragraph" w:customStyle="1" w:styleId="tv213">
    <w:name w:val="tv213"/>
    <w:basedOn w:val="Normal"/>
    <w:rsid w:val="00E122D6"/>
    <w:pPr>
      <w:spacing w:before="100" w:beforeAutospacing="1" w:after="100" w:afterAutospacing="1"/>
    </w:pPr>
    <w:rPr>
      <w:lang w:val="en-GB" w:eastAsia="en-GB"/>
    </w:rPr>
  </w:style>
  <w:style w:type="character" w:customStyle="1" w:styleId="Heading1Char">
    <w:name w:val="Heading 1 Char"/>
    <w:link w:val="Heading1"/>
    <w:uiPriority w:val="9"/>
    <w:rsid w:val="00D8528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BCA41C-E872-47CD-A01B-21E75B08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1566</Words>
  <Characters>894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Uzskaites veidlapa par saņemto de minimis atbalstu</vt:lpstr>
    </vt:vector>
  </TitlesOfParts>
  <Manager>D.Berkolde</Manager>
  <Company>Finansu ministrija</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Uzskaites veidlapa par saņemto de minimis atbalstu</dc:title>
  <dc:subject>1.pielikums noteikumu projektam</dc:subject>
  <dc:creator>Imants Lubāns</dc:creator>
  <dc:description>67095481
Imants.Lubans@fm.gov.lv</dc:description>
  <cp:lastModifiedBy>Iluta Berķe</cp:lastModifiedBy>
  <cp:revision>2</cp:revision>
  <cp:lastPrinted>2019-06-21T08:18:00Z</cp:lastPrinted>
  <dcterms:created xsi:type="dcterms:W3CDTF">2023-07-14T07:00:00Z</dcterms:created>
  <dcterms:modified xsi:type="dcterms:W3CDTF">2023-07-14T07:00:00Z</dcterms:modified>
</cp:coreProperties>
</file>