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ED9" w:rsidRDefault="00CC5ED9" w:rsidP="0077512A">
      <w:pPr>
        <w:pStyle w:val="Heading1"/>
        <w:jc w:val="left"/>
        <w:rPr>
          <w:i w:val="0"/>
          <w:iCs/>
          <w:szCs w:val="28"/>
        </w:rPr>
      </w:pPr>
      <w:bookmarkStart w:id="0" w:name="_GoBack"/>
      <w:bookmarkEnd w:id="0"/>
    </w:p>
    <w:p w:rsidR="003A2A29" w:rsidRPr="003A2A29" w:rsidRDefault="00776633" w:rsidP="003A2A29">
      <w:pPr>
        <w:jc w:val="center"/>
        <w:rPr>
          <w:b/>
          <w:iCs/>
          <w:sz w:val="28"/>
          <w:szCs w:val="28"/>
          <w:lang w:eastAsia="en-US"/>
        </w:rPr>
      </w:pPr>
      <w:r w:rsidRPr="003A2A29">
        <w:rPr>
          <w:b/>
          <w:iCs/>
          <w:sz w:val="28"/>
          <w:szCs w:val="28"/>
          <w:lang w:eastAsia="en-US"/>
        </w:rPr>
        <w:t>Pieteikums aktīvā nodarbinātības pasākuma</w:t>
      </w:r>
    </w:p>
    <w:p w:rsidR="00217087" w:rsidRDefault="00776633" w:rsidP="003A2A29">
      <w:pPr>
        <w:jc w:val="center"/>
        <w:rPr>
          <w:b/>
          <w:iCs/>
          <w:sz w:val="28"/>
          <w:szCs w:val="28"/>
          <w:lang w:eastAsia="en-US"/>
        </w:rPr>
      </w:pPr>
      <w:r w:rsidRPr="003A2A29">
        <w:rPr>
          <w:b/>
          <w:iCs/>
          <w:sz w:val="28"/>
          <w:szCs w:val="28"/>
          <w:lang w:eastAsia="en-US"/>
        </w:rPr>
        <w:t>„Pasākumi noteiktām personu grupām” īstenošanai</w:t>
      </w:r>
    </w:p>
    <w:p w:rsidR="003A2A29" w:rsidRPr="003A2A29" w:rsidRDefault="003A2A29" w:rsidP="003A2A29">
      <w:pPr>
        <w:jc w:val="center"/>
        <w:rPr>
          <w:lang w:eastAsia="en-US"/>
        </w:rPr>
      </w:pPr>
    </w:p>
    <w:p w:rsidR="00FD7F46" w:rsidRDefault="00FD7F46" w:rsidP="009D18DB">
      <w:pPr>
        <w:spacing w:line="276" w:lineRule="auto"/>
        <w:rPr>
          <w:bCs/>
          <w:color w:val="FF0000"/>
        </w:rPr>
      </w:pPr>
    </w:p>
    <w:p w:rsidR="003A2A29" w:rsidRPr="003A2A29" w:rsidRDefault="00776633" w:rsidP="003A2A29">
      <w:pPr>
        <w:spacing w:line="276" w:lineRule="auto"/>
        <w:jc w:val="right"/>
        <w:rPr>
          <w:bCs/>
        </w:rPr>
      </w:pPr>
      <w:r w:rsidRPr="003A2A29">
        <w:rPr>
          <w:bCs/>
        </w:rPr>
        <w:t xml:space="preserve">Dokumenta datums ir tā elektroniskās </w:t>
      </w:r>
    </w:p>
    <w:p w:rsidR="003A2A29" w:rsidRPr="003A2A29" w:rsidRDefault="00776633" w:rsidP="003A2A29">
      <w:pPr>
        <w:spacing w:line="276" w:lineRule="auto"/>
        <w:jc w:val="right"/>
        <w:rPr>
          <w:bCs/>
        </w:rPr>
      </w:pPr>
      <w:r w:rsidRPr="003A2A29">
        <w:rPr>
          <w:bCs/>
        </w:rPr>
        <w:t>parakstīšanas datums</w:t>
      </w:r>
    </w:p>
    <w:p w:rsidR="003A2A29" w:rsidRPr="003A2A29" w:rsidRDefault="003A2A29" w:rsidP="009D18DB">
      <w:pPr>
        <w:spacing w:line="276" w:lineRule="auto"/>
        <w:rPr>
          <w:bCs/>
          <w:color w:val="FF0000"/>
        </w:rPr>
      </w:pPr>
    </w:p>
    <w:p w:rsidR="006C2500" w:rsidRPr="003A2A29" w:rsidRDefault="006C2500" w:rsidP="009D18DB">
      <w:pPr>
        <w:spacing w:line="276" w:lineRule="auto"/>
        <w:rPr>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6043"/>
      </w:tblGrid>
      <w:tr w:rsidR="00CA1C5E" w:rsidTr="000D351A">
        <w:tc>
          <w:tcPr>
            <w:tcW w:w="10024" w:type="dxa"/>
            <w:gridSpan w:val="2"/>
            <w:tcBorders>
              <w:top w:val="nil"/>
              <w:left w:val="nil"/>
              <w:bottom w:val="single" w:sz="4" w:space="0" w:color="auto"/>
              <w:right w:val="nil"/>
            </w:tcBorders>
            <w:shd w:val="clear" w:color="auto" w:fill="auto"/>
          </w:tcPr>
          <w:p w:rsidR="009D18DB" w:rsidRPr="003A2A29" w:rsidRDefault="009D18DB" w:rsidP="000D351A">
            <w:pPr>
              <w:jc w:val="center"/>
              <w:rPr>
                <w:bCs/>
                <w:color w:val="FF0000"/>
              </w:rPr>
            </w:pPr>
          </w:p>
        </w:tc>
      </w:tr>
      <w:tr w:rsidR="00CA1C5E" w:rsidTr="000D351A">
        <w:tc>
          <w:tcPr>
            <w:tcW w:w="10024" w:type="dxa"/>
            <w:gridSpan w:val="2"/>
            <w:tcBorders>
              <w:top w:val="single" w:sz="4" w:space="0" w:color="auto"/>
              <w:left w:val="nil"/>
              <w:bottom w:val="nil"/>
              <w:right w:val="nil"/>
            </w:tcBorders>
            <w:shd w:val="clear" w:color="auto" w:fill="auto"/>
          </w:tcPr>
          <w:p w:rsidR="009D18DB" w:rsidRPr="003A2A29" w:rsidRDefault="00776633" w:rsidP="000D351A">
            <w:pPr>
              <w:jc w:val="center"/>
              <w:rPr>
                <w:bCs/>
                <w:color w:val="FF0000"/>
              </w:rPr>
            </w:pPr>
            <w:r w:rsidRPr="003A2A29">
              <w:rPr>
                <w:bCs/>
                <w:i/>
                <w:sz w:val="20"/>
                <w:szCs w:val="20"/>
              </w:rPr>
              <w:t xml:space="preserve">(pretendenta nosaukums/fiziskas personas vārds, uzvārds) </w:t>
            </w:r>
            <w:r>
              <w:rPr>
                <w:bCs/>
                <w:i/>
                <w:sz w:val="20"/>
                <w:szCs w:val="20"/>
                <w:vertAlign w:val="superscript"/>
              </w:rPr>
              <w:footnoteReference w:id="2"/>
            </w:r>
          </w:p>
        </w:tc>
      </w:tr>
      <w:tr w:rsidR="00CA1C5E" w:rsidTr="000D351A">
        <w:tc>
          <w:tcPr>
            <w:tcW w:w="10024" w:type="dxa"/>
            <w:gridSpan w:val="2"/>
            <w:tcBorders>
              <w:top w:val="nil"/>
              <w:left w:val="nil"/>
              <w:bottom w:val="single" w:sz="4" w:space="0" w:color="auto"/>
              <w:right w:val="nil"/>
            </w:tcBorders>
            <w:shd w:val="clear" w:color="auto" w:fill="auto"/>
          </w:tcPr>
          <w:p w:rsidR="009D18DB" w:rsidRPr="003A2A29" w:rsidRDefault="009D18DB" w:rsidP="000D351A">
            <w:pPr>
              <w:jc w:val="center"/>
              <w:rPr>
                <w:bCs/>
                <w:color w:val="FF0000"/>
              </w:rPr>
            </w:pPr>
          </w:p>
        </w:tc>
      </w:tr>
      <w:tr w:rsidR="00CA1C5E" w:rsidTr="000D351A">
        <w:tc>
          <w:tcPr>
            <w:tcW w:w="10024" w:type="dxa"/>
            <w:gridSpan w:val="2"/>
            <w:tcBorders>
              <w:left w:val="nil"/>
              <w:bottom w:val="nil"/>
              <w:right w:val="nil"/>
            </w:tcBorders>
            <w:shd w:val="clear" w:color="auto" w:fill="auto"/>
          </w:tcPr>
          <w:p w:rsidR="003A2A29" w:rsidRDefault="00776633" w:rsidP="000D351A">
            <w:pPr>
              <w:tabs>
                <w:tab w:val="center" w:pos="4904"/>
                <w:tab w:val="right" w:pos="9808"/>
              </w:tabs>
              <w:rPr>
                <w:i/>
                <w:color w:val="FF0000"/>
                <w:spacing w:val="2"/>
                <w:sz w:val="20"/>
                <w:szCs w:val="20"/>
              </w:rPr>
            </w:pPr>
            <w:r w:rsidRPr="003A2A29">
              <w:rPr>
                <w:i/>
                <w:color w:val="FF0000"/>
                <w:spacing w:val="2"/>
                <w:sz w:val="20"/>
                <w:szCs w:val="20"/>
              </w:rPr>
              <w:tab/>
            </w:r>
            <w:r w:rsidRPr="00990768">
              <w:rPr>
                <w:i/>
                <w:spacing w:val="2"/>
                <w:sz w:val="20"/>
                <w:szCs w:val="20"/>
              </w:rPr>
              <w:t>(amats, vārds, uzvārds)</w:t>
            </w:r>
            <w:r>
              <w:rPr>
                <w:i/>
                <w:spacing w:val="2"/>
                <w:sz w:val="20"/>
                <w:szCs w:val="20"/>
                <w:vertAlign w:val="superscript"/>
              </w:rPr>
              <w:footnoteReference w:id="3"/>
            </w:r>
          </w:p>
          <w:p w:rsidR="009D18DB" w:rsidRPr="003A2A29" w:rsidRDefault="00776633" w:rsidP="000D351A">
            <w:pPr>
              <w:tabs>
                <w:tab w:val="center" w:pos="4904"/>
                <w:tab w:val="right" w:pos="9808"/>
              </w:tabs>
              <w:rPr>
                <w:i/>
                <w:color w:val="FF0000"/>
                <w:spacing w:val="2"/>
                <w:sz w:val="20"/>
                <w:szCs w:val="20"/>
              </w:rPr>
            </w:pPr>
            <w:r w:rsidRPr="003A2A29">
              <w:rPr>
                <w:i/>
                <w:color w:val="FF0000"/>
                <w:spacing w:val="2"/>
                <w:sz w:val="20"/>
                <w:szCs w:val="20"/>
              </w:rPr>
              <w:tab/>
            </w:r>
          </w:p>
        </w:tc>
      </w:tr>
      <w:tr w:rsidR="00CA1C5E" w:rsidTr="000D351A">
        <w:tc>
          <w:tcPr>
            <w:tcW w:w="3794" w:type="dxa"/>
            <w:tcBorders>
              <w:top w:val="nil"/>
              <w:left w:val="nil"/>
              <w:bottom w:val="nil"/>
              <w:right w:val="nil"/>
            </w:tcBorders>
            <w:shd w:val="clear" w:color="auto" w:fill="auto"/>
          </w:tcPr>
          <w:p w:rsidR="009D18DB" w:rsidRPr="004B73E1" w:rsidRDefault="00776633" w:rsidP="000D351A">
            <w:pPr>
              <w:tabs>
                <w:tab w:val="center" w:pos="4904"/>
                <w:tab w:val="right" w:pos="9808"/>
              </w:tabs>
              <w:ind w:hanging="105"/>
              <w:rPr>
                <w:spacing w:val="2"/>
                <w:sz w:val="20"/>
                <w:szCs w:val="20"/>
              </w:rPr>
            </w:pPr>
            <w:r w:rsidRPr="004B73E1">
              <w:rPr>
                <w:spacing w:val="2"/>
              </w:rPr>
              <w:t xml:space="preserve">personā, kurš (-a) rīkojas saskaņā ar </w:t>
            </w:r>
          </w:p>
        </w:tc>
        <w:tc>
          <w:tcPr>
            <w:tcW w:w="6230" w:type="dxa"/>
            <w:tcBorders>
              <w:top w:val="nil"/>
              <w:left w:val="nil"/>
              <w:right w:val="nil"/>
            </w:tcBorders>
            <w:shd w:val="clear" w:color="auto" w:fill="auto"/>
          </w:tcPr>
          <w:p w:rsidR="009D18DB" w:rsidRPr="003A2A29" w:rsidRDefault="009D18DB" w:rsidP="000D351A">
            <w:pPr>
              <w:tabs>
                <w:tab w:val="center" w:pos="4904"/>
                <w:tab w:val="right" w:pos="9808"/>
              </w:tabs>
              <w:rPr>
                <w:color w:val="FF0000"/>
                <w:spacing w:val="2"/>
                <w:sz w:val="20"/>
                <w:szCs w:val="20"/>
              </w:rPr>
            </w:pPr>
          </w:p>
        </w:tc>
      </w:tr>
    </w:tbl>
    <w:p w:rsidR="00217087" w:rsidRPr="003A2A29" w:rsidRDefault="00217087" w:rsidP="009D18DB">
      <w:pPr>
        <w:spacing w:line="276" w:lineRule="auto"/>
        <w:rPr>
          <w:bCs/>
          <w:color w:val="FF0000"/>
        </w:rPr>
      </w:pPr>
    </w:p>
    <w:p w:rsidR="00BD5222" w:rsidRPr="004B73E1" w:rsidRDefault="00776633" w:rsidP="00541597">
      <w:pPr>
        <w:tabs>
          <w:tab w:val="left" w:pos="1440"/>
        </w:tabs>
        <w:spacing w:line="360" w:lineRule="auto"/>
        <w:jc w:val="both"/>
        <w:rPr>
          <w:bCs/>
        </w:rPr>
      </w:pPr>
      <w:r w:rsidRPr="004B73E1">
        <w:rPr>
          <w:bCs/>
        </w:rPr>
        <w:t xml:space="preserve">(turpmāk – Pretendents), iesniedz pieteikumu </w:t>
      </w:r>
      <w:r w:rsidR="000C5D06" w:rsidRPr="004B73E1">
        <w:rPr>
          <w:bCs/>
        </w:rPr>
        <w:t xml:space="preserve">aktīvā nodarbinātības pasākuma </w:t>
      </w:r>
      <w:r w:rsidR="00241C4C" w:rsidRPr="004B73E1">
        <w:rPr>
          <w:bCs/>
        </w:rPr>
        <w:t>“</w:t>
      </w:r>
      <w:r w:rsidR="000C5D06" w:rsidRPr="004B73E1">
        <w:rPr>
          <w:bCs/>
        </w:rPr>
        <w:t>Pasākum</w:t>
      </w:r>
      <w:r w:rsidR="004B73E1" w:rsidRPr="004B73E1">
        <w:rPr>
          <w:bCs/>
        </w:rPr>
        <w:t>i</w:t>
      </w:r>
      <w:r w:rsidR="000C5D06" w:rsidRPr="004B73E1">
        <w:rPr>
          <w:bCs/>
        </w:rPr>
        <w:t xml:space="preserve"> noteiktām personu grupām” </w:t>
      </w:r>
      <w:r w:rsidRPr="004B73E1">
        <w:rPr>
          <w:bCs/>
        </w:rPr>
        <w:t xml:space="preserve">(turpmāk – Pasākums) </w:t>
      </w:r>
      <w:r w:rsidR="004B73E1" w:rsidRPr="004B73E1">
        <w:rPr>
          <w:bCs/>
        </w:rPr>
        <w:t>īstenošanai</w:t>
      </w:r>
      <w:r w:rsidRPr="004B73E1">
        <w:rPr>
          <w:bCs/>
        </w:rPr>
        <w:t>.</w:t>
      </w:r>
    </w:p>
    <w:p w:rsidR="004945DC" w:rsidRPr="003A2A29" w:rsidRDefault="004945DC" w:rsidP="00BD5222">
      <w:pPr>
        <w:pStyle w:val="NoSpacing"/>
        <w:rPr>
          <w:color w:val="FF0000"/>
        </w:rPr>
      </w:pPr>
    </w:p>
    <w:p w:rsidR="00BD5222" w:rsidRPr="004B73E1" w:rsidRDefault="00776633" w:rsidP="004B73E1">
      <w:pPr>
        <w:pStyle w:val="NoSpacing"/>
        <w:numPr>
          <w:ilvl w:val="0"/>
          <w:numId w:val="1"/>
        </w:numPr>
        <w:ind w:left="426" w:hanging="426"/>
        <w:rPr>
          <w:b/>
        </w:rPr>
      </w:pPr>
      <w:r w:rsidRPr="004B73E1">
        <w:rPr>
          <w:b/>
        </w:rPr>
        <w:t>Informācija par Pretendentu:</w:t>
      </w:r>
    </w:p>
    <w:p w:rsidR="002263FC" w:rsidRPr="003A2A29" w:rsidRDefault="002263FC" w:rsidP="002263FC">
      <w:pPr>
        <w:pStyle w:val="NoSpacing"/>
        <w:ind w:left="720"/>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51"/>
      </w:tblGrid>
      <w:tr w:rsidR="00CA1C5E" w:rsidTr="004B73E1">
        <w:trPr>
          <w:trHeight w:val="271"/>
        </w:trPr>
        <w:tc>
          <w:tcPr>
            <w:tcW w:w="2547" w:type="dxa"/>
            <w:shd w:val="clear" w:color="auto" w:fill="auto"/>
          </w:tcPr>
          <w:p w:rsidR="00BD5222" w:rsidRDefault="00776633" w:rsidP="00905092">
            <w:pPr>
              <w:pStyle w:val="NoSpacing"/>
            </w:pPr>
            <w:r w:rsidRPr="004B73E1">
              <w:t>Reģistrācijas Nr.</w:t>
            </w:r>
          </w:p>
          <w:p w:rsidR="004B73E1" w:rsidRPr="004B73E1" w:rsidRDefault="004B73E1" w:rsidP="00905092">
            <w:pPr>
              <w:pStyle w:val="NoSpacing"/>
              <w:rPr>
                <w:color w:val="FF0000"/>
                <w:sz w:val="40"/>
                <w:szCs w:val="40"/>
                <w:lang w:eastAsia="lv-LV"/>
              </w:rPr>
            </w:pPr>
          </w:p>
        </w:tc>
        <w:tc>
          <w:tcPr>
            <w:tcW w:w="7251" w:type="dxa"/>
            <w:shd w:val="clear" w:color="auto" w:fill="auto"/>
          </w:tcPr>
          <w:p w:rsidR="00BD5222" w:rsidRPr="003A2A29" w:rsidRDefault="00BD5222" w:rsidP="00905092">
            <w:pPr>
              <w:pStyle w:val="NoSpacing"/>
              <w:rPr>
                <w:color w:val="FF0000"/>
                <w:lang w:eastAsia="lv-LV"/>
              </w:rPr>
            </w:pPr>
          </w:p>
        </w:tc>
      </w:tr>
      <w:tr w:rsidR="00CA1C5E" w:rsidTr="004B73E1">
        <w:trPr>
          <w:trHeight w:val="363"/>
        </w:trPr>
        <w:tc>
          <w:tcPr>
            <w:tcW w:w="2547" w:type="dxa"/>
            <w:shd w:val="clear" w:color="auto" w:fill="auto"/>
          </w:tcPr>
          <w:p w:rsidR="007E06B7" w:rsidRPr="004B73E1" w:rsidRDefault="00776633" w:rsidP="00905092">
            <w:pPr>
              <w:pStyle w:val="ListParagraph"/>
              <w:ind w:left="0"/>
              <w:jc w:val="both"/>
              <w:rPr>
                <w:lang w:eastAsia="en-US"/>
              </w:rPr>
            </w:pPr>
            <w:r w:rsidRPr="004B73E1">
              <w:rPr>
                <w:lang w:eastAsia="en-US"/>
              </w:rPr>
              <w:t>NACE kods</w:t>
            </w:r>
          </w:p>
          <w:p w:rsidR="007E06B7" w:rsidRPr="007D5F2B" w:rsidRDefault="00776633" w:rsidP="007E06B7">
            <w:pPr>
              <w:pStyle w:val="NoSpacing"/>
              <w:rPr>
                <w:i/>
                <w:sz w:val="20"/>
                <w:szCs w:val="20"/>
              </w:rPr>
            </w:pPr>
            <w:r w:rsidRPr="007D5F2B">
              <w:rPr>
                <w:i/>
                <w:sz w:val="20"/>
                <w:szCs w:val="20"/>
              </w:rPr>
              <w:t xml:space="preserve">(atbilstoši NACE </w:t>
            </w:r>
            <w:r w:rsidR="004B73E1" w:rsidRPr="007D5F2B">
              <w:rPr>
                <w:i/>
                <w:sz w:val="20"/>
                <w:szCs w:val="20"/>
              </w:rPr>
              <w:t>k</w:t>
            </w:r>
            <w:r w:rsidRPr="007D5F2B">
              <w:rPr>
                <w:i/>
                <w:sz w:val="20"/>
                <w:szCs w:val="20"/>
              </w:rPr>
              <w:t>odu klasifikatoram)</w:t>
            </w:r>
          </w:p>
        </w:tc>
        <w:tc>
          <w:tcPr>
            <w:tcW w:w="7251" w:type="dxa"/>
            <w:shd w:val="clear" w:color="auto" w:fill="auto"/>
          </w:tcPr>
          <w:p w:rsidR="007E06B7" w:rsidRPr="003A2A29" w:rsidRDefault="007E06B7" w:rsidP="00FC2FD9">
            <w:pPr>
              <w:pStyle w:val="NoSpacing"/>
              <w:rPr>
                <w:color w:val="FF0000"/>
                <w:lang w:eastAsia="lv-LV"/>
              </w:rPr>
            </w:pPr>
          </w:p>
        </w:tc>
      </w:tr>
      <w:tr w:rsidR="00CA1C5E" w:rsidTr="004B73E1">
        <w:trPr>
          <w:trHeight w:val="513"/>
        </w:trPr>
        <w:tc>
          <w:tcPr>
            <w:tcW w:w="2547" w:type="dxa"/>
            <w:shd w:val="clear" w:color="auto" w:fill="auto"/>
          </w:tcPr>
          <w:p w:rsidR="001615C0" w:rsidRDefault="00776633" w:rsidP="00905092">
            <w:pPr>
              <w:pStyle w:val="NoSpacing"/>
            </w:pPr>
            <w:r w:rsidRPr="004B73E1">
              <w:t>Nodarbināto personu skaits</w:t>
            </w:r>
            <w:r>
              <w:rPr>
                <w:rStyle w:val="FootnoteReference"/>
              </w:rPr>
              <w:footnoteReference w:id="4"/>
            </w:r>
          </w:p>
          <w:p w:rsidR="004B73E1" w:rsidRPr="004B73E1" w:rsidRDefault="004B73E1" w:rsidP="00905092">
            <w:pPr>
              <w:pStyle w:val="NoSpacing"/>
              <w:rPr>
                <w:color w:val="FF0000"/>
                <w:sz w:val="16"/>
                <w:szCs w:val="16"/>
              </w:rPr>
            </w:pPr>
          </w:p>
        </w:tc>
        <w:tc>
          <w:tcPr>
            <w:tcW w:w="7251" w:type="dxa"/>
            <w:shd w:val="clear" w:color="auto" w:fill="auto"/>
          </w:tcPr>
          <w:p w:rsidR="001615C0" w:rsidRPr="003A2A29" w:rsidRDefault="001615C0" w:rsidP="000D351A">
            <w:pPr>
              <w:pStyle w:val="NoSpacing"/>
              <w:spacing w:line="480" w:lineRule="auto"/>
              <w:rPr>
                <w:color w:val="FF0000"/>
                <w:lang w:eastAsia="lv-LV"/>
              </w:rPr>
            </w:pPr>
          </w:p>
        </w:tc>
      </w:tr>
      <w:tr w:rsidR="00CA1C5E" w:rsidTr="004B73E1">
        <w:trPr>
          <w:trHeight w:val="507"/>
        </w:trPr>
        <w:tc>
          <w:tcPr>
            <w:tcW w:w="2547" w:type="dxa"/>
            <w:shd w:val="clear" w:color="auto" w:fill="auto"/>
          </w:tcPr>
          <w:p w:rsidR="004B73E1" w:rsidRPr="004B73E1" w:rsidRDefault="00776633" w:rsidP="004B73E1">
            <w:pPr>
              <w:pStyle w:val="NoSpacing"/>
            </w:pPr>
            <w:r w:rsidRPr="004B73E1">
              <w:t>Kontaktpersona</w:t>
            </w:r>
          </w:p>
          <w:p w:rsidR="004B73E1" w:rsidRPr="007D5F2B" w:rsidRDefault="00776633" w:rsidP="00905092">
            <w:pPr>
              <w:pStyle w:val="NoSpacing"/>
              <w:rPr>
                <w:i/>
                <w:sz w:val="20"/>
                <w:szCs w:val="20"/>
              </w:rPr>
            </w:pPr>
            <w:r w:rsidRPr="007D5F2B">
              <w:rPr>
                <w:i/>
                <w:sz w:val="20"/>
                <w:szCs w:val="20"/>
              </w:rPr>
              <w:t>(vārds, uzvārds)</w:t>
            </w:r>
          </w:p>
          <w:p w:rsidR="00303982" w:rsidRPr="00303982" w:rsidRDefault="00303982" w:rsidP="00905092">
            <w:pPr>
              <w:pStyle w:val="NoSpacing"/>
              <w:rPr>
                <w:sz w:val="20"/>
                <w:szCs w:val="20"/>
              </w:rPr>
            </w:pPr>
          </w:p>
        </w:tc>
        <w:tc>
          <w:tcPr>
            <w:tcW w:w="7251" w:type="dxa"/>
            <w:shd w:val="clear" w:color="auto" w:fill="auto"/>
          </w:tcPr>
          <w:p w:rsidR="004B73E1" w:rsidRPr="003A2A29" w:rsidRDefault="004B73E1" w:rsidP="000D351A">
            <w:pPr>
              <w:pStyle w:val="NoSpacing"/>
              <w:spacing w:line="480" w:lineRule="auto"/>
              <w:rPr>
                <w:color w:val="FF0000"/>
                <w:lang w:eastAsia="lv-LV"/>
              </w:rPr>
            </w:pPr>
          </w:p>
        </w:tc>
      </w:tr>
      <w:tr w:rsidR="00CA1C5E" w:rsidTr="004B73E1">
        <w:trPr>
          <w:trHeight w:val="373"/>
        </w:trPr>
        <w:tc>
          <w:tcPr>
            <w:tcW w:w="2547" w:type="dxa"/>
            <w:shd w:val="clear" w:color="auto" w:fill="auto"/>
          </w:tcPr>
          <w:p w:rsidR="008D3276" w:rsidRPr="00303982" w:rsidRDefault="00776633" w:rsidP="004B73E1">
            <w:pPr>
              <w:pStyle w:val="NoSpacing"/>
            </w:pPr>
            <w:r w:rsidRPr="00303982">
              <w:t>e-pasta adrese</w:t>
            </w:r>
          </w:p>
          <w:p w:rsidR="00303982" w:rsidRPr="00303982" w:rsidRDefault="00303982" w:rsidP="004B73E1">
            <w:pPr>
              <w:pStyle w:val="NoSpacing"/>
              <w:rPr>
                <w:sz w:val="40"/>
                <w:szCs w:val="40"/>
                <w:lang w:eastAsia="lv-LV"/>
              </w:rPr>
            </w:pPr>
          </w:p>
        </w:tc>
        <w:tc>
          <w:tcPr>
            <w:tcW w:w="7251" w:type="dxa"/>
            <w:shd w:val="clear" w:color="auto" w:fill="auto"/>
          </w:tcPr>
          <w:p w:rsidR="00BD5222" w:rsidRPr="003A2A29" w:rsidRDefault="00BD5222" w:rsidP="000D351A">
            <w:pPr>
              <w:pStyle w:val="NoSpacing"/>
              <w:spacing w:line="480" w:lineRule="auto"/>
              <w:rPr>
                <w:color w:val="FF0000"/>
                <w:lang w:eastAsia="lv-LV"/>
              </w:rPr>
            </w:pPr>
          </w:p>
        </w:tc>
      </w:tr>
      <w:tr w:rsidR="00CA1C5E" w:rsidTr="004B73E1">
        <w:trPr>
          <w:trHeight w:val="253"/>
        </w:trPr>
        <w:tc>
          <w:tcPr>
            <w:tcW w:w="2547" w:type="dxa"/>
            <w:shd w:val="clear" w:color="auto" w:fill="auto"/>
          </w:tcPr>
          <w:p w:rsidR="004B73E1" w:rsidRPr="00303982" w:rsidRDefault="00776633" w:rsidP="00905092">
            <w:pPr>
              <w:pStyle w:val="NoSpacing"/>
            </w:pPr>
            <w:r w:rsidRPr="00303982">
              <w:t>Tālrunis</w:t>
            </w:r>
          </w:p>
          <w:p w:rsidR="00303982" w:rsidRPr="00303982" w:rsidRDefault="00303982" w:rsidP="00905092">
            <w:pPr>
              <w:pStyle w:val="NoSpacing"/>
              <w:rPr>
                <w:sz w:val="40"/>
                <w:szCs w:val="40"/>
              </w:rPr>
            </w:pPr>
          </w:p>
        </w:tc>
        <w:tc>
          <w:tcPr>
            <w:tcW w:w="7251" w:type="dxa"/>
            <w:shd w:val="clear" w:color="auto" w:fill="auto"/>
          </w:tcPr>
          <w:p w:rsidR="004B73E1" w:rsidRPr="003A2A29" w:rsidRDefault="004B73E1" w:rsidP="000D351A">
            <w:pPr>
              <w:pStyle w:val="NoSpacing"/>
              <w:spacing w:line="480" w:lineRule="auto"/>
              <w:rPr>
                <w:color w:val="FF0000"/>
                <w:lang w:eastAsia="lv-LV"/>
              </w:rPr>
            </w:pPr>
          </w:p>
        </w:tc>
      </w:tr>
    </w:tbl>
    <w:p w:rsidR="00153C53" w:rsidRDefault="00153C53" w:rsidP="00153C53">
      <w:pPr>
        <w:pStyle w:val="ListParagraph"/>
        <w:spacing w:after="160" w:line="259" w:lineRule="auto"/>
        <w:jc w:val="both"/>
        <w:rPr>
          <w:b/>
          <w:color w:val="FF0000"/>
          <w:lang w:eastAsia="en-US"/>
        </w:rPr>
      </w:pPr>
    </w:p>
    <w:p w:rsidR="006C202C" w:rsidRDefault="00776633" w:rsidP="006C202C">
      <w:pPr>
        <w:pStyle w:val="ListParagraph"/>
        <w:numPr>
          <w:ilvl w:val="0"/>
          <w:numId w:val="1"/>
        </w:numPr>
        <w:spacing w:after="160" w:line="259" w:lineRule="auto"/>
        <w:jc w:val="both"/>
        <w:rPr>
          <w:b/>
          <w:lang w:eastAsia="en-US"/>
        </w:rPr>
      </w:pPr>
      <w:r>
        <w:rPr>
          <w:b/>
          <w:lang w:eastAsia="en-US"/>
        </w:rPr>
        <w:t>Lūdzu nodrošināt finanšu atbalstu:</w:t>
      </w:r>
    </w:p>
    <w:p w:rsidR="006C202C" w:rsidRDefault="00776633" w:rsidP="00A46350">
      <w:pPr>
        <w:pStyle w:val="ListParagraph"/>
        <w:numPr>
          <w:ilvl w:val="1"/>
          <w:numId w:val="9"/>
        </w:numPr>
        <w:spacing w:after="160" w:line="259" w:lineRule="auto"/>
        <w:ind w:left="1134" w:hanging="491"/>
        <w:jc w:val="both"/>
        <w:rPr>
          <w:lang w:eastAsia="en-US"/>
        </w:rPr>
      </w:pPr>
      <w:r w:rsidRPr="006C202C">
        <w:rPr>
          <w:lang w:eastAsia="en-US"/>
        </w:rPr>
        <w:t xml:space="preserve">Ikmēneša dotāciju darba algai 50% apmērā </w:t>
      </w:r>
      <w:r w:rsidRPr="002204FA">
        <w:rPr>
          <w:lang w:eastAsia="en-US"/>
        </w:rPr>
        <w:t xml:space="preserve">no </w:t>
      </w:r>
      <w:r w:rsidR="002204FA" w:rsidRPr="007503EC">
        <w:t>klienta</w:t>
      </w:r>
      <w:r w:rsidR="002204FA">
        <w:t>m noteiktās</w:t>
      </w:r>
      <w:r w:rsidR="002204FA" w:rsidRPr="007503EC">
        <w:t xml:space="preserve"> ikmēneša darba algas, nepārsniedzot valstī noteiktās minimālās </w:t>
      </w:r>
      <w:r w:rsidR="002204FA" w:rsidRPr="006C202C">
        <w:rPr>
          <w:lang w:eastAsia="en-US"/>
        </w:rPr>
        <w:t xml:space="preserve">mēneša </w:t>
      </w:r>
      <w:r w:rsidR="002204FA" w:rsidRPr="007503EC">
        <w:t>darba algas apmēru</w:t>
      </w:r>
      <w:r w:rsidR="00A46350">
        <w:rPr>
          <w:lang w:eastAsia="en-US"/>
        </w:rPr>
        <w:t>,</w:t>
      </w:r>
      <w:r w:rsidRPr="006C202C">
        <w:rPr>
          <w:lang w:eastAsia="en-US"/>
        </w:rPr>
        <w:t xml:space="preserve"> </w:t>
      </w:r>
      <w:r w:rsidR="00A46350">
        <w:rPr>
          <w:lang w:eastAsia="en-US"/>
        </w:rPr>
        <w:t xml:space="preserve">iesaistot </w:t>
      </w:r>
      <w:r>
        <w:rPr>
          <w:lang w:eastAsia="en-US"/>
        </w:rPr>
        <w:t>pasākumā</w:t>
      </w:r>
      <w:r w:rsidR="00F52D6B">
        <w:rPr>
          <w:lang w:eastAsia="en-US"/>
        </w:rPr>
        <w:t xml:space="preserve"> </w:t>
      </w:r>
      <w:r w:rsidR="00F52D6B">
        <w:t>personu vecumā līdz 29 gadiem (ieskaitot), kura ir atbrīvota no brīvības atņemšanas iestādes vai ir probācijas klients</w:t>
      </w:r>
      <w:r w:rsidR="00EB1787">
        <w:rPr>
          <w:lang w:eastAsia="en-US"/>
        </w:rPr>
        <w:t>.</w:t>
      </w:r>
    </w:p>
    <w:p w:rsidR="00A46350" w:rsidRPr="006C202C" w:rsidRDefault="00A46350" w:rsidP="00A46350">
      <w:pPr>
        <w:pStyle w:val="ListParagraph"/>
        <w:spacing w:after="160" w:line="259" w:lineRule="auto"/>
        <w:ind w:left="360"/>
        <w:jc w:val="both"/>
        <w:rPr>
          <w:lang w:eastAsia="en-US"/>
        </w:rPr>
      </w:pPr>
    </w:p>
    <w:p w:rsidR="006C202C" w:rsidRPr="00E33C14" w:rsidRDefault="00776633" w:rsidP="00E33C14">
      <w:pPr>
        <w:pStyle w:val="ListParagraph"/>
        <w:numPr>
          <w:ilvl w:val="1"/>
          <w:numId w:val="9"/>
        </w:numPr>
        <w:spacing w:after="160" w:line="259" w:lineRule="auto"/>
        <w:ind w:left="1134" w:hanging="567"/>
        <w:jc w:val="both"/>
        <w:rPr>
          <w:b/>
          <w:color w:val="00B050"/>
          <w:lang w:eastAsia="en-US"/>
        </w:rPr>
      </w:pPr>
      <w:r w:rsidRPr="00A46350">
        <w:rPr>
          <w:bCs/>
        </w:rPr>
        <w:t xml:space="preserve">Ikmēneša dotāciju darba vadītājam, </w:t>
      </w:r>
      <w:r w:rsidRPr="00A46350">
        <w:rPr>
          <w:shd w:val="clear" w:color="auto" w:fill="FFFFFF"/>
        </w:rPr>
        <w:t xml:space="preserve">kas strādā ar darbā pieņemto </w:t>
      </w:r>
      <w:r w:rsidR="00A46350" w:rsidRPr="00A46350">
        <w:rPr>
          <w:shd w:val="clear" w:color="auto" w:fill="FFFFFF"/>
        </w:rPr>
        <w:t>N</w:t>
      </w:r>
      <w:r w:rsidR="00AC3D2E">
        <w:rPr>
          <w:shd w:val="clear" w:color="auto" w:fill="FFFFFF"/>
        </w:rPr>
        <w:t xml:space="preserve">odarbinātības valsts aģentūras </w:t>
      </w:r>
      <w:r w:rsidR="00A46350" w:rsidRPr="00A46350">
        <w:rPr>
          <w:shd w:val="clear" w:color="auto" w:fill="FFFFFF"/>
        </w:rPr>
        <w:t>klientu</w:t>
      </w:r>
      <w:r w:rsidRPr="00A46350">
        <w:rPr>
          <w:shd w:val="clear" w:color="auto" w:fill="FFFFFF"/>
        </w:rPr>
        <w:t>.</w:t>
      </w:r>
      <w:r w:rsidR="00A46350" w:rsidRPr="00A46350">
        <w:rPr>
          <w:shd w:val="clear" w:color="auto" w:fill="FFFFFF"/>
        </w:rPr>
        <w:t xml:space="preserve"> </w:t>
      </w:r>
      <w:r w:rsidRPr="00A46350">
        <w:rPr>
          <w:shd w:val="clear" w:color="auto" w:fill="FFFFFF"/>
        </w:rPr>
        <w:t>Dotāciju piešķir 10 </w:t>
      </w:r>
      <w:r w:rsidRPr="00A46350">
        <w:rPr>
          <w:i/>
          <w:iCs/>
          <w:shd w:val="clear" w:color="auto" w:fill="FFFFFF"/>
        </w:rPr>
        <w:t>euro </w:t>
      </w:r>
      <w:r w:rsidRPr="00A46350">
        <w:rPr>
          <w:shd w:val="clear" w:color="auto" w:fill="FFFFFF"/>
        </w:rPr>
        <w:t xml:space="preserve">apmērā par katru darba vadīšanas dienu līdz diviem </w:t>
      </w:r>
      <w:r w:rsidRPr="001B51A5">
        <w:rPr>
          <w:shd w:val="clear" w:color="auto" w:fill="FFFFFF"/>
        </w:rPr>
        <w:t>mēnešiem</w:t>
      </w:r>
      <w:r w:rsidRPr="001B51A5">
        <w:rPr>
          <w:bCs/>
        </w:rPr>
        <w:t>.</w:t>
      </w:r>
    </w:p>
    <w:p w:rsidR="006C202C" w:rsidRDefault="006C202C" w:rsidP="00153C53">
      <w:pPr>
        <w:pStyle w:val="ListParagraph"/>
        <w:spacing w:after="160" w:line="259" w:lineRule="auto"/>
        <w:jc w:val="both"/>
        <w:rPr>
          <w:b/>
          <w:color w:val="FF0000"/>
          <w:lang w:eastAsia="en-US"/>
        </w:rPr>
      </w:pPr>
    </w:p>
    <w:p w:rsidR="007D5F2B" w:rsidRPr="007D5F2B" w:rsidRDefault="00776633" w:rsidP="007D5F2B">
      <w:pPr>
        <w:pStyle w:val="ListParagraph"/>
        <w:numPr>
          <w:ilvl w:val="0"/>
          <w:numId w:val="1"/>
        </w:numPr>
        <w:spacing w:after="160" w:line="259" w:lineRule="auto"/>
        <w:jc w:val="both"/>
        <w:rPr>
          <w:b/>
          <w:lang w:eastAsia="en-US"/>
        </w:rPr>
      </w:pPr>
      <w:r w:rsidRPr="007D5F2B">
        <w:rPr>
          <w:b/>
          <w:lang w:eastAsia="en-US"/>
        </w:rPr>
        <w:t>Pretendents, parakstot šo pieteikumu, apliecina, ka</w:t>
      </w:r>
      <w:r>
        <w:rPr>
          <w:rStyle w:val="FootnoteReference"/>
          <w:b/>
          <w:lang w:eastAsia="en-US"/>
        </w:rPr>
        <w:footnoteReference w:id="5"/>
      </w:r>
      <w:r w:rsidRPr="007D5F2B">
        <w:rPr>
          <w:b/>
          <w:lang w:eastAsia="en-US"/>
        </w:rPr>
        <w:t xml:space="preserve">: </w:t>
      </w:r>
    </w:p>
    <w:p w:rsidR="00BF61DD" w:rsidRPr="00E33C14" w:rsidRDefault="00776633" w:rsidP="00BF61DD">
      <w:pPr>
        <w:tabs>
          <w:tab w:val="left" w:pos="851"/>
        </w:tabs>
        <w:ind w:left="360"/>
        <w:jc w:val="both"/>
      </w:pPr>
      <w:r w:rsidRPr="00E33C14">
        <w:rPr>
          <w:lang w:eastAsia="en-US"/>
        </w:rPr>
        <w:t>3.1.</w:t>
      </w:r>
      <w:r w:rsidR="005D3F30" w:rsidRPr="00E33C14">
        <w:rPr>
          <w:lang w:eastAsia="en-US"/>
        </w:rPr>
        <w:t xml:space="preserve"> </w:t>
      </w:r>
      <w:r w:rsidRPr="00E33C14">
        <w:t>pieteikumā sniegtā informācija ir patiesa;</w:t>
      </w:r>
    </w:p>
    <w:p w:rsidR="007D5F2B" w:rsidRPr="00E33C14" w:rsidRDefault="00776633" w:rsidP="00D40CBD">
      <w:pPr>
        <w:pStyle w:val="ListParagraph"/>
        <w:numPr>
          <w:ilvl w:val="1"/>
          <w:numId w:val="13"/>
        </w:numPr>
        <w:spacing w:after="160" w:line="259" w:lineRule="auto"/>
        <w:jc w:val="both"/>
        <w:rPr>
          <w:lang w:eastAsia="en-US"/>
        </w:rPr>
      </w:pPr>
      <w:r w:rsidRPr="00E33C14">
        <w:rPr>
          <w:lang w:eastAsia="en-US"/>
        </w:rPr>
        <w:t xml:space="preserve"> ir reģistrēts saskaņā ar attiecīgo saimniecisko darbību regulējošo normatīvo aktu prasībām;</w:t>
      </w:r>
    </w:p>
    <w:p w:rsidR="007D5F2B" w:rsidRPr="0012090A" w:rsidRDefault="00776633" w:rsidP="007D5F2B">
      <w:pPr>
        <w:pStyle w:val="ListParagraph"/>
        <w:spacing w:after="160" w:line="259" w:lineRule="auto"/>
        <w:ind w:left="360"/>
        <w:jc w:val="both"/>
        <w:rPr>
          <w:lang w:eastAsia="en-US"/>
        </w:rPr>
      </w:pPr>
      <w:r w:rsidRPr="00E33C14">
        <w:rPr>
          <w:lang w:eastAsia="en-US"/>
        </w:rPr>
        <w:t xml:space="preserve">3.3. tam ir </w:t>
      </w:r>
      <w:r w:rsidRPr="0012090A">
        <w:rPr>
          <w:lang w:eastAsia="en-US"/>
        </w:rPr>
        <w:t>licence, akreditācijas lapa vai sertifikāts attiecīgo pakalpojumu sniegšanai, ja tā nepieciešamību nosaka normatīvie akti;</w:t>
      </w:r>
    </w:p>
    <w:p w:rsidR="007D5F2B" w:rsidRPr="00E33C14" w:rsidRDefault="00776633" w:rsidP="007D5F2B">
      <w:pPr>
        <w:pStyle w:val="ListParagraph"/>
        <w:spacing w:after="160" w:line="259" w:lineRule="auto"/>
        <w:ind w:left="360"/>
        <w:jc w:val="both"/>
        <w:rPr>
          <w:lang w:eastAsia="en-US"/>
        </w:rPr>
      </w:pPr>
      <w:r w:rsidRPr="00E33C14">
        <w:rPr>
          <w:lang w:eastAsia="en-US"/>
        </w:rPr>
        <w:t>3.4. Pasākuma īstenošanas vietā ir atbilstoša materiāli tehniskā bāze, kas nepieciešama amata aprakstā noteikto darba pienākumu veikšanai un tā izveidota jau pirms Pasākuma īstenošanas uzsākšanas;</w:t>
      </w:r>
    </w:p>
    <w:p w:rsidR="007D5F2B" w:rsidRPr="0012090A" w:rsidRDefault="00776633" w:rsidP="007D5F2B">
      <w:pPr>
        <w:pStyle w:val="ListParagraph"/>
        <w:spacing w:after="160" w:line="259" w:lineRule="auto"/>
        <w:ind w:left="360"/>
        <w:jc w:val="both"/>
        <w:rPr>
          <w:lang w:eastAsia="en-US"/>
        </w:rPr>
      </w:pPr>
      <w:r w:rsidRPr="00E33C14">
        <w:rPr>
          <w:lang w:eastAsia="en-US"/>
        </w:rPr>
        <w:t xml:space="preserve">3.5. pēdējā </w:t>
      </w:r>
      <w:r w:rsidRPr="0012090A">
        <w:rPr>
          <w:lang w:eastAsia="en-US"/>
        </w:rPr>
        <w:t>gada laikā nav būtiski pārkāpis līgumu par N</w:t>
      </w:r>
      <w:r w:rsidR="00EB1787">
        <w:rPr>
          <w:lang w:eastAsia="en-US"/>
        </w:rPr>
        <w:t xml:space="preserve">odarbinātības valsts aģentūras (turpmāk – Aģentūra) </w:t>
      </w:r>
      <w:r w:rsidRPr="0012090A">
        <w:rPr>
          <w:lang w:eastAsia="en-US"/>
        </w:rPr>
        <w:t xml:space="preserve">organizēto Pasākumu īstenošanu noteikumus (ja šāds līgums ar </w:t>
      </w:r>
      <w:r w:rsidR="00EB1787">
        <w:rPr>
          <w:lang w:eastAsia="en-US"/>
        </w:rPr>
        <w:t>Aģentūru</w:t>
      </w:r>
      <w:r w:rsidR="00EB1787" w:rsidRPr="0012090A">
        <w:rPr>
          <w:lang w:eastAsia="en-US"/>
        </w:rPr>
        <w:t xml:space="preserve"> </w:t>
      </w:r>
      <w:r w:rsidRPr="0012090A">
        <w:rPr>
          <w:lang w:eastAsia="en-US"/>
        </w:rPr>
        <w:t xml:space="preserve">ir bijis noslēgts). Par būtisku Pasākumu īstenošanas pārkāpumu ir uzskatāms: </w:t>
      </w:r>
    </w:p>
    <w:p w:rsidR="007D5F2B" w:rsidRPr="0012090A" w:rsidRDefault="00776633" w:rsidP="007D5F2B">
      <w:pPr>
        <w:pStyle w:val="ListParagraph"/>
        <w:spacing w:after="160" w:line="259" w:lineRule="auto"/>
        <w:ind w:left="360" w:firstLine="360"/>
        <w:jc w:val="both"/>
        <w:rPr>
          <w:lang w:eastAsia="en-US"/>
        </w:rPr>
      </w:pPr>
      <w:r w:rsidRPr="0012090A">
        <w:rPr>
          <w:lang w:eastAsia="en-US"/>
        </w:rPr>
        <w:t>3.5.1. Pasākumu īstenošanas nosacījumos noteiktās norēķinu kārtības neievērošana;</w:t>
      </w:r>
    </w:p>
    <w:p w:rsidR="007D5F2B" w:rsidRPr="0012090A" w:rsidRDefault="00776633" w:rsidP="007D5F2B">
      <w:pPr>
        <w:pStyle w:val="ListParagraph"/>
        <w:spacing w:after="160" w:line="259" w:lineRule="auto"/>
        <w:jc w:val="both"/>
        <w:rPr>
          <w:lang w:eastAsia="en-US"/>
        </w:rPr>
      </w:pPr>
      <w:r w:rsidRPr="0012090A">
        <w:rPr>
          <w:lang w:eastAsia="en-US"/>
        </w:rPr>
        <w:t xml:space="preserve">3.5.2. </w:t>
      </w:r>
      <w:r w:rsidR="00EB1787">
        <w:rPr>
          <w:lang w:eastAsia="en-US"/>
        </w:rPr>
        <w:t>Aģentūrai</w:t>
      </w:r>
      <w:r w:rsidR="00EB1787" w:rsidRPr="0012090A">
        <w:rPr>
          <w:lang w:eastAsia="en-US"/>
        </w:rPr>
        <w:t xml:space="preserve"> </w:t>
      </w:r>
      <w:r w:rsidRPr="0012090A">
        <w:rPr>
          <w:lang w:eastAsia="en-US"/>
        </w:rPr>
        <w:t>apzināti sniegta nepatiesa informācija vai sadarbība noslēgta uz nepatiesas informācijas pamata;</w:t>
      </w:r>
    </w:p>
    <w:p w:rsidR="007D5F2B" w:rsidRPr="00E33C14" w:rsidRDefault="00776633" w:rsidP="007D5F2B">
      <w:pPr>
        <w:pStyle w:val="ListParagraph"/>
        <w:spacing w:after="160" w:line="259" w:lineRule="auto"/>
        <w:ind w:left="360"/>
        <w:jc w:val="both"/>
        <w:rPr>
          <w:lang w:eastAsia="en-US"/>
        </w:rPr>
      </w:pPr>
      <w:r w:rsidRPr="00E33C14">
        <w:rPr>
          <w:lang w:eastAsia="en-US"/>
        </w:rPr>
        <w:t xml:space="preserve">3.6. pēdējo divu gadu laikā nav pārkāpis līgumu par </w:t>
      </w:r>
      <w:r w:rsidR="00EB1787">
        <w:rPr>
          <w:lang w:eastAsia="en-US"/>
        </w:rPr>
        <w:t>Aģentūras</w:t>
      </w:r>
      <w:r w:rsidR="00EB1787" w:rsidRPr="00E33C14">
        <w:rPr>
          <w:lang w:eastAsia="en-US"/>
        </w:rPr>
        <w:t xml:space="preserve"> </w:t>
      </w:r>
      <w:r w:rsidRPr="00E33C14">
        <w:rPr>
          <w:lang w:eastAsia="en-US"/>
        </w:rPr>
        <w:t xml:space="preserve">organizēto Pasākumu īstenošanas noteikumu, atsakoties bez līgumā par Pasākuma īstenošanu noteiktajiem attaisnojošiem iemesliem ar Pasākumā iesaistīto klientu turpināt darba tiesiskās attiecības vismaz trīs mēnešus pēc klienta iesaistes termiņa beigām Pasākumā (ja šāds līgums ar </w:t>
      </w:r>
      <w:r w:rsidR="00EB1787">
        <w:rPr>
          <w:lang w:eastAsia="en-US"/>
        </w:rPr>
        <w:t xml:space="preserve">Aģentūru </w:t>
      </w:r>
      <w:r w:rsidR="00EB1787" w:rsidRPr="00E33C14">
        <w:rPr>
          <w:lang w:eastAsia="en-US"/>
        </w:rPr>
        <w:t xml:space="preserve"> </w:t>
      </w:r>
      <w:r w:rsidRPr="00E33C14">
        <w:rPr>
          <w:lang w:eastAsia="en-US"/>
        </w:rPr>
        <w:t>ir bijis noslēgts). Nosacījums neattiecas, ja Darba devējs ir biedrība vai nodibinājums;</w:t>
      </w:r>
    </w:p>
    <w:p w:rsidR="007D5F2B" w:rsidRPr="004573F6" w:rsidRDefault="00776633" w:rsidP="007D5F2B">
      <w:pPr>
        <w:pStyle w:val="ListParagraph"/>
        <w:spacing w:after="160" w:line="259" w:lineRule="auto"/>
        <w:ind w:left="360"/>
        <w:jc w:val="both"/>
        <w:rPr>
          <w:lang w:eastAsia="en-US"/>
        </w:rPr>
      </w:pPr>
      <w:r w:rsidRPr="004573F6">
        <w:rPr>
          <w:lang w:eastAsia="en-US"/>
        </w:rPr>
        <w:t>3.7. Pasākumā un pasākumā “Pasākumi noteiktām personu grupām ārkārtējās situācijas izraisīto seku mazināšanai” (turpmāk – ASAP) vienlaikus iesaistīto klientu skaits (Pasākumā un ASAP iesaistīto klientu un pieteikto Pasākumā un ASAP izveidojamo subsidēto darba vietu kopskaits)  dienā, kad pieņemts lēmums par iespējamu līguma slēgšanas tiesību piešķiršanu Pretendentam  nepārsniedz 50 % no Pretendenta kopējā nodarbināto skaita un ir ne vairāk kā 20 personas</w:t>
      </w:r>
    </w:p>
    <w:p w:rsidR="007D5F2B" w:rsidRPr="004573F6" w:rsidRDefault="00776633" w:rsidP="007D5F2B">
      <w:pPr>
        <w:pStyle w:val="ListParagraph"/>
        <w:spacing w:after="160" w:line="259" w:lineRule="auto"/>
        <w:ind w:left="360"/>
        <w:jc w:val="both"/>
        <w:rPr>
          <w:lang w:eastAsia="en-US"/>
        </w:rPr>
      </w:pPr>
      <w:r w:rsidRPr="004573F6">
        <w:rPr>
          <w:lang w:eastAsia="en-US"/>
        </w:rPr>
        <w:t xml:space="preserve">3.8. uz Pretendentu neattiecas neviens no Publisko iepirkumu likuma 42. panta </w:t>
      </w:r>
      <w:r w:rsidR="00CE4E46">
        <w:rPr>
          <w:lang w:eastAsia="en-US"/>
        </w:rPr>
        <w:t>otrās</w:t>
      </w:r>
      <w:r w:rsidR="00CE4E46" w:rsidRPr="004573F6">
        <w:rPr>
          <w:lang w:eastAsia="en-US"/>
        </w:rPr>
        <w:t xml:space="preserve"> </w:t>
      </w:r>
      <w:r w:rsidRPr="004573F6">
        <w:rPr>
          <w:lang w:eastAsia="en-US"/>
        </w:rPr>
        <w:t xml:space="preserve">daļas </w:t>
      </w:r>
      <w:r w:rsidR="00CE4E46">
        <w:rPr>
          <w:lang w:eastAsia="en-US"/>
        </w:rPr>
        <w:t>4</w:t>
      </w:r>
      <w:r w:rsidRPr="004573F6">
        <w:rPr>
          <w:lang w:eastAsia="en-US"/>
        </w:rPr>
        <w:t xml:space="preserve">., </w:t>
      </w:r>
      <w:r w:rsidR="00CE4E46">
        <w:rPr>
          <w:lang w:eastAsia="en-US"/>
        </w:rPr>
        <w:t>6</w:t>
      </w:r>
      <w:r w:rsidRPr="004573F6">
        <w:rPr>
          <w:lang w:eastAsia="en-US"/>
        </w:rPr>
        <w:t xml:space="preserve">. un </w:t>
      </w:r>
      <w:r w:rsidR="00CE4E46">
        <w:rPr>
          <w:lang w:eastAsia="en-US"/>
        </w:rPr>
        <w:t>14</w:t>
      </w:r>
      <w:r w:rsidRPr="004573F6">
        <w:rPr>
          <w:lang w:eastAsia="en-US"/>
        </w:rPr>
        <w:t>.</w:t>
      </w:r>
      <w:r w:rsidR="0027603F">
        <w:rPr>
          <w:lang w:eastAsia="en-US"/>
        </w:rPr>
        <w:t xml:space="preserve"> </w:t>
      </w:r>
      <w:r w:rsidRPr="004573F6">
        <w:rPr>
          <w:lang w:eastAsia="en-US"/>
        </w:rPr>
        <w:t>punktā minētajiem izslēgšanas noteikumiem;</w:t>
      </w:r>
    </w:p>
    <w:p w:rsidR="007D5F2B" w:rsidRPr="004573F6" w:rsidRDefault="00776633" w:rsidP="007D5F2B">
      <w:pPr>
        <w:pStyle w:val="ListParagraph"/>
        <w:spacing w:after="160" w:line="259" w:lineRule="auto"/>
        <w:ind w:left="360"/>
        <w:jc w:val="both"/>
        <w:rPr>
          <w:lang w:eastAsia="en-US"/>
        </w:rPr>
      </w:pPr>
      <w:r w:rsidRPr="004573F6">
        <w:rPr>
          <w:lang w:eastAsia="en-US"/>
        </w:rPr>
        <w:t>3.9. nav pasludināts Pretendenta maksātnespējas process, ar tiesas spriedumu netiek īstenots tiesiskās aizsardzības process, vai ar tiesas lēmumu netiek īstenots ārpus</w:t>
      </w:r>
      <w:r w:rsidR="00E33C14">
        <w:rPr>
          <w:lang w:eastAsia="en-US"/>
        </w:rPr>
        <w:t xml:space="preserve"> </w:t>
      </w:r>
      <w:r w:rsidRPr="004573F6">
        <w:rPr>
          <w:lang w:eastAsia="en-US"/>
        </w:rPr>
        <w:t>tiesas tiesiskās aizsardzības process, tam nav uzsākta bankrota procedūra, nav apturēta vai izbeigta Pretendenta saimnieciskā darbība, nav piemērota sanācija vai mierizlīgums, vai Pretendents netiek likvidēts;</w:t>
      </w:r>
    </w:p>
    <w:p w:rsidR="007D5F2B" w:rsidRPr="004573F6" w:rsidRDefault="00776633" w:rsidP="007D5F2B">
      <w:pPr>
        <w:pStyle w:val="ListParagraph"/>
        <w:spacing w:line="259" w:lineRule="auto"/>
        <w:ind w:left="360"/>
        <w:jc w:val="both"/>
        <w:rPr>
          <w:lang w:eastAsia="en-US"/>
        </w:rPr>
      </w:pPr>
      <w:r w:rsidRPr="004573F6">
        <w:rPr>
          <w:lang w:eastAsia="en-US"/>
        </w:rPr>
        <w:t>3.10. Pretendents neatbilst nevienai no maksātnespējas pazīmēm</w:t>
      </w:r>
      <w:r>
        <w:rPr>
          <w:rStyle w:val="FootnoteReference"/>
          <w:lang w:eastAsia="en-US"/>
        </w:rPr>
        <w:footnoteReference w:id="6"/>
      </w:r>
      <w:r w:rsidR="00FD6BEB">
        <w:rPr>
          <w:lang w:eastAsia="en-US"/>
        </w:rPr>
        <w:t>;</w:t>
      </w:r>
    </w:p>
    <w:p w:rsidR="007D5F2B" w:rsidRPr="004573F6" w:rsidRDefault="00776633" w:rsidP="007D5F2B">
      <w:pPr>
        <w:pStyle w:val="ListParagraph"/>
        <w:spacing w:after="160" w:line="259" w:lineRule="auto"/>
        <w:ind w:left="360"/>
        <w:jc w:val="both"/>
        <w:rPr>
          <w:lang w:eastAsia="en-US"/>
        </w:rPr>
      </w:pPr>
      <w:r w:rsidRPr="004573F6">
        <w:rPr>
          <w:lang w:eastAsia="en-US"/>
        </w:rPr>
        <w:t>3.11. Pretendents neveic eksportu uz trešajām valstīm vai Eiropas Savienības dalībvalstīm, t.i., neveic darbības, kas tieši saistītas ar eksportētajiem daudzumiem, ar izplatīšanas tīkla izveidošanu un darbību vai ar citiem kārtējiem izdevumiem, kas saistīti ar eksporta darbībām</w:t>
      </w:r>
      <w:r>
        <w:rPr>
          <w:rStyle w:val="FootnoteReference"/>
          <w:lang w:eastAsia="en-US"/>
        </w:rPr>
        <w:footnoteReference w:id="7"/>
      </w:r>
      <w:r w:rsidRPr="004573F6">
        <w:rPr>
          <w:lang w:eastAsia="en-US"/>
        </w:rPr>
        <w:t>;</w:t>
      </w:r>
    </w:p>
    <w:p w:rsidR="007D5F2B" w:rsidRPr="004573F6" w:rsidRDefault="00776633" w:rsidP="00F240E4">
      <w:pPr>
        <w:pStyle w:val="ListParagraph"/>
        <w:spacing w:after="160" w:line="259" w:lineRule="auto"/>
        <w:ind w:left="360"/>
        <w:jc w:val="both"/>
        <w:rPr>
          <w:lang w:eastAsia="en-US"/>
        </w:rPr>
      </w:pPr>
      <w:r w:rsidRPr="004573F6">
        <w:rPr>
          <w:lang w:eastAsia="en-US"/>
        </w:rPr>
        <w:lastRenderedPageBreak/>
        <w:t>3.12. Pretendents neveic darbības, kas nodrošina, ka importētu preču vietā tiktu izmantotas vietējās preces;</w:t>
      </w:r>
    </w:p>
    <w:p w:rsidR="007D5F2B" w:rsidRPr="004573F6" w:rsidRDefault="00776633" w:rsidP="00F240E4">
      <w:pPr>
        <w:pStyle w:val="ListParagraph"/>
        <w:spacing w:after="160" w:line="259" w:lineRule="auto"/>
        <w:ind w:left="360"/>
        <w:jc w:val="both"/>
        <w:rPr>
          <w:lang w:eastAsia="en-US"/>
        </w:rPr>
      </w:pPr>
      <w:r w:rsidRPr="004573F6">
        <w:rPr>
          <w:lang w:eastAsia="en-US"/>
        </w:rPr>
        <w:t>3.13. Atbilstoši Starptautisko un Latvijas Republikas nacionālo sankciju likuma 11.</w:t>
      </w:r>
      <w:r w:rsidRPr="00C068A6">
        <w:rPr>
          <w:vertAlign w:val="superscript"/>
          <w:lang w:eastAsia="en-US"/>
        </w:rPr>
        <w:t>2</w:t>
      </w:r>
      <w:r w:rsidRPr="004573F6">
        <w:rPr>
          <w:lang w:eastAsia="en-US"/>
        </w:rPr>
        <w:t xml:space="preserve"> pantā noteiktajam, pretendentam, tā valdes vai padomes locekļiem, patiesā labuma guvējam, pārstāvēttiesīgai personai vai prokūristam, vai personai, kura ir pilnvarota pārstāvēt pretendentu darbībās nav noteiktas starptautiskās vai nacionālās sankcijas vai būtiskas finanšu un kapitāla tirgus intereses ietekmējošas Eiropas Savienības vai Ziemeļatlantijas līguma organizācijas dalībvalsts sankcijas, kā arī pretendents nav 2022. gada 8. aprīļa Eiropas Komisija Padomes regulu (ES) 2022/576, ar kuru groza Regulu (ES) Nr. 833/2014 par ierobežojošiem pasākumiem saistībā ar Krievijas darbībām, kas destabilizē situāciju Ukrainā, 5.l panta pirmajā punktā minētā juridiskā persona, vienība vai struktūra, kas veic uzņēmējdarbību Krievijā un kam vairāk nekā 50 % īpašuma daļu ir valsts īpašumā vai publiskā kontrolē;</w:t>
      </w:r>
    </w:p>
    <w:p w:rsidR="007D5F2B" w:rsidRPr="004573F6" w:rsidRDefault="00776633" w:rsidP="00F240E4">
      <w:pPr>
        <w:pStyle w:val="ListParagraph"/>
        <w:spacing w:after="160" w:line="259" w:lineRule="auto"/>
        <w:ind w:left="360"/>
        <w:jc w:val="both"/>
        <w:rPr>
          <w:lang w:eastAsia="en-US"/>
        </w:rPr>
      </w:pPr>
      <w:r w:rsidRPr="004573F6">
        <w:rPr>
          <w:lang w:eastAsia="en-US"/>
        </w:rPr>
        <w:t xml:space="preserve">3.14. var nodrošināt darba vadītāju, kurš ir ieguvis izglītību vai ne mazāk kā divus gadus ilgu darba pieredzi profesijā, kurā nodarbinās klientu. Viens darba vadītājs </w:t>
      </w:r>
      <w:r w:rsidR="00EB1787">
        <w:rPr>
          <w:lang w:eastAsia="en-US"/>
        </w:rPr>
        <w:t>Aģentūras</w:t>
      </w:r>
      <w:r w:rsidR="00EB1787" w:rsidRPr="004573F6">
        <w:rPr>
          <w:lang w:eastAsia="en-US"/>
        </w:rPr>
        <w:t xml:space="preserve"> </w:t>
      </w:r>
      <w:r w:rsidRPr="004573F6">
        <w:rPr>
          <w:lang w:eastAsia="en-US"/>
        </w:rPr>
        <w:t>organizēto pasākumu ietvaros darbu vienlaikus vada ne vairāk kā diviem klientiem. Darba vadītājam nav nepieciešama izglītība vai darba pieredze profesijā, kurā nodarbina klientu, ja klientu plānots nodarbināt mazkvalificētos darbos (vienkāršo profesiju darbi atbilstoši Profesiju klasifikatora devītajai pamatgrupai);</w:t>
      </w:r>
    </w:p>
    <w:p w:rsidR="007D5F2B" w:rsidRPr="004573F6" w:rsidRDefault="00776633" w:rsidP="00F240E4">
      <w:pPr>
        <w:pStyle w:val="ListParagraph"/>
        <w:spacing w:after="160" w:line="259" w:lineRule="auto"/>
        <w:ind w:left="360"/>
        <w:jc w:val="both"/>
        <w:rPr>
          <w:lang w:eastAsia="en-US"/>
        </w:rPr>
      </w:pPr>
      <w:r w:rsidRPr="004573F6">
        <w:rPr>
          <w:lang w:eastAsia="en-US"/>
        </w:rPr>
        <w:t>3.15. saskaņā ar pieteikumam Pasākuma īstenošanai pievienoto</w:t>
      </w:r>
      <w:r w:rsidR="00C068A6">
        <w:rPr>
          <w:lang w:eastAsia="en-US"/>
        </w:rPr>
        <w:t xml:space="preserve"> </w:t>
      </w:r>
      <w:r w:rsidRPr="004573F6">
        <w:rPr>
          <w:lang w:eastAsia="en-US"/>
        </w:rPr>
        <w:t xml:space="preserve">(-iem) klienta amata aprakstu (-iem) (klienta darba pienākumiem jāatbilst Profesiju klasifikatorā norādītajai profesijai), Pretendents spēj nodrošināt klienta nepārtrauktu nodarbināšanu visu līguma ar </w:t>
      </w:r>
      <w:r w:rsidR="00EB1787">
        <w:rPr>
          <w:lang w:eastAsia="en-US"/>
        </w:rPr>
        <w:t>Aģentūru</w:t>
      </w:r>
      <w:r w:rsidR="00EB1787" w:rsidRPr="004573F6">
        <w:rPr>
          <w:lang w:eastAsia="en-US"/>
        </w:rPr>
        <w:t xml:space="preserve"> </w:t>
      </w:r>
      <w:r w:rsidRPr="004573F6">
        <w:rPr>
          <w:lang w:eastAsia="en-US"/>
        </w:rPr>
        <w:t>par Pasākuma īstenošanu darbības laiku (t.i., profesiju ar sezonālu raksturu darba pienākumu aprakstam jāietver darba pienākumi visās sezonās: pavasarī, vasarā, rudenī un ziemā);</w:t>
      </w:r>
    </w:p>
    <w:p w:rsidR="007D5F2B" w:rsidRPr="004573F6" w:rsidRDefault="00776633" w:rsidP="00F240E4">
      <w:pPr>
        <w:pStyle w:val="ListParagraph"/>
        <w:spacing w:after="160" w:line="259" w:lineRule="auto"/>
        <w:ind w:left="360"/>
        <w:jc w:val="both"/>
        <w:rPr>
          <w:lang w:eastAsia="en-US"/>
        </w:rPr>
      </w:pPr>
      <w:r w:rsidRPr="004573F6">
        <w:rPr>
          <w:lang w:eastAsia="en-US"/>
        </w:rPr>
        <w:t>3.16. iepazinās ar nosacījumu, ka:</w:t>
      </w:r>
    </w:p>
    <w:p w:rsidR="007D5F2B" w:rsidRPr="004573F6" w:rsidRDefault="00776633" w:rsidP="00F240E4">
      <w:pPr>
        <w:pStyle w:val="ListParagraph"/>
        <w:spacing w:after="160" w:line="259" w:lineRule="auto"/>
        <w:jc w:val="both"/>
        <w:rPr>
          <w:lang w:eastAsia="en-US"/>
        </w:rPr>
      </w:pPr>
      <w:r w:rsidRPr="004573F6">
        <w:rPr>
          <w:lang w:eastAsia="en-US"/>
        </w:rPr>
        <w:t>3.16.1.</w:t>
      </w:r>
      <w:r w:rsidR="00EB1787">
        <w:rPr>
          <w:lang w:eastAsia="en-US"/>
        </w:rPr>
        <w:t xml:space="preserve"> </w:t>
      </w:r>
      <w:r w:rsidRPr="004573F6">
        <w:rPr>
          <w:lang w:eastAsia="en-US"/>
        </w:rPr>
        <w:t xml:space="preserve">nepieciešamo informāciju Pretendentu atlasei </w:t>
      </w:r>
      <w:r w:rsidR="00EB1787">
        <w:rPr>
          <w:lang w:eastAsia="en-US"/>
        </w:rPr>
        <w:t>Aģentūra</w:t>
      </w:r>
      <w:r w:rsidR="00EB1787" w:rsidRPr="004573F6">
        <w:rPr>
          <w:lang w:eastAsia="en-US"/>
        </w:rPr>
        <w:t xml:space="preserve"> </w:t>
      </w:r>
      <w:r w:rsidRPr="004573F6">
        <w:rPr>
          <w:lang w:eastAsia="en-US"/>
        </w:rPr>
        <w:t xml:space="preserve">iegūst un Pretendentu sniegto ziņu patiesumu pārbauda, izmantojot publiski pieejamās datubāzes, citu institūciju datubāzes, kā arī pieprasot informāciju no kompetentajām valsts institūcijām. Ja </w:t>
      </w:r>
      <w:r w:rsidR="00EB1787">
        <w:rPr>
          <w:lang w:eastAsia="en-US"/>
        </w:rPr>
        <w:t>Aģentūras</w:t>
      </w:r>
      <w:r w:rsidR="00EB1787" w:rsidRPr="004573F6">
        <w:rPr>
          <w:lang w:eastAsia="en-US"/>
        </w:rPr>
        <w:t xml:space="preserve"> </w:t>
      </w:r>
      <w:r w:rsidRPr="004573F6">
        <w:rPr>
          <w:lang w:eastAsia="en-US"/>
        </w:rPr>
        <w:t>rīcībā esošā informācija neatbilst faktiskajai situācijai, attiecīgais Pretendents ir tiesīgs iesniegt izziņu vai citu dokumentu, precizējot informāciju;</w:t>
      </w:r>
    </w:p>
    <w:p w:rsidR="007D5F2B" w:rsidRPr="00E33C14" w:rsidRDefault="00776633" w:rsidP="00F240E4">
      <w:pPr>
        <w:pStyle w:val="ListParagraph"/>
        <w:spacing w:after="160" w:line="259" w:lineRule="auto"/>
        <w:jc w:val="both"/>
        <w:rPr>
          <w:lang w:eastAsia="en-US"/>
        </w:rPr>
      </w:pPr>
      <w:r w:rsidRPr="00E33C14">
        <w:rPr>
          <w:lang w:eastAsia="en-US"/>
        </w:rPr>
        <w:t>3.16.2.</w:t>
      </w:r>
      <w:r w:rsidR="00EB1787">
        <w:rPr>
          <w:lang w:eastAsia="en-US"/>
        </w:rPr>
        <w:t xml:space="preserve"> </w:t>
      </w:r>
      <w:r w:rsidRPr="00E33C14">
        <w:rPr>
          <w:lang w:eastAsia="en-US"/>
        </w:rPr>
        <w:t xml:space="preserve">ja līdz </w:t>
      </w:r>
      <w:r w:rsidR="0091512E">
        <w:rPr>
          <w:lang w:eastAsia="en-US"/>
        </w:rPr>
        <w:t>Aģentūras</w:t>
      </w:r>
      <w:r w:rsidR="0091512E" w:rsidRPr="00E33C14">
        <w:rPr>
          <w:lang w:eastAsia="en-US"/>
        </w:rPr>
        <w:t xml:space="preserve"> </w:t>
      </w:r>
      <w:r w:rsidRPr="00E33C14">
        <w:rPr>
          <w:lang w:eastAsia="en-US"/>
        </w:rPr>
        <w:t xml:space="preserve">lēmuma pieņemšanas dienai Pretendenta pieteikumā norādītā informācija ir mainījusies, Pretendents vienas darba dienas laikā no faktiskās situācijas iestāšanās rakstveidā informē </w:t>
      </w:r>
      <w:r w:rsidR="0091512E">
        <w:rPr>
          <w:lang w:eastAsia="en-US"/>
        </w:rPr>
        <w:t>Aģentūras</w:t>
      </w:r>
      <w:r w:rsidR="0091512E" w:rsidRPr="00E33C14">
        <w:rPr>
          <w:lang w:eastAsia="en-US"/>
        </w:rPr>
        <w:t xml:space="preserve"> </w:t>
      </w:r>
      <w:r w:rsidRPr="00E33C14">
        <w:rPr>
          <w:lang w:eastAsia="en-US"/>
        </w:rPr>
        <w:t>filiāli (-es), kurā Pretendents iesniedzis pieteikumu;</w:t>
      </w:r>
    </w:p>
    <w:p w:rsidR="007D5F2B" w:rsidRPr="004573F6" w:rsidRDefault="00776633" w:rsidP="00F240E4">
      <w:pPr>
        <w:pStyle w:val="ListParagraph"/>
        <w:spacing w:after="160" w:line="259" w:lineRule="auto"/>
        <w:jc w:val="both"/>
        <w:rPr>
          <w:lang w:eastAsia="en-US"/>
        </w:rPr>
      </w:pPr>
      <w:r w:rsidRPr="00E33C14">
        <w:rPr>
          <w:lang w:eastAsia="en-US"/>
        </w:rPr>
        <w:t>3.16.</w:t>
      </w:r>
      <w:r w:rsidR="004573F6" w:rsidRPr="00E33C14">
        <w:rPr>
          <w:lang w:eastAsia="en-US"/>
        </w:rPr>
        <w:t>3</w:t>
      </w:r>
      <w:r w:rsidRPr="00E33C14">
        <w:rPr>
          <w:lang w:eastAsia="en-US"/>
        </w:rPr>
        <w:t>.</w:t>
      </w:r>
      <w:r w:rsidR="00EB1787">
        <w:rPr>
          <w:lang w:eastAsia="en-US"/>
        </w:rPr>
        <w:t xml:space="preserve"> </w:t>
      </w:r>
      <w:r w:rsidRPr="00E33C14">
        <w:rPr>
          <w:lang w:eastAsia="en-US"/>
        </w:rPr>
        <w:t xml:space="preserve">finanšu </w:t>
      </w:r>
      <w:r w:rsidRPr="004573F6">
        <w:rPr>
          <w:lang w:eastAsia="en-US"/>
        </w:rPr>
        <w:t xml:space="preserve">atbalstu nedrīkst kumulēt ar citu </w:t>
      </w:r>
      <w:r w:rsidRPr="004573F6">
        <w:rPr>
          <w:i/>
          <w:lang w:eastAsia="en-US"/>
        </w:rPr>
        <w:t>de minimis</w:t>
      </w:r>
      <w:r w:rsidRPr="004573F6">
        <w:rPr>
          <w:lang w:eastAsia="en-US"/>
        </w:rPr>
        <w:t xml:space="preserve"> atbalstu un citu valsts atbalstu attiecībā uz vienām un tām pašām attiecināmajām izmaksām vai citu valsts atbalstu tam pašam riska finansējuma pasākumam;</w:t>
      </w:r>
    </w:p>
    <w:p w:rsidR="007D5F2B" w:rsidRPr="00E33C14" w:rsidRDefault="00776633" w:rsidP="00F240E4">
      <w:pPr>
        <w:pStyle w:val="ListParagraph"/>
        <w:spacing w:after="160" w:line="259" w:lineRule="auto"/>
        <w:jc w:val="both"/>
        <w:rPr>
          <w:lang w:eastAsia="en-US"/>
        </w:rPr>
      </w:pPr>
      <w:r w:rsidRPr="00E33C14">
        <w:rPr>
          <w:lang w:eastAsia="en-US"/>
        </w:rPr>
        <w:t>3.16.</w:t>
      </w:r>
      <w:r w:rsidR="00E33C14" w:rsidRPr="00E33C14">
        <w:rPr>
          <w:lang w:eastAsia="en-US"/>
        </w:rPr>
        <w:t>4</w:t>
      </w:r>
      <w:r w:rsidRPr="00E33C14">
        <w:rPr>
          <w:lang w:eastAsia="en-US"/>
        </w:rPr>
        <w:t>.</w:t>
      </w:r>
      <w:r w:rsidR="00EB1787">
        <w:rPr>
          <w:lang w:eastAsia="en-US"/>
        </w:rPr>
        <w:t xml:space="preserve"> </w:t>
      </w:r>
      <w:r w:rsidRPr="00E33C14">
        <w:rPr>
          <w:lang w:eastAsia="en-US"/>
        </w:rPr>
        <w:t>līgumā būs jāietver kontaktpersona, kurai jābūt sasniedzamai zvanot uz līgumā norādīto kontaktpersonas tālruņa numuru un klienta darba laikā ir jābūt informētai par klienta nodarbināšanas adresi, veicamajiem un paveiktajiem darbiem atbilstoši klienta amata aprakstā norādītajiem pienākumiem, jānodrošina pieeja ar Pasākuma īstenošanu saistītajai dokumentācijai.</w:t>
      </w:r>
    </w:p>
    <w:p w:rsidR="007D5F2B" w:rsidRPr="00E33C14" w:rsidRDefault="00776633" w:rsidP="00F240E4">
      <w:pPr>
        <w:pStyle w:val="ListParagraph"/>
        <w:spacing w:after="160" w:line="259" w:lineRule="auto"/>
        <w:ind w:left="360"/>
        <w:jc w:val="both"/>
        <w:rPr>
          <w:lang w:eastAsia="en-US"/>
        </w:rPr>
      </w:pPr>
      <w:r w:rsidRPr="00E33C14">
        <w:rPr>
          <w:lang w:eastAsia="en-US"/>
        </w:rPr>
        <w:t>3.17.</w:t>
      </w:r>
      <w:r w:rsidR="0091512E">
        <w:rPr>
          <w:lang w:eastAsia="en-US"/>
        </w:rPr>
        <w:t xml:space="preserve"> </w:t>
      </w:r>
      <w:r w:rsidRPr="00E33C14">
        <w:rPr>
          <w:lang w:eastAsia="en-US"/>
        </w:rPr>
        <w:t xml:space="preserve">Pretendents informēts, ka līgumu par Pasākuma īstenošanu jāslēdz viena mēneša laikā no lēmuma par līgumslēgšanas tiesību piešķiršanu spēkā stāšanās dienas tikai par to darba vietu izveidi, kurās Pretendents un klients, kurš atbilst mērķa grupas prasībām, ir vienojušies par darba tiesisko attiecību nodibināšanu Pasākuma ietvaros un informējuši </w:t>
      </w:r>
      <w:r w:rsidR="0091512E">
        <w:rPr>
          <w:lang w:eastAsia="en-US"/>
        </w:rPr>
        <w:t>Aģentūru</w:t>
      </w:r>
      <w:r w:rsidR="0091512E" w:rsidRPr="00E33C14">
        <w:rPr>
          <w:lang w:eastAsia="en-US"/>
        </w:rPr>
        <w:t xml:space="preserve"> </w:t>
      </w:r>
      <w:r w:rsidRPr="00E33C14">
        <w:rPr>
          <w:lang w:eastAsia="en-US"/>
        </w:rPr>
        <w:t>tās noteiktajā kārtībā. Ja klientam, ar kuru Pretendents ir vienojies par darba tiesisko attiecību nodibināšanu Pasākuma ietvaros, ir iestājies kāds no apstākļiem, kuru rezultātā klients nepiedalīsies Pasākumā, tiek organizēta cita atbilstoša mērķa grupas klienta iesaiste Pasākumā.</w:t>
      </w:r>
    </w:p>
    <w:p w:rsidR="007D5F2B" w:rsidRDefault="007D5F2B" w:rsidP="00F240E4">
      <w:pPr>
        <w:pStyle w:val="ListParagraph"/>
        <w:spacing w:after="160" w:line="259" w:lineRule="auto"/>
        <w:ind w:left="360"/>
        <w:jc w:val="both"/>
        <w:rPr>
          <w:lang w:eastAsia="en-US"/>
        </w:rPr>
      </w:pPr>
    </w:p>
    <w:p w:rsidR="00303982" w:rsidRPr="00303982" w:rsidRDefault="00776633" w:rsidP="005D3F30">
      <w:pPr>
        <w:pStyle w:val="ListParagraph"/>
        <w:numPr>
          <w:ilvl w:val="0"/>
          <w:numId w:val="13"/>
        </w:numPr>
        <w:spacing w:line="259" w:lineRule="auto"/>
        <w:jc w:val="both"/>
        <w:rPr>
          <w:b/>
          <w:lang w:eastAsia="en-US"/>
        </w:rPr>
      </w:pPr>
      <w:r w:rsidRPr="00303982">
        <w:rPr>
          <w:b/>
          <w:lang w:eastAsia="en-US"/>
        </w:rPr>
        <w:t>Pretendenta piedāvātās darba vietas</w:t>
      </w:r>
      <w:r>
        <w:rPr>
          <w:rStyle w:val="FootnoteReference"/>
          <w:b/>
          <w:lang w:eastAsia="en-US"/>
        </w:rPr>
        <w:footnoteReference w:id="8"/>
      </w:r>
    </w:p>
    <w:p w:rsidR="00303982" w:rsidRPr="00F240E4" w:rsidRDefault="00776633" w:rsidP="00F240E4">
      <w:pPr>
        <w:spacing w:line="259" w:lineRule="auto"/>
        <w:jc w:val="both"/>
        <w:rPr>
          <w:i/>
          <w:sz w:val="20"/>
          <w:szCs w:val="20"/>
          <w:lang w:eastAsia="en-US"/>
        </w:rPr>
      </w:pPr>
      <w:r w:rsidRPr="00F240E4">
        <w:rPr>
          <w:i/>
          <w:sz w:val="20"/>
          <w:szCs w:val="20"/>
          <w:lang w:eastAsia="en-US"/>
        </w:rPr>
        <w:t>(par katru darba vietu aizpilda atsevišķu tabulu):</w:t>
      </w:r>
    </w:p>
    <w:p w:rsidR="007D5F2B" w:rsidRPr="007D5F2B" w:rsidRDefault="007D5F2B" w:rsidP="005D3F30">
      <w:pPr>
        <w:pStyle w:val="ListParagraph"/>
        <w:numPr>
          <w:ilvl w:val="1"/>
          <w:numId w:val="13"/>
        </w:numPr>
        <w:spacing w:line="259" w:lineRule="auto"/>
        <w:ind w:left="714" w:hanging="357"/>
        <w:jc w:val="both"/>
        <w:rPr>
          <w:bCs/>
        </w:rPr>
      </w:pP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655"/>
      </w:tblGrid>
      <w:tr w:rsidR="00CA1C5E" w:rsidTr="00756CA2">
        <w:trPr>
          <w:trHeight w:val="408"/>
          <w:jc w:val="center"/>
        </w:trPr>
        <w:tc>
          <w:tcPr>
            <w:tcW w:w="5524" w:type="dxa"/>
          </w:tcPr>
          <w:p w:rsidR="007D5F2B" w:rsidRDefault="00776633" w:rsidP="00F0047F">
            <w:pPr>
              <w:jc w:val="both"/>
              <w:rPr>
                <w:b/>
                <w:sz w:val="22"/>
              </w:rPr>
            </w:pPr>
            <w:r>
              <w:rPr>
                <w:b/>
                <w:sz w:val="22"/>
              </w:rPr>
              <w:t xml:space="preserve">Aģentūrā reģistrētās vakances Nr. </w:t>
            </w:r>
          </w:p>
          <w:p w:rsidR="007D5F2B" w:rsidRPr="00E01B3E" w:rsidRDefault="00776633" w:rsidP="00F0047F">
            <w:pPr>
              <w:jc w:val="both"/>
              <w:rPr>
                <w:b/>
                <w:sz w:val="20"/>
                <w:szCs w:val="20"/>
              </w:rPr>
            </w:pPr>
            <w:r w:rsidRPr="00E01B3E">
              <w:rPr>
                <w:i/>
                <w:sz w:val="20"/>
                <w:szCs w:val="20"/>
              </w:rPr>
              <w:t>(norāda par profesiju, kādā tiek pieteikta darba vieta)</w:t>
            </w:r>
          </w:p>
        </w:tc>
        <w:tc>
          <w:tcPr>
            <w:tcW w:w="4655" w:type="dxa"/>
            <w:shd w:val="clear" w:color="auto" w:fill="auto"/>
          </w:tcPr>
          <w:p w:rsidR="007D5F2B" w:rsidRPr="007728F4" w:rsidRDefault="007D5F2B" w:rsidP="00F0047F">
            <w:pPr>
              <w:rPr>
                <w:sz w:val="22"/>
              </w:rPr>
            </w:pPr>
          </w:p>
        </w:tc>
      </w:tr>
      <w:tr w:rsidR="00CA1C5E" w:rsidTr="00756CA2">
        <w:trPr>
          <w:trHeight w:val="488"/>
          <w:jc w:val="center"/>
        </w:trPr>
        <w:tc>
          <w:tcPr>
            <w:tcW w:w="5524" w:type="dxa"/>
          </w:tcPr>
          <w:p w:rsidR="007D5F2B" w:rsidRPr="007728F4" w:rsidRDefault="00776633" w:rsidP="00F0047F">
            <w:pPr>
              <w:rPr>
                <w:sz w:val="22"/>
              </w:rPr>
            </w:pPr>
            <w:r w:rsidRPr="007728F4">
              <w:rPr>
                <w:b/>
                <w:sz w:val="22"/>
              </w:rPr>
              <w:t>Profesija</w:t>
            </w:r>
          </w:p>
        </w:tc>
        <w:tc>
          <w:tcPr>
            <w:tcW w:w="4655" w:type="dxa"/>
            <w:shd w:val="clear" w:color="auto" w:fill="auto"/>
          </w:tcPr>
          <w:p w:rsidR="007D5F2B" w:rsidRPr="00405FA6" w:rsidRDefault="007D5F2B" w:rsidP="00F0047F">
            <w:pPr>
              <w:rPr>
                <w:sz w:val="20"/>
                <w:szCs w:val="20"/>
              </w:rPr>
            </w:pPr>
          </w:p>
          <w:p w:rsidR="007D5F2B" w:rsidRDefault="007D5F2B" w:rsidP="00F0047F">
            <w:pPr>
              <w:rPr>
                <w:sz w:val="22"/>
              </w:rPr>
            </w:pPr>
          </w:p>
          <w:p w:rsidR="007D5F2B" w:rsidRPr="00405FA6" w:rsidRDefault="007D5F2B" w:rsidP="00F0047F">
            <w:pPr>
              <w:rPr>
                <w:sz w:val="16"/>
                <w:szCs w:val="16"/>
              </w:rPr>
            </w:pPr>
          </w:p>
        </w:tc>
      </w:tr>
      <w:tr w:rsidR="00CA1C5E" w:rsidTr="00756CA2">
        <w:trPr>
          <w:trHeight w:val="453"/>
          <w:jc w:val="center"/>
        </w:trPr>
        <w:tc>
          <w:tcPr>
            <w:tcW w:w="5524" w:type="dxa"/>
          </w:tcPr>
          <w:p w:rsidR="007D5F2B" w:rsidRPr="007728F4" w:rsidRDefault="00776633" w:rsidP="00F0047F">
            <w:pPr>
              <w:rPr>
                <w:sz w:val="22"/>
              </w:rPr>
            </w:pPr>
            <w:r w:rsidRPr="007728F4">
              <w:rPr>
                <w:b/>
                <w:sz w:val="22"/>
              </w:rPr>
              <w:t>Profesijas kods Profesiju klasifikatorā</w:t>
            </w:r>
          </w:p>
        </w:tc>
        <w:tc>
          <w:tcPr>
            <w:tcW w:w="4655" w:type="dxa"/>
            <w:shd w:val="clear" w:color="auto" w:fill="auto"/>
          </w:tcPr>
          <w:p w:rsidR="007D5F2B" w:rsidRPr="007728F4" w:rsidRDefault="007D5F2B" w:rsidP="00F0047F">
            <w:pPr>
              <w:rPr>
                <w:sz w:val="22"/>
              </w:rPr>
            </w:pPr>
          </w:p>
        </w:tc>
      </w:tr>
      <w:tr w:rsidR="00CA1C5E" w:rsidTr="00756CA2">
        <w:trPr>
          <w:trHeight w:val="1183"/>
          <w:jc w:val="center"/>
        </w:trPr>
        <w:tc>
          <w:tcPr>
            <w:tcW w:w="5524" w:type="dxa"/>
          </w:tcPr>
          <w:p w:rsidR="007D5F2B" w:rsidRPr="007728F4" w:rsidRDefault="00776633" w:rsidP="00F0047F">
            <w:pPr>
              <w:rPr>
                <w:b/>
                <w:sz w:val="22"/>
              </w:rPr>
            </w:pPr>
            <w:r w:rsidRPr="007728F4">
              <w:rPr>
                <w:b/>
                <w:sz w:val="22"/>
              </w:rPr>
              <w:t>Darba vietas adrese</w:t>
            </w:r>
            <w:r>
              <w:rPr>
                <w:rStyle w:val="FootnoteReference"/>
                <w:b/>
                <w:sz w:val="22"/>
              </w:rPr>
              <w:footnoteReference w:id="9"/>
            </w:r>
          </w:p>
          <w:p w:rsidR="007D5F2B" w:rsidRPr="00E01B3E" w:rsidRDefault="00776633" w:rsidP="00F0047F">
            <w:pPr>
              <w:jc w:val="both"/>
              <w:rPr>
                <w:sz w:val="20"/>
                <w:szCs w:val="20"/>
              </w:rPr>
            </w:pPr>
            <w:r w:rsidRPr="00E01B3E">
              <w:rPr>
                <w:i/>
                <w:sz w:val="20"/>
                <w:szCs w:val="20"/>
              </w:rPr>
              <w:t>(norāda pilsētu vai novadu un tā teritoriālā iedalījuma vienību, ielas nosaukumu, mājas Nr. vai mājas nosaukumu.</w:t>
            </w:r>
            <w:r>
              <w:rPr>
                <w:i/>
                <w:sz w:val="20"/>
                <w:szCs w:val="20"/>
              </w:rPr>
              <w:t xml:space="preserve"> Papildus norāda, veicot piezīmi - darbinieks var tikt nodarbināts dažādās vietās, j</w:t>
            </w:r>
            <w:r w:rsidRPr="00E01B3E">
              <w:rPr>
                <w:i/>
                <w:sz w:val="20"/>
                <w:szCs w:val="20"/>
              </w:rPr>
              <w:t xml:space="preserve">a </w:t>
            </w:r>
            <w:r>
              <w:rPr>
                <w:i/>
                <w:sz w:val="20"/>
                <w:szCs w:val="20"/>
              </w:rPr>
              <w:t xml:space="preserve">to paredz </w:t>
            </w:r>
            <w:r w:rsidRPr="00E01B3E">
              <w:rPr>
                <w:i/>
                <w:sz w:val="20"/>
                <w:szCs w:val="20"/>
              </w:rPr>
              <w:t>darba pienākum</w:t>
            </w:r>
            <w:r>
              <w:rPr>
                <w:i/>
                <w:sz w:val="20"/>
                <w:szCs w:val="20"/>
              </w:rPr>
              <w:t xml:space="preserve">i. </w:t>
            </w:r>
          </w:p>
        </w:tc>
        <w:tc>
          <w:tcPr>
            <w:tcW w:w="4655" w:type="dxa"/>
            <w:shd w:val="clear" w:color="auto" w:fill="auto"/>
          </w:tcPr>
          <w:p w:rsidR="007D5F2B" w:rsidRPr="007728F4" w:rsidRDefault="007D5F2B" w:rsidP="00F0047F">
            <w:pPr>
              <w:rPr>
                <w:sz w:val="22"/>
              </w:rPr>
            </w:pPr>
          </w:p>
        </w:tc>
      </w:tr>
      <w:tr w:rsidR="00CA1C5E" w:rsidTr="00756CA2">
        <w:trPr>
          <w:trHeight w:val="435"/>
          <w:jc w:val="center"/>
        </w:trPr>
        <w:tc>
          <w:tcPr>
            <w:tcW w:w="5524" w:type="dxa"/>
          </w:tcPr>
          <w:p w:rsidR="007D5F2B" w:rsidRPr="007728F4" w:rsidRDefault="00776633" w:rsidP="00F0047F">
            <w:pPr>
              <w:rPr>
                <w:sz w:val="22"/>
              </w:rPr>
            </w:pPr>
            <w:r>
              <w:rPr>
                <w:b/>
                <w:sz w:val="22"/>
              </w:rPr>
              <w:t>Darba alga mēnesī</w:t>
            </w:r>
            <w:r>
              <w:rPr>
                <w:rStyle w:val="FootnoteReference"/>
                <w:b/>
                <w:sz w:val="22"/>
              </w:rPr>
              <w:footnoteReference w:id="10"/>
            </w:r>
          </w:p>
        </w:tc>
        <w:tc>
          <w:tcPr>
            <w:tcW w:w="4655" w:type="dxa"/>
            <w:shd w:val="clear" w:color="auto" w:fill="auto"/>
          </w:tcPr>
          <w:p w:rsidR="007D5F2B" w:rsidRPr="007728F4" w:rsidRDefault="007D5F2B" w:rsidP="00F0047F">
            <w:pPr>
              <w:rPr>
                <w:sz w:val="22"/>
              </w:rPr>
            </w:pPr>
          </w:p>
        </w:tc>
      </w:tr>
      <w:tr w:rsidR="00CA1C5E" w:rsidTr="00756CA2">
        <w:trPr>
          <w:trHeight w:val="801"/>
          <w:jc w:val="center"/>
        </w:trPr>
        <w:tc>
          <w:tcPr>
            <w:tcW w:w="5524" w:type="dxa"/>
          </w:tcPr>
          <w:p w:rsidR="007D5F2B" w:rsidRPr="007728F4" w:rsidRDefault="00776633" w:rsidP="00F0047F">
            <w:pPr>
              <w:rPr>
                <w:b/>
                <w:sz w:val="22"/>
              </w:rPr>
            </w:pPr>
            <w:r w:rsidRPr="007728F4">
              <w:rPr>
                <w:b/>
                <w:sz w:val="22"/>
              </w:rPr>
              <w:t>Darba režīms</w:t>
            </w:r>
          </w:p>
          <w:p w:rsidR="007D5F2B" w:rsidRPr="00E01B3E" w:rsidRDefault="00776633" w:rsidP="00F0047F">
            <w:pPr>
              <w:jc w:val="both"/>
              <w:rPr>
                <w:sz w:val="20"/>
                <w:szCs w:val="20"/>
              </w:rPr>
            </w:pPr>
            <w:r w:rsidRPr="00E01B3E">
              <w:rPr>
                <w:i/>
                <w:sz w:val="20"/>
                <w:szCs w:val="20"/>
              </w:rPr>
              <w:t>(normāls, nepilns (nepilna darba laika gadījumā norāda plānoto stundu skaitu dienā vai nedēļā))</w:t>
            </w:r>
          </w:p>
        </w:tc>
        <w:tc>
          <w:tcPr>
            <w:tcW w:w="4655" w:type="dxa"/>
            <w:shd w:val="clear" w:color="auto" w:fill="auto"/>
          </w:tcPr>
          <w:p w:rsidR="007D5F2B" w:rsidRPr="007728F4" w:rsidRDefault="007D5F2B" w:rsidP="00F0047F">
            <w:pPr>
              <w:rPr>
                <w:sz w:val="22"/>
              </w:rPr>
            </w:pPr>
          </w:p>
        </w:tc>
      </w:tr>
      <w:tr w:rsidR="00CA1C5E" w:rsidTr="00756CA2">
        <w:trPr>
          <w:trHeight w:val="538"/>
          <w:jc w:val="center"/>
        </w:trPr>
        <w:tc>
          <w:tcPr>
            <w:tcW w:w="10179" w:type="dxa"/>
            <w:gridSpan w:val="2"/>
          </w:tcPr>
          <w:p w:rsidR="007D5F2B" w:rsidRDefault="00776633" w:rsidP="00F0047F">
            <w:pPr>
              <w:jc w:val="both"/>
              <w:rPr>
                <w:b/>
                <w:bCs/>
                <w:sz w:val="22"/>
              </w:rPr>
            </w:pPr>
            <w:r w:rsidRPr="007728F4">
              <w:rPr>
                <w:b/>
                <w:bCs/>
                <w:sz w:val="22"/>
              </w:rPr>
              <w:t>Darba vietas nodrošinājuma ar telpu un materiāli tehnisko bāzi</w:t>
            </w:r>
            <w:r>
              <w:rPr>
                <w:b/>
                <w:bCs/>
                <w:sz w:val="22"/>
              </w:rPr>
              <w:t xml:space="preserve"> </w:t>
            </w:r>
            <w:r w:rsidRPr="007728F4">
              <w:rPr>
                <w:b/>
                <w:bCs/>
                <w:i/>
                <w:sz w:val="22"/>
              </w:rPr>
              <w:t xml:space="preserve"> </w:t>
            </w:r>
            <w:r w:rsidRPr="007728F4">
              <w:rPr>
                <w:b/>
                <w:bCs/>
                <w:sz w:val="22"/>
              </w:rPr>
              <w:t>uzskaitījums</w:t>
            </w:r>
            <w:r>
              <w:rPr>
                <w:b/>
                <w:bCs/>
                <w:sz w:val="22"/>
              </w:rPr>
              <w:t xml:space="preserve"> </w:t>
            </w:r>
          </w:p>
          <w:p w:rsidR="007D5F2B" w:rsidRPr="00E01B3E" w:rsidRDefault="00776633" w:rsidP="00F0047F">
            <w:pPr>
              <w:jc w:val="both"/>
              <w:rPr>
                <w:b/>
                <w:bCs/>
                <w:sz w:val="22"/>
              </w:rPr>
            </w:pPr>
            <w:r w:rsidRPr="00E01B3E">
              <w:rPr>
                <w:bCs/>
                <w:i/>
                <w:sz w:val="20"/>
                <w:szCs w:val="20"/>
              </w:rPr>
              <w:t>(darba vietas nodrošinājumam jābūt atbilstošam veicamajiem darba pienākumiem)</w:t>
            </w:r>
          </w:p>
        </w:tc>
      </w:tr>
      <w:tr w:rsidR="00CA1C5E" w:rsidTr="00756CA2">
        <w:trPr>
          <w:trHeight w:val="841"/>
          <w:jc w:val="center"/>
        </w:trPr>
        <w:tc>
          <w:tcPr>
            <w:tcW w:w="10179" w:type="dxa"/>
            <w:gridSpan w:val="2"/>
          </w:tcPr>
          <w:p w:rsidR="007D5F2B" w:rsidRDefault="007D5F2B" w:rsidP="00F0047F">
            <w:pPr>
              <w:rPr>
                <w:sz w:val="22"/>
              </w:rPr>
            </w:pPr>
          </w:p>
          <w:p w:rsidR="007D5F2B" w:rsidRDefault="007D5F2B" w:rsidP="00F0047F">
            <w:pPr>
              <w:rPr>
                <w:sz w:val="22"/>
              </w:rPr>
            </w:pPr>
          </w:p>
          <w:p w:rsidR="007D5F2B" w:rsidRPr="007728F4" w:rsidRDefault="007D5F2B" w:rsidP="00F0047F">
            <w:pPr>
              <w:rPr>
                <w:sz w:val="22"/>
              </w:rPr>
            </w:pPr>
          </w:p>
        </w:tc>
      </w:tr>
      <w:tr w:rsidR="00CA1C5E" w:rsidTr="00756CA2">
        <w:trPr>
          <w:trHeight w:val="347"/>
          <w:jc w:val="center"/>
        </w:trPr>
        <w:tc>
          <w:tcPr>
            <w:tcW w:w="10179" w:type="dxa"/>
            <w:gridSpan w:val="2"/>
          </w:tcPr>
          <w:p w:rsidR="00F240E4" w:rsidRDefault="00776633" w:rsidP="00F0047F">
            <w:pPr>
              <w:rPr>
                <w:b/>
                <w:bCs/>
                <w:sz w:val="22"/>
              </w:rPr>
            </w:pPr>
            <w:r w:rsidRPr="007728F4">
              <w:rPr>
                <w:b/>
                <w:bCs/>
                <w:sz w:val="22"/>
              </w:rPr>
              <w:t>Darba vadītāja vārds, uzvārds, personas kods</w:t>
            </w:r>
          </w:p>
          <w:p w:rsidR="00F240E4" w:rsidRDefault="00F240E4" w:rsidP="00F0047F">
            <w:pPr>
              <w:rPr>
                <w:b/>
                <w:bCs/>
                <w:sz w:val="22"/>
              </w:rPr>
            </w:pPr>
          </w:p>
          <w:p w:rsidR="00F240E4" w:rsidRPr="007728F4" w:rsidRDefault="00F240E4" w:rsidP="00F0047F">
            <w:pPr>
              <w:rPr>
                <w:sz w:val="22"/>
              </w:rPr>
            </w:pPr>
          </w:p>
        </w:tc>
      </w:tr>
      <w:tr w:rsidR="00CA1C5E" w:rsidTr="00756CA2">
        <w:trPr>
          <w:trHeight w:val="393"/>
          <w:jc w:val="center"/>
        </w:trPr>
        <w:tc>
          <w:tcPr>
            <w:tcW w:w="10179" w:type="dxa"/>
            <w:gridSpan w:val="2"/>
          </w:tcPr>
          <w:p w:rsidR="007D5F2B" w:rsidRDefault="00776633" w:rsidP="00F0047F">
            <w:pPr>
              <w:jc w:val="both"/>
              <w:rPr>
                <w:b/>
                <w:bCs/>
                <w:sz w:val="22"/>
              </w:rPr>
            </w:pPr>
            <w:r w:rsidRPr="007728F4">
              <w:rPr>
                <w:b/>
                <w:bCs/>
                <w:sz w:val="22"/>
              </w:rPr>
              <w:t>Darba vadītāja iegūtā izglītība vai darba pieredze</w:t>
            </w:r>
            <w:r w:rsidRPr="007728F4">
              <w:rPr>
                <w:b/>
                <w:bCs/>
                <w:i/>
                <w:sz w:val="18"/>
                <w:szCs w:val="20"/>
              </w:rPr>
              <w:t xml:space="preserve"> </w:t>
            </w:r>
            <w:r w:rsidRPr="007728F4">
              <w:rPr>
                <w:b/>
                <w:bCs/>
                <w:sz w:val="22"/>
              </w:rPr>
              <w:t>profesijā</w:t>
            </w:r>
            <w:r>
              <w:rPr>
                <w:b/>
                <w:bCs/>
                <w:sz w:val="22"/>
              </w:rPr>
              <w:t xml:space="preserve">, kurā pieteikta darba vieta </w:t>
            </w:r>
          </w:p>
          <w:p w:rsidR="007D5F2B" w:rsidRPr="007728F4" w:rsidRDefault="00776633" w:rsidP="00F0047F">
            <w:pPr>
              <w:jc w:val="both"/>
              <w:rPr>
                <w:sz w:val="22"/>
              </w:rPr>
            </w:pPr>
            <w:r w:rsidRPr="00E01B3E">
              <w:rPr>
                <w:bCs/>
                <w:i/>
                <w:sz w:val="20"/>
                <w:szCs w:val="20"/>
              </w:rPr>
              <w:t xml:space="preserve">(atbilstoši pieteikuma </w:t>
            </w:r>
            <w:r w:rsidR="000E521A">
              <w:rPr>
                <w:bCs/>
                <w:i/>
                <w:sz w:val="20"/>
                <w:szCs w:val="20"/>
              </w:rPr>
              <w:t>3</w:t>
            </w:r>
            <w:r w:rsidRPr="00E01B3E">
              <w:rPr>
                <w:bCs/>
                <w:i/>
                <w:sz w:val="20"/>
                <w:szCs w:val="20"/>
              </w:rPr>
              <w:t>.</w:t>
            </w:r>
            <w:r w:rsidR="00967573">
              <w:rPr>
                <w:bCs/>
                <w:i/>
                <w:sz w:val="20"/>
                <w:szCs w:val="20"/>
              </w:rPr>
              <w:t>14</w:t>
            </w:r>
            <w:r w:rsidRPr="00E01B3E">
              <w:rPr>
                <w:bCs/>
                <w:i/>
                <w:sz w:val="20"/>
                <w:szCs w:val="20"/>
              </w:rPr>
              <w:t xml:space="preserve">.apakšpunktam norāda darba vadītāja profesiju kādā iegūta </w:t>
            </w:r>
            <w:r>
              <w:rPr>
                <w:bCs/>
                <w:i/>
                <w:sz w:val="20"/>
                <w:szCs w:val="20"/>
              </w:rPr>
              <w:t xml:space="preserve">izglītība </w:t>
            </w:r>
            <w:r w:rsidRPr="001B51A5">
              <w:rPr>
                <w:bCs/>
                <w:i/>
                <w:sz w:val="20"/>
                <w:szCs w:val="20"/>
              </w:rPr>
              <w:t xml:space="preserve">(pievienojot </w:t>
            </w:r>
            <w:r w:rsidR="001B51A5" w:rsidRPr="001B51A5">
              <w:rPr>
                <w:bCs/>
                <w:i/>
                <w:sz w:val="20"/>
                <w:szCs w:val="20"/>
              </w:rPr>
              <w:t>5</w:t>
            </w:r>
            <w:r w:rsidRPr="001B51A5">
              <w:rPr>
                <w:bCs/>
                <w:i/>
                <w:sz w:val="20"/>
                <w:szCs w:val="20"/>
              </w:rPr>
              <w:t>.</w:t>
            </w:r>
            <w:r w:rsidR="001B51A5" w:rsidRPr="001B51A5">
              <w:rPr>
                <w:bCs/>
                <w:i/>
                <w:sz w:val="20"/>
                <w:szCs w:val="20"/>
              </w:rPr>
              <w:t>3</w:t>
            </w:r>
            <w:r w:rsidRPr="001B51A5">
              <w:rPr>
                <w:bCs/>
                <w:i/>
                <w:sz w:val="20"/>
                <w:szCs w:val="20"/>
              </w:rPr>
              <w:t xml:space="preserve">.apakšpunktā minēto dokumenta kopiju) vai, darba vadītāja darba pieredzi (dd.mm.gggg. – dd.mm.gggg.) profesijā, kurā pieteikta </w:t>
            </w:r>
            <w:r>
              <w:rPr>
                <w:bCs/>
                <w:i/>
                <w:sz w:val="20"/>
                <w:szCs w:val="20"/>
              </w:rPr>
              <w:t>darba vieta un darba devēja (-ju) nosaukumu (-us) pie kura (-iem) iegūta darba pieredze</w:t>
            </w:r>
            <w:r w:rsidRPr="00E01B3E">
              <w:rPr>
                <w:bCs/>
                <w:i/>
                <w:sz w:val="20"/>
                <w:szCs w:val="20"/>
              </w:rPr>
              <w:t>)</w:t>
            </w:r>
          </w:p>
        </w:tc>
      </w:tr>
      <w:tr w:rsidR="00CA1C5E" w:rsidTr="00756CA2">
        <w:trPr>
          <w:trHeight w:val="406"/>
          <w:jc w:val="center"/>
        </w:trPr>
        <w:tc>
          <w:tcPr>
            <w:tcW w:w="10179" w:type="dxa"/>
            <w:gridSpan w:val="2"/>
          </w:tcPr>
          <w:p w:rsidR="007D5F2B" w:rsidRDefault="007D5F2B" w:rsidP="00F0047F">
            <w:pPr>
              <w:rPr>
                <w:sz w:val="22"/>
              </w:rPr>
            </w:pPr>
          </w:p>
          <w:p w:rsidR="007D5F2B" w:rsidRDefault="007D5F2B" w:rsidP="00F0047F">
            <w:pPr>
              <w:rPr>
                <w:sz w:val="22"/>
              </w:rPr>
            </w:pPr>
          </w:p>
          <w:p w:rsidR="007D5F2B" w:rsidRPr="007728F4" w:rsidRDefault="007D5F2B" w:rsidP="00F0047F">
            <w:pPr>
              <w:rPr>
                <w:sz w:val="22"/>
              </w:rPr>
            </w:pPr>
          </w:p>
        </w:tc>
      </w:tr>
      <w:tr w:rsidR="00CA1C5E" w:rsidTr="00CC5CD0">
        <w:trPr>
          <w:trHeight w:val="2248"/>
          <w:jc w:val="center"/>
        </w:trPr>
        <w:tc>
          <w:tcPr>
            <w:tcW w:w="10179" w:type="dxa"/>
            <w:gridSpan w:val="2"/>
          </w:tcPr>
          <w:p w:rsidR="007D5F2B" w:rsidRDefault="00776633" w:rsidP="00F0047F">
            <w:pPr>
              <w:jc w:val="both"/>
              <w:rPr>
                <w:b/>
                <w:sz w:val="22"/>
              </w:rPr>
            </w:pPr>
            <w:r w:rsidRPr="00C35DEF">
              <w:rPr>
                <w:b/>
                <w:sz w:val="22"/>
              </w:rPr>
              <w:t>Informācija par</w:t>
            </w:r>
            <w:r>
              <w:rPr>
                <w:b/>
                <w:sz w:val="22"/>
              </w:rPr>
              <w:t xml:space="preserve"> klientu</w:t>
            </w:r>
            <w:r w:rsidRPr="00FB1DE4">
              <w:rPr>
                <w:b/>
                <w:sz w:val="22"/>
              </w:rPr>
              <w:t xml:space="preserve">, </w:t>
            </w:r>
            <w:r>
              <w:rPr>
                <w:b/>
                <w:sz w:val="22"/>
              </w:rPr>
              <w:t>ar kuru</w:t>
            </w:r>
            <w:r w:rsidRPr="00FB1DE4">
              <w:rPr>
                <w:b/>
                <w:sz w:val="22"/>
              </w:rPr>
              <w:t xml:space="preserve"> Pretendents</w:t>
            </w:r>
            <w:r w:rsidRPr="00C35DEF">
              <w:rPr>
                <w:b/>
                <w:sz w:val="22"/>
              </w:rPr>
              <w:t xml:space="preserve"> ir vienoj</w:t>
            </w:r>
            <w:r>
              <w:rPr>
                <w:b/>
                <w:sz w:val="22"/>
              </w:rPr>
              <w:t>ies</w:t>
            </w:r>
            <w:r w:rsidRPr="00C35DEF">
              <w:rPr>
                <w:b/>
                <w:sz w:val="22"/>
              </w:rPr>
              <w:t xml:space="preserve"> par plānotu darba tiesisko attiecību nodibināšanu Pasākuma ietvaros:</w:t>
            </w:r>
          </w:p>
          <w:p w:rsidR="007D5F2B" w:rsidRPr="007328EB" w:rsidRDefault="007D5F2B" w:rsidP="00F0047F">
            <w:pPr>
              <w:jc w:val="both"/>
              <w:rPr>
                <w:sz w:val="8"/>
                <w:szCs w:val="8"/>
              </w:rPr>
            </w:pPr>
          </w:p>
          <w:p w:rsidR="007D5F2B" w:rsidRPr="00097660" w:rsidRDefault="00776633" w:rsidP="00967573">
            <w:pPr>
              <w:numPr>
                <w:ilvl w:val="0"/>
                <w:numId w:val="11"/>
              </w:numPr>
              <w:ind w:left="311" w:firstLine="703"/>
              <w:rPr>
                <w:sz w:val="22"/>
              </w:rPr>
            </w:pPr>
            <w:r w:rsidRPr="00C35DEF">
              <w:rPr>
                <w:sz w:val="22"/>
              </w:rPr>
              <w:t>vārds, uzvārds</w:t>
            </w:r>
            <w:r>
              <w:rPr>
                <w:sz w:val="22"/>
              </w:rPr>
              <w:t>:</w:t>
            </w:r>
            <w:r w:rsidRPr="00C35DEF">
              <w:rPr>
                <w:sz w:val="22"/>
              </w:rPr>
              <w:t>____________________</w:t>
            </w:r>
            <w:r w:rsidR="00967573">
              <w:rPr>
                <w:sz w:val="22"/>
              </w:rPr>
              <w:t>___________________________________________</w:t>
            </w:r>
            <w:r w:rsidRPr="00C35DEF">
              <w:rPr>
                <w:sz w:val="22"/>
              </w:rPr>
              <w:t>;</w:t>
            </w:r>
          </w:p>
          <w:p w:rsidR="00967573" w:rsidRDefault="00967573" w:rsidP="00967573">
            <w:pPr>
              <w:rPr>
                <w:sz w:val="22"/>
              </w:rPr>
            </w:pPr>
          </w:p>
          <w:p w:rsidR="007D5F2B" w:rsidRDefault="00776633" w:rsidP="00967573">
            <w:pPr>
              <w:numPr>
                <w:ilvl w:val="0"/>
                <w:numId w:val="11"/>
              </w:numPr>
              <w:ind w:left="311" w:firstLine="703"/>
              <w:rPr>
                <w:sz w:val="22"/>
              </w:rPr>
            </w:pPr>
            <w:r w:rsidRPr="00C35DEF">
              <w:rPr>
                <w:sz w:val="22"/>
              </w:rPr>
              <w:t xml:space="preserve">personas kods: </w:t>
            </w:r>
            <w:r>
              <w:rPr>
                <w:sz w:val="22"/>
              </w:rPr>
              <w:t>__________________</w:t>
            </w:r>
            <w:r w:rsidR="00967573">
              <w:rPr>
                <w:sz w:val="22"/>
              </w:rPr>
              <w:t>___________________________________________</w:t>
            </w:r>
            <w:r>
              <w:rPr>
                <w:sz w:val="22"/>
              </w:rPr>
              <w:t>__</w:t>
            </w:r>
            <w:r w:rsidRPr="00C35DEF">
              <w:rPr>
                <w:sz w:val="22"/>
              </w:rPr>
              <w:t>;</w:t>
            </w:r>
          </w:p>
          <w:p w:rsidR="00967573" w:rsidRDefault="00967573" w:rsidP="00967573">
            <w:pPr>
              <w:ind w:left="1014"/>
              <w:rPr>
                <w:sz w:val="22"/>
              </w:rPr>
            </w:pPr>
          </w:p>
          <w:p w:rsidR="007D5F2B" w:rsidRDefault="00776633" w:rsidP="00967573">
            <w:pPr>
              <w:numPr>
                <w:ilvl w:val="0"/>
                <w:numId w:val="11"/>
              </w:numPr>
              <w:ind w:left="311" w:firstLine="703"/>
              <w:rPr>
                <w:sz w:val="22"/>
              </w:rPr>
            </w:pPr>
            <w:r w:rsidRPr="00934D02">
              <w:rPr>
                <w:sz w:val="22"/>
              </w:rPr>
              <w:t xml:space="preserve">kontakttālrunis: </w:t>
            </w:r>
            <w:r w:rsidR="00967573">
              <w:rPr>
                <w:sz w:val="22"/>
              </w:rPr>
              <w:t>______________________________________________________________.</w:t>
            </w:r>
          </w:p>
          <w:p w:rsidR="00967573" w:rsidRPr="00934D02" w:rsidRDefault="00967573" w:rsidP="00967573">
            <w:pPr>
              <w:ind w:left="1014"/>
              <w:rPr>
                <w:sz w:val="22"/>
              </w:rPr>
            </w:pPr>
          </w:p>
        </w:tc>
      </w:tr>
    </w:tbl>
    <w:p w:rsidR="00303982" w:rsidRDefault="00303982" w:rsidP="00153C53">
      <w:pPr>
        <w:pStyle w:val="ListParagraph"/>
        <w:spacing w:after="160" w:line="259" w:lineRule="auto"/>
        <w:jc w:val="both"/>
        <w:rPr>
          <w:b/>
          <w:color w:val="FF0000"/>
          <w:lang w:eastAsia="en-US"/>
        </w:rPr>
      </w:pPr>
    </w:p>
    <w:p w:rsidR="0063528E" w:rsidRPr="00CC5CD0" w:rsidRDefault="00776633" w:rsidP="00CC5CD0">
      <w:pPr>
        <w:pStyle w:val="ListParagraph"/>
        <w:numPr>
          <w:ilvl w:val="0"/>
          <w:numId w:val="11"/>
        </w:numPr>
        <w:jc w:val="both"/>
        <w:rPr>
          <w:b/>
          <w:lang w:eastAsia="en-US"/>
        </w:rPr>
      </w:pPr>
      <w:r w:rsidRPr="00CC5CD0">
        <w:rPr>
          <w:b/>
          <w:lang w:eastAsia="en-US"/>
        </w:rPr>
        <w:t>Informācija par valsts atbalstu:</w:t>
      </w:r>
    </w:p>
    <w:p w:rsidR="00FA4DD9" w:rsidRPr="00CC5CD0" w:rsidRDefault="00776633" w:rsidP="00450EF3">
      <w:pPr>
        <w:tabs>
          <w:tab w:val="left" w:pos="426"/>
        </w:tabs>
        <w:jc w:val="both"/>
        <w:rPr>
          <w:lang w:eastAsia="en-US"/>
        </w:rPr>
      </w:pPr>
      <w:r w:rsidRPr="00CC5CD0">
        <w:lastRenderedPageBreak/>
        <w:tab/>
      </w:r>
      <w:r w:rsidR="0009086D" w:rsidRPr="00CC5CD0">
        <w:t xml:space="preserve">Pasākuma ietvaros piešķirtais finansējums ir valsts atbalsts. </w:t>
      </w:r>
      <w:r w:rsidRPr="00CC5CD0">
        <w:t>Valsts atbalst</w:t>
      </w:r>
      <w:r w:rsidR="0009086D" w:rsidRPr="00CC5CD0">
        <w:t>a saņemšanai var pretendēt</w:t>
      </w:r>
      <w:r w:rsidRPr="00CC5CD0">
        <w:t xml:space="preserve"> Komisijas 2013. gada 18. decembra Regulas (ES) Nr.  </w:t>
      </w:r>
      <w:hyperlink r:id="rId11" w:tgtFrame="_blank" w:history="1">
        <w:r w:rsidRPr="00CC5CD0">
          <w:rPr>
            <w:rStyle w:val="Hyperlink"/>
            <w:color w:val="auto"/>
          </w:rPr>
          <w:t>1407/2013</w:t>
        </w:r>
      </w:hyperlink>
      <w:r w:rsidRPr="00CC5CD0">
        <w:t> par Līguma par Eiropas Savienības darbību </w:t>
      </w:r>
      <w:hyperlink r:id="rId12" w:anchor="p107" w:history="1">
        <w:r w:rsidRPr="00CC5CD0">
          <w:rPr>
            <w:rStyle w:val="Hyperlink"/>
            <w:color w:val="auto"/>
          </w:rPr>
          <w:t>107.</w:t>
        </w:r>
      </w:hyperlink>
      <w:r w:rsidRPr="00CC5CD0">
        <w:t> un </w:t>
      </w:r>
      <w:hyperlink r:id="rId13" w:anchor="p108" w:history="1">
        <w:r w:rsidRPr="00CC5CD0">
          <w:rPr>
            <w:rStyle w:val="Hyperlink"/>
            <w:color w:val="auto"/>
          </w:rPr>
          <w:t>108. panta</w:t>
        </w:r>
      </w:hyperlink>
      <w:r w:rsidRPr="00CC5CD0">
        <w:t> piemērošanu </w:t>
      </w:r>
      <w:r w:rsidRPr="00CC5CD0">
        <w:rPr>
          <w:i/>
          <w:iCs/>
        </w:rPr>
        <w:t xml:space="preserve">de minimis </w:t>
      </w:r>
      <w:r w:rsidRPr="00CC5CD0">
        <w:t>atbalstam (turpmāk – Komisijas regula Nr.  </w:t>
      </w:r>
      <w:hyperlink r:id="rId14" w:tgtFrame="_blank" w:history="1">
        <w:r w:rsidRPr="00CC5CD0">
          <w:rPr>
            <w:rStyle w:val="Hyperlink"/>
            <w:color w:val="auto"/>
          </w:rPr>
          <w:t>1407/2013</w:t>
        </w:r>
      </w:hyperlink>
      <w:r w:rsidRPr="00CC5CD0">
        <w:t xml:space="preserve">) </w:t>
      </w:r>
      <w:r w:rsidRPr="00CC5CD0">
        <w:rPr>
          <w:u w:val="single"/>
        </w:rPr>
        <w:t>vai</w:t>
      </w:r>
      <w:r w:rsidRPr="00CC5CD0">
        <w:t xml:space="preserve"> Komisijas 2014. gada 17. jūnija Regulas (ES) Nr.  </w:t>
      </w:r>
      <w:hyperlink r:id="rId15" w:tgtFrame="_blank" w:history="1">
        <w:r w:rsidRPr="00CC5CD0">
          <w:rPr>
            <w:rStyle w:val="Hyperlink"/>
            <w:color w:val="auto"/>
          </w:rPr>
          <w:t>651/2014</w:t>
        </w:r>
      </w:hyperlink>
      <w:r w:rsidRPr="00CC5CD0">
        <w:t>, ar ko noteiktas atbalsta kategorijas atzīst par saderīgām ar iekšējo tirgu, piemērojot Līguma 107. un 108. pantu (turpmāk – Komisijas regula Nr.  </w:t>
      </w:r>
      <w:hyperlink r:id="rId16" w:tgtFrame="_blank" w:history="1">
        <w:r w:rsidRPr="00CC5CD0">
          <w:rPr>
            <w:rStyle w:val="Hyperlink"/>
            <w:color w:val="auto"/>
          </w:rPr>
          <w:t>651/2014</w:t>
        </w:r>
      </w:hyperlink>
      <w:r w:rsidRPr="00CC5CD0">
        <w:t>) ietvaros. Valsts atbalsta piešķiršanas brīdis ir</w:t>
      </w:r>
      <w:r w:rsidRPr="00CC5CD0">
        <w:rPr>
          <w:sz w:val="22"/>
          <w:szCs w:val="22"/>
        </w:rPr>
        <w:t xml:space="preserve"> </w:t>
      </w:r>
      <w:r w:rsidRPr="00CC5CD0">
        <w:t>līguma spēkā stāšanās datums.</w:t>
      </w:r>
    </w:p>
    <w:p w:rsidR="0063528E" w:rsidRPr="00CC5CD0" w:rsidRDefault="00776633" w:rsidP="00450EF3">
      <w:pPr>
        <w:pStyle w:val="ListParagraph"/>
        <w:spacing w:before="120" w:line="259" w:lineRule="auto"/>
        <w:ind w:left="357"/>
        <w:jc w:val="both"/>
        <w:rPr>
          <w:b/>
          <w:lang w:eastAsia="en-US"/>
        </w:rPr>
      </w:pPr>
      <w:r w:rsidRPr="00CC5CD0">
        <w:rPr>
          <w:bCs/>
          <w:i/>
          <w:iCs/>
        </w:rPr>
        <w:t xml:space="preserve">Ar “X” atzīmē Komisijas regulu, kuras ietvaros </w:t>
      </w:r>
      <w:r w:rsidR="0021661E" w:rsidRPr="00CC5CD0">
        <w:rPr>
          <w:bCs/>
          <w:i/>
          <w:iCs/>
        </w:rPr>
        <w:t>piesakās valsts</w:t>
      </w:r>
      <w:r w:rsidR="00637C79" w:rsidRPr="00CC5CD0">
        <w:rPr>
          <w:bCs/>
          <w:i/>
          <w:iCs/>
        </w:rPr>
        <w:t xml:space="preserve"> atbalst</w:t>
      </w:r>
      <w:r w:rsidR="0021661E" w:rsidRPr="00CC5CD0">
        <w:rPr>
          <w:bCs/>
          <w:i/>
          <w:iCs/>
        </w:rPr>
        <w:t>am</w:t>
      </w:r>
      <w:r w:rsidRPr="00CC5CD0">
        <w:rPr>
          <w:b/>
          <w:lang w:eastAsia="en-US"/>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CA1C5E" w:rsidTr="00DA4A2E">
        <w:tc>
          <w:tcPr>
            <w:tcW w:w="9349" w:type="dxa"/>
            <w:shd w:val="clear" w:color="auto" w:fill="auto"/>
          </w:tcPr>
          <w:p w:rsidR="000C5D06" w:rsidRPr="003A2A29" w:rsidRDefault="00776633" w:rsidP="003C58C2">
            <w:pPr>
              <w:tabs>
                <w:tab w:val="left" w:pos="426"/>
                <w:tab w:val="left" w:pos="599"/>
              </w:tabs>
              <w:jc w:val="both"/>
              <w:rPr>
                <w:b/>
                <w:bCs/>
                <w:color w:val="FF0000"/>
              </w:rPr>
            </w:pPr>
            <w:r w:rsidRPr="00CC5CD0">
              <w:rPr>
                <w:noProof/>
              </w:rPr>
              <mc:AlternateContent>
                <mc:Choice Requires="wps">
                  <w:drawing>
                    <wp:anchor distT="45720" distB="45720" distL="114300" distR="114300" simplePos="0" relativeHeight="251658240" behindDoc="0" locked="0" layoutInCell="1" allowOverlap="1">
                      <wp:simplePos x="0" y="0"/>
                      <wp:positionH relativeFrom="column">
                        <wp:posOffset>33655</wp:posOffset>
                      </wp:positionH>
                      <wp:positionV relativeFrom="paragraph">
                        <wp:posOffset>33904</wp:posOffset>
                      </wp:positionV>
                      <wp:extent cx="212725" cy="208280"/>
                      <wp:effectExtent l="11430" t="13335" r="13970" b="69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08280"/>
                              </a:xfrm>
                              <a:prstGeom prst="rect">
                                <a:avLst/>
                              </a:prstGeom>
                              <a:solidFill>
                                <a:srgbClr val="FFFFFF"/>
                              </a:solidFill>
                              <a:ln w="9525">
                                <a:solidFill>
                                  <a:srgbClr val="000000"/>
                                </a:solidFill>
                                <a:miter lim="800000"/>
                                <a:headEnd/>
                                <a:tailEnd/>
                              </a:ln>
                            </wps:spPr>
                            <wps:txbx>
                              <w:txbxContent>
                                <w:p w:rsidR="009506A7" w:rsidRDefault="009506A7"/>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6.75pt;height:16.4pt;margin-top:2.65pt;margin-left:2.65pt;mso-height-percent:0;mso-height-relative:margin;mso-width-percent:0;mso-width-relative:margin;mso-wrap-distance-bottom:3.6pt;mso-wrap-distance-left:9pt;mso-wrap-distance-right:9pt;mso-wrap-distance-top:3.6pt;mso-wrap-style:square;position:absolute;v-text-anchor:top;visibility:visible;z-index:251659264">
                      <v:textbox>
                        <w:txbxContent>
                          <w:p w:rsidR="009506A7" w14:paraId="0166D9A5" w14:textId="77777777"/>
                        </w:txbxContent>
                      </v:textbox>
                      <w10:wrap type="square"/>
                    </v:shape>
                  </w:pict>
                </mc:Fallback>
              </mc:AlternateContent>
            </w:r>
          </w:p>
          <w:p w:rsidR="00DA4A2E" w:rsidRDefault="00776633" w:rsidP="003C58C2">
            <w:pPr>
              <w:tabs>
                <w:tab w:val="left" w:pos="426"/>
                <w:tab w:val="left" w:pos="599"/>
              </w:tabs>
              <w:jc w:val="both"/>
            </w:pPr>
            <w:r w:rsidRPr="00CC5CD0">
              <w:rPr>
                <w:b/>
                <w:bCs/>
              </w:rPr>
              <w:t>Komisijas regula</w:t>
            </w:r>
            <w:r w:rsidR="00AE1897" w:rsidRPr="00CC5CD0">
              <w:rPr>
                <w:b/>
                <w:bCs/>
              </w:rPr>
              <w:t>s</w:t>
            </w:r>
            <w:r w:rsidRPr="00CC5CD0">
              <w:rPr>
                <w:b/>
                <w:bCs/>
              </w:rPr>
              <w:t xml:space="preserve"> Nr.  </w:t>
            </w:r>
            <w:hyperlink r:id="rId17" w:tgtFrame="_blank" w:history="1">
              <w:r w:rsidRPr="00CC5CD0">
                <w:rPr>
                  <w:rStyle w:val="Hyperlink"/>
                  <w:b/>
                  <w:bCs/>
                  <w:color w:val="auto"/>
                </w:rPr>
                <w:t>1407/2013</w:t>
              </w:r>
            </w:hyperlink>
            <w:r w:rsidR="00AE1897" w:rsidRPr="00CC5CD0">
              <w:rPr>
                <w:b/>
                <w:bCs/>
              </w:rPr>
              <w:t xml:space="preserve"> ietvaros</w:t>
            </w:r>
            <w:r w:rsidRPr="00CC5CD0">
              <w:rPr>
                <w:b/>
                <w:bCs/>
              </w:rPr>
              <w:t>.</w:t>
            </w:r>
            <w:r w:rsidRPr="00CC5CD0">
              <w:t xml:space="preserve"> Pretendents</w:t>
            </w:r>
            <w:r w:rsidR="00FA4DD9" w:rsidRPr="00CC5CD0">
              <w:t xml:space="preserve"> apliecina, ka</w:t>
            </w:r>
            <w:r w:rsidRPr="00CC5CD0">
              <w:t>:</w:t>
            </w:r>
          </w:p>
          <w:p w:rsidR="00450EF3" w:rsidRPr="00CC5CD0" w:rsidRDefault="00776633" w:rsidP="00CC5CD0">
            <w:pPr>
              <w:pStyle w:val="ListParagraph"/>
              <w:numPr>
                <w:ilvl w:val="0"/>
                <w:numId w:val="5"/>
              </w:numPr>
              <w:tabs>
                <w:tab w:val="left" w:pos="426"/>
              </w:tabs>
              <w:jc w:val="both"/>
              <w:rPr>
                <w:i/>
                <w:color w:val="FF0000"/>
              </w:rPr>
            </w:pPr>
            <w:r>
              <w:t xml:space="preserve"> </w:t>
            </w:r>
            <w:r w:rsidRPr="00CC5CD0">
              <w:rPr>
                <w:i/>
              </w:rPr>
              <w:t xml:space="preserve">de minimis </w:t>
            </w:r>
            <w:r w:rsidRPr="007F2A27">
              <w:t xml:space="preserve">atbalsta uzskaites sistēmā ir sagatavota un apstiprināta veidlapa par sniedzamo informāciju </w:t>
            </w:r>
            <w:r w:rsidRPr="007F2A27">
              <w:rPr>
                <w:i/>
              </w:rPr>
              <w:t>de minimis</w:t>
            </w:r>
            <w:r w:rsidRPr="007F2A27">
              <w:t xml:space="preserve"> atbalsta uzskaitei un piešķiršanai </w:t>
            </w:r>
            <w:r w:rsidRPr="005F4890">
              <w:rPr>
                <w:b/>
              </w:rPr>
              <w:t>Nr. ___________</w:t>
            </w:r>
            <w:r w:rsidRPr="007F2A27">
              <w:t xml:space="preserve"> </w:t>
            </w:r>
          </w:p>
          <w:p w:rsidR="004736E4" w:rsidRPr="00CC5CD0" w:rsidRDefault="00776633" w:rsidP="00CC5CD0">
            <w:pPr>
              <w:tabs>
                <w:tab w:val="left" w:pos="426"/>
              </w:tabs>
              <w:jc w:val="both"/>
              <w:rPr>
                <w:bCs/>
                <w:i/>
                <w:sz w:val="20"/>
                <w:szCs w:val="20"/>
              </w:rPr>
            </w:pPr>
            <w:r>
              <w:rPr>
                <w:bCs/>
                <w:i/>
                <w:sz w:val="20"/>
                <w:szCs w:val="20"/>
              </w:rPr>
              <w:t xml:space="preserve">                                                                                                       </w:t>
            </w:r>
            <w:r w:rsidR="00B752CA">
              <w:rPr>
                <w:bCs/>
                <w:i/>
                <w:sz w:val="20"/>
                <w:szCs w:val="20"/>
              </w:rPr>
              <w:t xml:space="preserve">               </w:t>
            </w:r>
            <w:r w:rsidR="00FA4DD9" w:rsidRPr="00CC5CD0">
              <w:rPr>
                <w:bCs/>
                <w:i/>
                <w:sz w:val="20"/>
                <w:szCs w:val="20"/>
              </w:rPr>
              <w:t>(norāda veidlapas identifikācijas Nr.)</w:t>
            </w:r>
            <w:r>
              <w:rPr>
                <w:bCs/>
                <w:i/>
                <w:sz w:val="20"/>
                <w:szCs w:val="20"/>
                <w:vertAlign w:val="superscript"/>
              </w:rPr>
              <w:footnoteReference w:id="11"/>
            </w:r>
            <w:r w:rsidR="000A6CD6" w:rsidRPr="00CC5CD0">
              <w:rPr>
                <w:bCs/>
                <w:i/>
                <w:sz w:val="20"/>
                <w:szCs w:val="20"/>
              </w:rPr>
              <w:t>;</w:t>
            </w:r>
          </w:p>
          <w:p w:rsidR="00DA4A2E" w:rsidRPr="007F2A27" w:rsidRDefault="00776633" w:rsidP="001B0654">
            <w:pPr>
              <w:numPr>
                <w:ilvl w:val="0"/>
                <w:numId w:val="5"/>
              </w:numPr>
              <w:tabs>
                <w:tab w:val="left" w:pos="426"/>
              </w:tabs>
              <w:jc w:val="both"/>
            </w:pPr>
            <w:r w:rsidRPr="007F2A27">
              <w:t xml:space="preserve">nedarbojas zvejniecības un akvakultūras nozarē, uz ko attiecas </w:t>
            </w:r>
            <w:hyperlink r:id="rId18" w:history="1">
              <w:r w:rsidRPr="007F2A27">
                <w:rPr>
                  <w:rStyle w:val="Hyperlink"/>
                  <w:color w:val="auto"/>
                </w:rPr>
                <w:t>Padomes Regula (EK) Nr.104/2000</w:t>
              </w:r>
            </w:hyperlink>
            <w:r w:rsidRPr="007F2A27">
              <w:t>;</w:t>
            </w:r>
          </w:p>
          <w:p w:rsidR="00DA4A2E" w:rsidRPr="007F2A27" w:rsidRDefault="00776633" w:rsidP="001B0654">
            <w:pPr>
              <w:numPr>
                <w:ilvl w:val="0"/>
                <w:numId w:val="5"/>
              </w:numPr>
              <w:tabs>
                <w:tab w:val="left" w:pos="426"/>
              </w:tabs>
              <w:jc w:val="both"/>
            </w:pPr>
            <w:r w:rsidRPr="007F2A27">
              <w:t>ne</w:t>
            </w:r>
            <w:r w:rsidR="00721283" w:rsidRPr="007F2A27">
              <w:t>no</w:t>
            </w:r>
            <w:r w:rsidRPr="007F2A27">
              <w:t xml:space="preserve">darbojas </w:t>
            </w:r>
            <w:r w:rsidR="00721283" w:rsidRPr="007F2A27">
              <w:t xml:space="preserve">ar </w:t>
            </w:r>
            <w:r w:rsidRPr="007F2A27">
              <w:t>lauksaimniecības produktu</w:t>
            </w:r>
            <w:r w:rsidR="0025610E" w:rsidRPr="007F2A27">
              <w:t xml:space="preserve"> </w:t>
            </w:r>
            <w:r w:rsidR="00A22702" w:rsidRPr="007F2A27">
              <w:t xml:space="preserve">– </w:t>
            </w:r>
            <w:r w:rsidR="0025610E" w:rsidRPr="007F2A27">
              <w:t>(</w:t>
            </w:r>
            <w:hyperlink r:id="rId19" w:history="1">
              <w:r w:rsidR="00A22702" w:rsidRPr="007F2A27">
                <w:rPr>
                  <w:rStyle w:val="Hyperlink"/>
                  <w:color w:val="auto"/>
                  <w:u w:val="none"/>
                  <w:shd w:val="clear" w:color="auto" w:fill="FFFFFF"/>
                </w:rPr>
                <w:t xml:space="preserve">Līguma par Eiropas </w:t>
              </w:r>
              <w:r w:rsidR="00F74D38" w:rsidRPr="007F2A27">
                <w:rPr>
                  <w:rStyle w:val="Hyperlink"/>
                  <w:color w:val="auto"/>
                  <w:u w:val="none"/>
                  <w:shd w:val="clear" w:color="auto" w:fill="FFFFFF"/>
                </w:rPr>
                <w:t>S</w:t>
              </w:r>
              <w:r w:rsidR="00A22702" w:rsidRPr="007F2A27">
                <w:rPr>
                  <w:rStyle w:val="Hyperlink"/>
                  <w:color w:val="auto"/>
                  <w:u w:val="none"/>
                  <w:shd w:val="clear" w:color="auto" w:fill="FFFFFF"/>
                </w:rPr>
                <w:t>avienību   I pielikumā</w:t>
              </w:r>
            </w:hyperlink>
            <w:r w:rsidR="00A22702" w:rsidRPr="007F2A27">
              <w:rPr>
                <w:shd w:val="clear" w:color="auto" w:fill="FFFFFF"/>
              </w:rPr>
              <w:t xml:space="preserve"> uzskaitītie produkti</w:t>
            </w:r>
            <w:r w:rsidR="0025610E" w:rsidRPr="007F2A27">
              <w:rPr>
                <w:shd w:val="clear" w:color="auto" w:fill="FFFFFF"/>
              </w:rPr>
              <w:t>)</w:t>
            </w:r>
            <w:r w:rsidR="0025610E" w:rsidRPr="007F2A27">
              <w:t xml:space="preserve"> primār</w:t>
            </w:r>
            <w:r w:rsidR="00721283" w:rsidRPr="007F2A27">
              <w:t>o</w:t>
            </w:r>
            <w:r w:rsidR="0025610E" w:rsidRPr="007F2A27">
              <w:t xml:space="preserve"> ražošan</w:t>
            </w:r>
            <w:r w:rsidR="00721283" w:rsidRPr="007F2A27">
              <w:t>u</w:t>
            </w:r>
            <w:r w:rsidR="0025610E" w:rsidRPr="007F2A27">
              <w:rPr>
                <w:shd w:val="clear" w:color="auto" w:fill="FFFFFF"/>
              </w:rPr>
              <w:t>;</w:t>
            </w:r>
          </w:p>
          <w:p w:rsidR="002F769C" w:rsidRPr="007F2A27" w:rsidRDefault="00776633" w:rsidP="0025610E">
            <w:pPr>
              <w:numPr>
                <w:ilvl w:val="0"/>
                <w:numId w:val="5"/>
              </w:numPr>
              <w:tabs>
                <w:tab w:val="left" w:pos="426"/>
              </w:tabs>
              <w:jc w:val="both"/>
            </w:pPr>
            <w:r w:rsidRPr="007F2A27">
              <w:t xml:space="preserve">nedarbojas </w:t>
            </w:r>
            <w:r w:rsidR="0025610E" w:rsidRPr="007F2A27">
              <w:rPr>
                <w:shd w:val="clear" w:color="auto" w:fill="FFFFFF"/>
              </w:rPr>
              <w:t>lauksaimniecības produktu pārstrādes un tirdzniecības nozarē šādos gadījumos:</w:t>
            </w:r>
          </w:p>
          <w:p w:rsidR="002F769C" w:rsidRPr="007F2A27" w:rsidRDefault="00776633" w:rsidP="007F2A27">
            <w:pPr>
              <w:numPr>
                <w:ilvl w:val="0"/>
                <w:numId w:val="8"/>
              </w:numPr>
              <w:ind w:left="1201" w:hanging="425"/>
              <w:jc w:val="both"/>
            </w:pPr>
            <w:r w:rsidRPr="007F2A27">
              <w:rPr>
                <w:shd w:val="clear" w:color="auto" w:fill="FFFFFF"/>
              </w:rPr>
              <w:t>ja atbalsta summa ir noteikta, pamatojoties uz šādu produktu, kurus attiecīgais uzņēmums iepircis no primārajiem ražotājiem vai laidis tirgū, cenu vai daudzumu</w:t>
            </w:r>
          </w:p>
          <w:p w:rsidR="00AE1897" w:rsidRPr="007F2A27" w:rsidRDefault="00776633" w:rsidP="007F2A27">
            <w:pPr>
              <w:numPr>
                <w:ilvl w:val="0"/>
                <w:numId w:val="8"/>
              </w:numPr>
              <w:tabs>
                <w:tab w:val="left" w:pos="426"/>
              </w:tabs>
              <w:ind w:left="1201" w:hanging="425"/>
              <w:jc w:val="both"/>
            </w:pPr>
            <w:r w:rsidRPr="007F2A27">
              <w:rPr>
                <w:shd w:val="clear" w:color="auto" w:fill="FFFFFF"/>
              </w:rPr>
              <w:t>ja atbalstu piešķir ar nosacījumu, ka to daļēji vai pilnībā nodod primārajiem ražotājiem</w:t>
            </w:r>
            <w:r w:rsidR="00DA4A2E" w:rsidRPr="007F2A27">
              <w:t>;</w:t>
            </w:r>
          </w:p>
          <w:tbl>
            <w:tblPr>
              <w:tblW w:w="5000" w:type="pct"/>
              <w:shd w:val="clear" w:color="auto" w:fill="FFFFFF"/>
              <w:tblCellMar>
                <w:left w:w="0" w:type="dxa"/>
                <w:right w:w="0" w:type="dxa"/>
              </w:tblCellMar>
              <w:tblLook w:val="04A0" w:firstRow="1" w:lastRow="0" w:firstColumn="1" w:lastColumn="0" w:noHBand="0" w:noVBand="1"/>
            </w:tblPr>
            <w:tblGrid>
              <w:gridCol w:w="9133"/>
            </w:tblGrid>
            <w:tr w:rsidR="00CA1C5E" w:rsidTr="00705DDB">
              <w:tc>
                <w:tcPr>
                  <w:tcW w:w="0" w:type="auto"/>
                  <w:shd w:val="clear" w:color="auto" w:fill="FFFFFF"/>
                  <w:hideMark/>
                </w:tcPr>
                <w:p w:rsidR="00DA4A2E" w:rsidRPr="003A2A29" w:rsidRDefault="00DA4A2E" w:rsidP="0063528E">
                  <w:pPr>
                    <w:pStyle w:val="ListParagraph"/>
                    <w:ind w:left="0"/>
                    <w:rPr>
                      <w:color w:val="FF0000"/>
                    </w:rPr>
                  </w:pPr>
                </w:p>
              </w:tc>
            </w:tr>
          </w:tbl>
          <w:p w:rsidR="00BD0C78" w:rsidRPr="003A2A29" w:rsidRDefault="00776633" w:rsidP="00901826">
            <w:pPr>
              <w:numPr>
                <w:ilvl w:val="0"/>
                <w:numId w:val="5"/>
              </w:numPr>
              <w:jc w:val="both"/>
              <w:rPr>
                <w:color w:val="FF0000"/>
              </w:rPr>
            </w:pPr>
            <w:r w:rsidRPr="007F2A27">
              <w:t>saņemot finanšu atbalstu  un darbojoties nozarēs, kas minētas Komisijas regulas Nr. 1407/2013 1. panta 1. punkta "a", "b" vai "c" apakšpunktā, nodrošinā</w:t>
            </w:r>
            <w:r w:rsidR="00AE1897" w:rsidRPr="007F2A27">
              <w:t>s</w:t>
            </w:r>
            <w:r w:rsidRPr="007F2A27">
              <w:t xml:space="preserve"> (ja attiecināms) šo nozaru darbību vai izmaksu nodalīšanu saskaņā ar Komisijas regulas Nr.  </w:t>
            </w:r>
            <w:hyperlink r:id="rId20" w:tgtFrame="_blank" w:history="1">
              <w:r w:rsidRPr="007F2A27">
                <w:rPr>
                  <w:rStyle w:val="Hyperlink"/>
                  <w:color w:val="auto"/>
                </w:rPr>
                <w:t>1407/2013</w:t>
              </w:r>
            </w:hyperlink>
            <w:r w:rsidRPr="007F2A27">
              <w:t> 1. panta 2. punktu, t.sk., nodrošinā</w:t>
            </w:r>
            <w:r w:rsidR="00AE1897" w:rsidRPr="007F2A27">
              <w:t>s</w:t>
            </w:r>
            <w:r w:rsidRPr="007F2A27">
              <w:t xml:space="preserve"> izmaksu nošķiršanu tādējādi, ka darbības izslēgtajās nozarēs negūs labumu no atbalsta, kas piešķirts saskaņā ar  Komisijas regulu Nr.  </w:t>
            </w:r>
            <w:hyperlink r:id="rId21" w:tgtFrame="_blank" w:history="1">
              <w:r w:rsidRPr="007F2A27">
                <w:rPr>
                  <w:rStyle w:val="Hyperlink"/>
                  <w:color w:val="auto"/>
                </w:rPr>
                <w:t>1407/2013</w:t>
              </w:r>
            </w:hyperlink>
            <w:r w:rsidRPr="007F2A27">
              <w:t>.</w:t>
            </w:r>
          </w:p>
        </w:tc>
      </w:tr>
      <w:tr w:rsidR="00CA1C5E" w:rsidTr="00DA4A2E">
        <w:tc>
          <w:tcPr>
            <w:tcW w:w="9349" w:type="dxa"/>
            <w:shd w:val="clear" w:color="auto" w:fill="auto"/>
          </w:tcPr>
          <w:p w:rsidR="000C5D06" w:rsidRPr="003A2A29" w:rsidRDefault="00776633" w:rsidP="000C5D06">
            <w:pPr>
              <w:tabs>
                <w:tab w:val="left" w:pos="426"/>
              </w:tabs>
              <w:jc w:val="both"/>
              <w:rPr>
                <w:b/>
                <w:bCs/>
                <w:color w:val="FF0000"/>
              </w:rPr>
            </w:pPr>
            <w:r w:rsidRPr="003A2A29">
              <w:rPr>
                <w:b/>
                <w:bCs/>
                <w:noProof/>
                <w:color w:val="FF0000"/>
              </w:rPr>
              <mc:AlternateContent>
                <mc:Choice Requires="wps">
                  <w:drawing>
                    <wp:anchor distT="45720" distB="45720" distL="114300" distR="114300" simplePos="0" relativeHeight="251660288" behindDoc="0" locked="0" layoutInCell="1" allowOverlap="1">
                      <wp:simplePos x="0" y="0"/>
                      <wp:positionH relativeFrom="column">
                        <wp:posOffset>31446</wp:posOffset>
                      </wp:positionH>
                      <wp:positionV relativeFrom="paragraph">
                        <wp:posOffset>86443</wp:posOffset>
                      </wp:positionV>
                      <wp:extent cx="212725" cy="224155"/>
                      <wp:effectExtent l="0" t="0" r="15875"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24155"/>
                              </a:xfrm>
                              <a:prstGeom prst="rect">
                                <a:avLst/>
                              </a:prstGeom>
                              <a:solidFill>
                                <a:srgbClr val="FFFFFF"/>
                              </a:solidFill>
                              <a:ln w="9525">
                                <a:solidFill>
                                  <a:srgbClr val="000000"/>
                                </a:solidFill>
                                <a:miter lim="800000"/>
                                <a:headEnd/>
                                <a:tailEnd/>
                              </a:ln>
                            </wps:spPr>
                            <wps:txbx>
                              <w:txbxContent>
                                <w:p w:rsidR="009506A7" w:rsidRDefault="009506A7" w:rsidP="00234351"/>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_x0000_s1026" type="#_x0000_t202" style="width:16.75pt;height:17.65pt;margin-top:6.8pt;margin-left:2.5pt;mso-height-percent:0;mso-height-relative:margin;mso-width-percent:0;mso-width-relative:margin;mso-wrap-distance-bottom:3.6pt;mso-wrap-distance-left:9pt;mso-wrap-distance-right:9pt;mso-wrap-distance-top:3.6pt;mso-wrap-style:square;position:absolute;v-text-anchor:top;visibility:visible;z-index:251661312">
                      <v:textbox>
                        <w:txbxContent>
                          <w:p w:rsidR="009506A7" w:rsidP="00234351" w14:paraId="2B57EF4D" w14:textId="77777777"/>
                        </w:txbxContent>
                      </v:textbox>
                      <w10:wrap type="square"/>
                    </v:shape>
                  </w:pict>
                </mc:Fallback>
              </mc:AlternateContent>
            </w:r>
          </w:p>
          <w:p w:rsidR="00DA4A2E" w:rsidRPr="007F2A27" w:rsidRDefault="00776633" w:rsidP="00DA4A2E">
            <w:pPr>
              <w:tabs>
                <w:tab w:val="left" w:pos="426"/>
              </w:tabs>
              <w:jc w:val="both"/>
            </w:pPr>
            <w:r w:rsidRPr="007F2A27">
              <w:rPr>
                <w:b/>
                <w:bCs/>
              </w:rPr>
              <w:t>Komisijas regula Nr.  </w:t>
            </w:r>
            <w:hyperlink r:id="rId22" w:tgtFrame="_blank" w:history="1">
              <w:r w:rsidRPr="007F2A27">
                <w:rPr>
                  <w:rStyle w:val="Hyperlink"/>
                  <w:b/>
                  <w:bCs/>
                  <w:color w:val="auto"/>
                </w:rPr>
                <w:t>651/2014</w:t>
              </w:r>
            </w:hyperlink>
            <w:r w:rsidRPr="007F2A27">
              <w:rPr>
                <w:b/>
                <w:bCs/>
              </w:rPr>
              <w:t xml:space="preserve"> ietvaros.</w:t>
            </w:r>
            <w:r w:rsidRPr="007F2A27">
              <w:t xml:space="preserve"> Pretendents</w:t>
            </w:r>
            <w:r w:rsidR="00AE1897" w:rsidRPr="007F2A27">
              <w:t xml:space="preserve"> apliecina, ka</w:t>
            </w:r>
          </w:p>
          <w:p w:rsidR="000C5D06" w:rsidRPr="003A2A29" w:rsidRDefault="000C5D06" w:rsidP="000C5D06">
            <w:pPr>
              <w:tabs>
                <w:tab w:val="left" w:pos="426"/>
              </w:tabs>
              <w:jc w:val="both"/>
              <w:rPr>
                <w:color w:val="FF0000"/>
              </w:rPr>
            </w:pPr>
          </w:p>
          <w:p w:rsidR="00DA4A2E" w:rsidRPr="00BF61DD" w:rsidRDefault="00776633" w:rsidP="007F2A27">
            <w:pPr>
              <w:ind w:firstLine="351"/>
              <w:jc w:val="both"/>
            </w:pPr>
            <w:r w:rsidRPr="00901826">
              <w:t xml:space="preserve">1) </w:t>
            </w:r>
            <w:r w:rsidRPr="00BF61DD">
              <w:t>neīsteno Komisijas regulas Nr. </w:t>
            </w:r>
            <w:hyperlink r:id="rId23" w:tgtFrame="_blank" w:history="1">
              <w:r w:rsidRPr="00BF61DD">
                <w:rPr>
                  <w:rStyle w:val="Hyperlink"/>
                  <w:color w:val="auto"/>
                </w:rPr>
                <w:t>651/2014</w:t>
              </w:r>
            </w:hyperlink>
            <w:r w:rsidRPr="00BF61DD">
              <w:t> 1. panta 2. punktā noteiktos atbalsta pasākumus;</w:t>
            </w:r>
          </w:p>
          <w:p w:rsidR="00DA4A2E" w:rsidRPr="00BF61DD" w:rsidRDefault="00776633" w:rsidP="007F2A27">
            <w:pPr>
              <w:ind w:left="634" w:hanging="283"/>
              <w:jc w:val="both"/>
            </w:pPr>
            <w:r w:rsidRPr="00BF61DD">
              <w:t xml:space="preserve">2) </w:t>
            </w:r>
            <w:r w:rsidRPr="00BF61DD">
              <w:rPr>
                <w:vanish/>
              </w:rPr>
              <w:t>2.3.</w:t>
            </w:r>
            <w:r w:rsidRPr="00BF61DD">
              <w:t>nedarbojas Komisijas regulas Nr. </w:t>
            </w:r>
            <w:hyperlink r:id="rId24" w:tgtFrame="_blank" w:history="1">
              <w:r w:rsidRPr="00BF61DD">
                <w:rPr>
                  <w:rStyle w:val="Hyperlink"/>
                  <w:color w:val="auto"/>
                </w:rPr>
                <w:t>651/2014</w:t>
              </w:r>
            </w:hyperlink>
            <w:r w:rsidRPr="00BF61DD">
              <w:t>  1. panta 3. punkta “c” un "d" apakšpunktā noteiktajās saimniecības nozarēs;</w:t>
            </w:r>
          </w:p>
          <w:p w:rsidR="00DA4A2E" w:rsidRPr="00BF61DD" w:rsidRDefault="00DA4A2E" w:rsidP="00DA4A2E">
            <w:pPr>
              <w:pStyle w:val="ListParagraph"/>
              <w:jc w:val="both"/>
              <w:rPr>
                <w:vanish/>
              </w:rPr>
            </w:pPr>
          </w:p>
          <w:p w:rsidR="00DA4A2E" w:rsidRPr="00BF61DD" w:rsidRDefault="00776633" w:rsidP="007F2A27">
            <w:pPr>
              <w:ind w:left="634" w:hanging="283"/>
              <w:jc w:val="both"/>
            </w:pPr>
            <w:r w:rsidRPr="00BF61DD">
              <w:t>3) finanšu atbalsts attiecīgajā fiskālajā gadā Pretendentam ar tā saistītiem uzņēmumiem nepārsniedz Komisijas regulas Nr. </w:t>
            </w:r>
            <w:hyperlink r:id="rId25" w:tgtFrame="_blank" w:history="1">
              <w:r w:rsidRPr="00BF61DD">
                <w:rPr>
                  <w:rStyle w:val="Hyperlink"/>
                  <w:color w:val="auto"/>
                </w:rPr>
                <w:t>651/2014</w:t>
              </w:r>
            </w:hyperlink>
            <w:r w:rsidRPr="00BF61DD">
              <w:t> 4. panta 1. punkta "o", "p", "q" un "r" apakšpunktā noteiktos paziņošanas robežlielumus dažādām izmaksu pozīcijām</w:t>
            </w:r>
            <w:r w:rsidR="00F10950" w:rsidRPr="00BF61DD">
              <w:t>.</w:t>
            </w:r>
          </w:p>
          <w:p w:rsidR="00DA4A2E" w:rsidRPr="00BF61DD" w:rsidRDefault="00776633" w:rsidP="007F2A27">
            <w:pPr>
              <w:ind w:left="634" w:hanging="283"/>
              <w:jc w:val="both"/>
            </w:pPr>
            <w:r w:rsidRPr="00BF61DD">
              <w:t>4) neatbilst Komisijas regulas Nr. </w:t>
            </w:r>
            <w:hyperlink r:id="rId26" w:tgtFrame="_blank" w:history="1">
              <w:r w:rsidRPr="00BF61DD">
                <w:rPr>
                  <w:rStyle w:val="Hyperlink"/>
                  <w:color w:val="auto"/>
                </w:rPr>
                <w:t>651/2014</w:t>
              </w:r>
            </w:hyperlink>
            <w:r w:rsidRPr="00BF61DD">
              <w:t> 1. panta 4. punktā minētajiem nosacījumiem, t.sk., nav saņēmis glābšanas atbalstu un vēl nav atmaksājis aizdevumu vai atsaucis garantiju vai ir saņēmis pārstrukturēšanas atbalstu un uz to joprojām attiecas pārstrukturēšanas plāns</w:t>
            </w:r>
            <w:r w:rsidR="00F10950" w:rsidRPr="00BF61DD">
              <w:t>;</w:t>
            </w:r>
          </w:p>
          <w:p w:rsidR="00DA4A2E" w:rsidRPr="00BF61DD" w:rsidRDefault="00776633" w:rsidP="007F2A27">
            <w:pPr>
              <w:ind w:left="634" w:hanging="283"/>
              <w:jc w:val="both"/>
            </w:pPr>
            <w:r w:rsidRPr="00BF61DD">
              <w:t>5) saņemot finanšu atbalstu saskaņā ar Komisijas regulu Nr. 651/2014 un darbojoties nozarēs, kuras minētas Komisijas regulas Nr. 651/2014 1. panta 3. punkta "c" apakšpunktā, nodrošinā</w:t>
            </w:r>
            <w:r w:rsidR="00AE1897" w:rsidRPr="00BF61DD">
              <w:t>s</w:t>
            </w:r>
            <w:r w:rsidRPr="00BF61DD">
              <w:t xml:space="preserve"> šo nozaru darbību vai izmaksu nodalīšanu saskaņā ar Komisijas regulas Nr. 651/2014 1. panta 3. punkta otro daļu, t.sk., nodrošinā</w:t>
            </w:r>
            <w:r w:rsidR="00AE1897" w:rsidRPr="00BF61DD">
              <w:t>s</w:t>
            </w:r>
            <w:r w:rsidRPr="00BF61DD">
              <w:t xml:space="preserve"> izmaksu nošķiršanu </w:t>
            </w:r>
            <w:r w:rsidRPr="00BF61DD">
              <w:lastRenderedPageBreak/>
              <w:t>tādējādi, ka darbības izslēgtajās nozarēs negūs labumu no atbalsta, kas piešķirts saskaņā ar  Komisijas regulu Nr.  651/2014</w:t>
            </w:r>
            <w:r w:rsidR="00F10950" w:rsidRPr="00BF61DD">
              <w:t>.</w:t>
            </w:r>
          </w:p>
          <w:p w:rsidR="00BF61DD" w:rsidRPr="00BF61DD" w:rsidRDefault="00BF61DD" w:rsidP="007F2A27">
            <w:pPr>
              <w:ind w:left="634" w:hanging="283"/>
              <w:jc w:val="both"/>
              <w:rPr>
                <w:color w:val="FF0000"/>
                <w:sz w:val="16"/>
                <w:szCs w:val="16"/>
              </w:rPr>
            </w:pPr>
          </w:p>
        </w:tc>
      </w:tr>
    </w:tbl>
    <w:p w:rsidR="00B2678B" w:rsidRDefault="00B2678B" w:rsidP="00EC2484">
      <w:pPr>
        <w:pStyle w:val="ListParagraph"/>
        <w:jc w:val="both"/>
        <w:rPr>
          <w:color w:val="FF0000"/>
        </w:rPr>
      </w:pPr>
    </w:p>
    <w:p w:rsidR="00D33654" w:rsidRPr="003A2A29" w:rsidRDefault="00D33654" w:rsidP="00EC2484">
      <w:pPr>
        <w:pStyle w:val="ListParagraph"/>
        <w:jc w:val="both"/>
        <w:rPr>
          <w:color w:val="FF0000"/>
        </w:rPr>
      </w:pPr>
    </w:p>
    <w:p w:rsidR="00BD5222" w:rsidRPr="006D6995" w:rsidRDefault="00776633" w:rsidP="006C2500">
      <w:pPr>
        <w:pStyle w:val="ListParagraph"/>
        <w:numPr>
          <w:ilvl w:val="0"/>
          <w:numId w:val="6"/>
        </w:numPr>
        <w:spacing w:after="120"/>
        <w:jc w:val="both"/>
        <w:rPr>
          <w:bCs/>
        </w:rPr>
      </w:pPr>
      <w:r w:rsidRPr="006D6995">
        <w:rPr>
          <w:bCs/>
        </w:rPr>
        <w:t>Dokumentu saraksts, ko Pretendents pievieno</w:t>
      </w:r>
      <w:r w:rsidR="00BD2E16" w:rsidRPr="006D6995">
        <w:rPr>
          <w:bCs/>
        </w:rPr>
        <w:t>, iesniedzot pieteikumu:</w:t>
      </w:r>
    </w:p>
    <w:tbl>
      <w:tblPr>
        <w:tblW w:w="0" w:type="auto"/>
        <w:tblLook w:val="01E0" w:firstRow="1" w:lastRow="1" w:firstColumn="1" w:lastColumn="1" w:noHBand="0" w:noVBand="0"/>
      </w:tblPr>
      <w:tblGrid>
        <w:gridCol w:w="9401"/>
        <w:gridCol w:w="407"/>
      </w:tblGrid>
      <w:tr w:rsidR="00CA1C5E" w:rsidTr="00940A6B">
        <w:tc>
          <w:tcPr>
            <w:tcW w:w="1614" w:type="dxa"/>
          </w:tcPr>
          <w:tbl>
            <w:tblPr>
              <w:tblpPr w:leftFromText="180" w:rightFromText="180" w:vertAnchor="text" w:horzAnchor="margin" w:tblpY="-260"/>
              <w:tblOverlap w:val="never"/>
              <w:tblW w:w="91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75"/>
            </w:tblGrid>
            <w:tr w:rsidR="00CA1C5E" w:rsidTr="000D351A">
              <w:trPr>
                <w:trHeight w:val="671"/>
              </w:trPr>
              <w:tc>
                <w:tcPr>
                  <w:tcW w:w="9175" w:type="dxa"/>
                  <w:shd w:val="clear" w:color="auto" w:fill="auto"/>
                  <w:vAlign w:val="center"/>
                </w:tcPr>
                <w:p w:rsidR="00FD7F46" w:rsidRPr="000E521A" w:rsidRDefault="00776633" w:rsidP="00927C22">
                  <w:pPr>
                    <w:pStyle w:val="ListParagraph"/>
                    <w:numPr>
                      <w:ilvl w:val="1"/>
                      <w:numId w:val="6"/>
                    </w:numPr>
                    <w:ind w:left="738" w:hanging="425"/>
                    <w:rPr>
                      <w:bCs/>
                      <w:color w:val="FF0000"/>
                    </w:rPr>
                  </w:pPr>
                  <w:r w:rsidRPr="00927C22">
                    <w:t>Dokumenta, kurš apliecina pieteikuma iesniedzēja paraksta tiesības, apliecināta kopija (informācija par paraksttiesīgajām personām, kura pieejama komercreģistrā, nav jāiesniedz) uz ___ lp.;</w:t>
                  </w:r>
                </w:p>
              </w:tc>
            </w:tr>
            <w:tr w:rsidR="00CA1C5E" w:rsidTr="000D351A">
              <w:trPr>
                <w:trHeight w:val="399"/>
              </w:trPr>
              <w:tc>
                <w:tcPr>
                  <w:tcW w:w="9175" w:type="dxa"/>
                  <w:shd w:val="clear" w:color="auto" w:fill="auto"/>
                  <w:vAlign w:val="center"/>
                </w:tcPr>
                <w:p w:rsidR="00FD7F46" w:rsidRPr="00D33654" w:rsidRDefault="00776633" w:rsidP="00927C22">
                  <w:pPr>
                    <w:pStyle w:val="ListParagraph"/>
                    <w:numPr>
                      <w:ilvl w:val="1"/>
                      <w:numId w:val="6"/>
                    </w:numPr>
                    <w:ind w:left="738" w:hanging="425"/>
                    <w:jc w:val="both"/>
                  </w:pPr>
                  <w:r w:rsidRPr="00927C22">
                    <w:t>Katras pieteiktās darba vietas amata apraksts</w:t>
                  </w:r>
                  <w:r w:rsidR="00927C22">
                    <w:t xml:space="preserve"> </w:t>
                  </w:r>
                  <w:r w:rsidRPr="00927C22">
                    <w:t xml:space="preserve">(-i) (datēts, apliecināts ar Pretendenta </w:t>
                  </w:r>
                  <w:r w:rsidR="00927C22">
                    <w:t xml:space="preserve"> </w:t>
                  </w:r>
                  <w:r w:rsidRPr="00927C22">
                    <w:t>parakstu) uz</w:t>
                  </w:r>
                  <w:r w:rsidR="001B51A5">
                    <w:t xml:space="preserve"> ___ </w:t>
                  </w:r>
                  <w:r w:rsidRPr="00927C22">
                    <w:t>lp.;</w:t>
                  </w:r>
                </w:p>
              </w:tc>
            </w:tr>
            <w:tr w:rsidR="00CA1C5E" w:rsidTr="000D351A">
              <w:trPr>
                <w:trHeight w:val="846"/>
              </w:trPr>
              <w:tc>
                <w:tcPr>
                  <w:tcW w:w="9175" w:type="dxa"/>
                  <w:shd w:val="clear" w:color="auto" w:fill="auto"/>
                  <w:vAlign w:val="center"/>
                </w:tcPr>
                <w:p w:rsidR="00FD7F46" w:rsidRPr="00D33654" w:rsidRDefault="00776633" w:rsidP="00927C22">
                  <w:pPr>
                    <w:pStyle w:val="ListParagraph"/>
                    <w:numPr>
                      <w:ilvl w:val="1"/>
                      <w:numId w:val="6"/>
                    </w:numPr>
                    <w:ind w:left="738" w:hanging="425"/>
                    <w:jc w:val="both"/>
                  </w:pPr>
                  <w:r w:rsidRPr="00D33654">
                    <w:t xml:space="preserve">Potenciālā darba vadītāja apliecināta iegūtās izglītības apliecinoša dokumenta kopija </w:t>
                  </w:r>
                  <w:r w:rsidR="00927C22" w:rsidRPr="00D33654">
                    <w:t xml:space="preserve"> </w:t>
                  </w:r>
                  <w:r w:rsidRPr="00D33654">
                    <w:t>(dokumentu pievieno gadījumā, ja darba vadītājam ir iegūta izglītība profesijā, kurā plānots nodarbināt klientu) uz ___ lp.;</w:t>
                  </w:r>
                </w:p>
              </w:tc>
            </w:tr>
            <w:tr w:rsidR="00CA1C5E" w:rsidTr="000D351A">
              <w:trPr>
                <w:trHeight w:val="846"/>
              </w:trPr>
              <w:tc>
                <w:tcPr>
                  <w:tcW w:w="9175" w:type="dxa"/>
                  <w:shd w:val="clear" w:color="auto" w:fill="auto"/>
                  <w:vAlign w:val="center"/>
                </w:tcPr>
                <w:p w:rsidR="000E521A" w:rsidRPr="00D33654" w:rsidRDefault="00776633" w:rsidP="002C69B1">
                  <w:pPr>
                    <w:numPr>
                      <w:ilvl w:val="1"/>
                      <w:numId w:val="6"/>
                    </w:numPr>
                    <w:ind w:hanging="407"/>
                    <w:jc w:val="both"/>
                  </w:pPr>
                  <w:r w:rsidRPr="00D33654">
                    <w:t>Izdrukas apliecināta kopija no Valsts ieņēmumu dienesta Elektroniskās deklarēšanas sistēmas par Pretendenta nozari, kurā tas darbojas un vēlas saņemt atbalstu (izdruka pieteikumam nav jāpievieno gadījumā, ja pieteikumā norādītais NACE kods ir Pretendenta pamatdarbības veids) uz ___ lp.</w:t>
                  </w:r>
                </w:p>
              </w:tc>
            </w:tr>
            <w:tr w:rsidR="00CA1C5E" w:rsidTr="000D351A">
              <w:trPr>
                <w:trHeight w:val="846"/>
              </w:trPr>
              <w:tc>
                <w:tcPr>
                  <w:tcW w:w="9175" w:type="dxa"/>
                  <w:shd w:val="clear" w:color="auto" w:fill="auto"/>
                  <w:vAlign w:val="center"/>
                </w:tcPr>
                <w:p w:rsidR="000E521A" w:rsidRPr="00D33654" w:rsidRDefault="00776633" w:rsidP="002C69B1">
                  <w:pPr>
                    <w:numPr>
                      <w:ilvl w:val="1"/>
                      <w:numId w:val="6"/>
                    </w:numPr>
                    <w:ind w:hanging="407"/>
                    <w:jc w:val="both"/>
                  </w:pPr>
                  <w:r w:rsidRPr="006D6995">
                    <w:t>Aizpildīta deklarācija par autonomu komercsabiedrību vai partnerkomercsabiedrību un saistīto komercsabiedrību</w:t>
                  </w:r>
                  <w:r>
                    <w:footnoteReference w:id="12"/>
                  </w:r>
                  <w:r w:rsidRPr="006D6995">
                    <w:t xml:space="preserve"> (ja pretendents valsts atbalstam piesakās Komisijas regulas Nr.  </w:t>
                  </w:r>
                  <w:hyperlink r:id="rId27" w:tgtFrame="_blank" w:history="1">
                    <w:r w:rsidRPr="00D33654">
                      <w:t>651/2014</w:t>
                    </w:r>
                  </w:hyperlink>
                  <w:r w:rsidRPr="006D6995">
                    <w:t xml:space="preserve"> ietvaros) uz __ lpp.</w:t>
                  </w:r>
                </w:p>
              </w:tc>
            </w:tr>
          </w:tbl>
          <w:p w:rsidR="00BD5222" w:rsidRPr="006D6995" w:rsidRDefault="00BD5222" w:rsidP="00940A6B">
            <w:pPr>
              <w:jc w:val="both"/>
              <w:rPr>
                <w:bCs/>
                <w:color w:val="FF0000"/>
              </w:rPr>
            </w:pPr>
          </w:p>
          <w:p w:rsidR="006C2500" w:rsidRPr="006D6995" w:rsidRDefault="006C2500" w:rsidP="00940A6B">
            <w:pPr>
              <w:jc w:val="both"/>
              <w:rPr>
                <w:bCs/>
                <w:color w:val="FF0000"/>
              </w:rPr>
            </w:pPr>
          </w:p>
        </w:tc>
        <w:tc>
          <w:tcPr>
            <w:tcW w:w="8240" w:type="dxa"/>
          </w:tcPr>
          <w:p w:rsidR="00BD5222" w:rsidRPr="006D6995" w:rsidRDefault="00BD5222" w:rsidP="00940A6B">
            <w:pPr>
              <w:ind w:left="360"/>
              <w:jc w:val="both"/>
              <w:rPr>
                <w:bCs/>
                <w:color w:val="FF0000"/>
              </w:rPr>
            </w:pPr>
          </w:p>
        </w:tc>
      </w:tr>
    </w:tbl>
    <w:p w:rsidR="00034D0D" w:rsidRPr="003A2A29" w:rsidRDefault="00034D0D" w:rsidP="00094126">
      <w:pPr>
        <w:rPr>
          <w:color w:val="FF0000"/>
        </w:rPr>
      </w:pPr>
    </w:p>
    <w:tbl>
      <w:tblPr>
        <w:tblW w:w="0" w:type="auto"/>
        <w:tblLook w:val="04A0" w:firstRow="1" w:lastRow="0" w:firstColumn="1" w:lastColumn="0" w:noHBand="0" w:noVBand="1"/>
      </w:tblPr>
      <w:tblGrid>
        <w:gridCol w:w="4891"/>
        <w:gridCol w:w="4917"/>
      </w:tblGrid>
      <w:tr w:rsidR="00CA1C5E" w:rsidTr="000D351A">
        <w:tc>
          <w:tcPr>
            <w:tcW w:w="5012" w:type="dxa"/>
            <w:shd w:val="clear" w:color="auto" w:fill="auto"/>
          </w:tcPr>
          <w:p w:rsidR="006B5B6E" w:rsidRPr="003A2A29" w:rsidRDefault="006B5B6E" w:rsidP="00940A6B">
            <w:pPr>
              <w:rPr>
                <w:bCs/>
                <w:color w:val="FF0000"/>
              </w:rPr>
            </w:pPr>
          </w:p>
        </w:tc>
        <w:tc>
          <w:tcPr>
            <w:tcW w:w="5012" w:type="dxa"/>
            <w:tcBorders>
              <w:bottom w:val="single" w:sz="4" w:space="0" w:color="auto"/>
            </w:tcBorders>
            <w:shd w:val="clear" w:color="auto" w:fill="auto"/>
          </w:tcPr>
          <w:p w:rsidR="006B5B6E" w:rsidRPr="003A2A29" w:rsidRDefault="006B5B6E" w:rsidP="000D351A">
            <w:pPr>
              <w:jc w:val="right"/>
              <w:rPr>
                <w:bCs/>
                <w:color w:val="FF0000"/>
              </w:rPr>
            </w:pPr>
          </w:p>
        </w:tc>
      </w:tr>
      <w:tr w:rsidR="00CA1C5E" w:rsidTr="000D351A">
        <w:tc>
          <w:tcPr>
            <w:tcW w:w="5012" w:type="dxa"/>
            <w:shd w:val="clear" w:color="auto" w:fill="auto"/>
          </w:tcPr>
          <w:p w:rsidR="006B5B6E" w:rsidRPr="003A2A29" w:rsidRDefault="006B5B6E" w:rsidP="00940A6B">
            <w:pPr>
              <w:rPr>
                <w:bCs/>
                <w:color w:val="FF0000"/>
              </w:rPr>
            </w:pPr>
          </w:p>
        </w:tc>
        <w:tc>
          <w:tcPr>
            <w:tcW w:w="5012" w:type="dxa"/>
            <w:tcBorders>
              <w:top w:val="single" w:sz="4" w:space="0" w:color="auto"/>
            </w:tcBorders>
            <w:shd w:val="clear" w:color="auto" w:fill="auto"/>
          </w:tcPr>
          <w:p w:rsidR="006B5B6E" w:rsidRPr="003A2A29" w:rsidRDefault="00776633" w:rsidP="000D351A">
            <w:pPr>
              <w:jc w:val="center"/>
              <w:rPr>
                <w:bCs/>
                <w:color w:val="FF0000"/>
              </w:rPr>
            </w:pPr>
            <w:r w:rsidRPr="002C69B1">
              <w:rPr>
                <w:bCs/>
                <w:i/>
                <w:sz w:val="20"/>
                <w:szCs w:val="20"/>
              </w:rPr>
              <w:t>(</w:t>
            </w:r>
            <w:r w:rsidR="00A0771E" w:rsidRPr="002C69B1">
              <w:rPr>
                <w:bCs/>
                <w:i/>
                <w:sz w:val="20"/>
                <w:szCs w:val="20"/>
              </w:rPr>
              <w:t xml:space="preserve">Pretendenta </w:t>
            </w:r>
            <w:r w:rsidRPr="002C69B1">
              <w:rPr>
                <w:bCs/>
                <w:i/>
                <w:sz w:val="20"/>
                <w:szCs w:val="20"/>
              </w:rPr>
              <w:t>paraksts, paraksta atšifrējums)</w:t>
            </w:r>
          </w:p>
        </w:tc>
      </w:tr>
    </w:tbl>
    <w:p w:rsidR="00BD5222" w:rsidRPr="003A2A29" w:rsidRDefault="00BD5222">
      <w:pPr>
        <w:autoSpaceDE w:val="0"/>
        <w:autoSpaceDN w:val="0"/>
        <w:adjustRightInd w:val="0"/>
        <w:jc w:val="both"/>
        <w:rPr>
          <w:color w:val="FF0000"/>
          <w:sz w:val="18"/>
          <w:szCs w:val="18"/>
        </w:rPr>
      </w:pPr>
    </w:p>
    <w:sectPr w:rsidR="00BD5222" w:rsidRPr="003A2A29" w:rsidSect="00967573">
      <w:headerReference w:type="even" r:id="rId28"/>
      <w:headerReference w:type="default" r:id="rId29"/>
      <w:footerReference w:type="even" r:id="rId30"/>
      <w:footerReference w:type="default" r:id="rId31"/>
      <w:headerReference w:type="first" r:id="rId32"/>
      <w:footerReference w:type="first" r:id="rId33"/>
      <w:pgSz w:w="11906" w:h="16838" w:code="9"/>
      <w:pgMar w:top="709" w:right="737" w:bottom="567" w:left="136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633" w:rsidRDefault="00776633">
      <w:r>
        <w:separator/>
      </w:r>
    </w:p>
  </w:endnote>
  <w:endnote w:type="continuationSeparator" w:id="0">
    <w:p w:rsidR="00776633" w:rsidRDefault="0077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6A7" w:rsidRDefault="00950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6A7" w:rsidRPr="00FA1095" w:rsidRDefault="00776633" w:rsidP="001B51A5">
    <w:pPr>
      <w:widowControl w:val="0"/>
      <w:tabs>
        <w:tab w:val="center" w:pos="4153"/>
        <w:tab w:val="right" w:pos="8306"/>
      </w:tabs>
      <w:jc w:val="center"/>
      <w:rPr>
        <w:color w:val="ED7D31"/>
        <w:sz w:val="20"/>
        <w:szCs w:val="20"/>
        <w:lang w:val="en-GB" w:eastAsia="en-US"/>
      </w:rPr>
    </w:pPr>
    <w:r w:rsidRPr="00FA1095">
      <w:rPr>
        <w:color w:val="ED7D31"/>
        <w:sz w:val="20"/>
        <w:szCs w:val="20"/>
        <w:lang w:val="en-GB" w:eastAsia="en-US"/>
      </w:rPr>
      <w:t>KRG_4.2.</w:t>
    </w:r>
    <w:r w:rsidR="00D05A8D" w:rsidRPr="00FA1095">
      <w:rPr>
        <w:color w:val="ED7D31"/>
        <w:sz w:val="20"/>
        <w:szCs w:val="20"/>
        <w:lang w:val="en-GB" w:eastAsia="en-US"/>
      </w:rPr>
      <w:t>21</w:t>
    </w:r>
    <w:r w:rsidR="00D05A8D">
      <w:rPr>
        <w:color w:val="ED7D31"/>
        <w:sz w:val="20"/>
        <w:szCs w:val="20"/>
        <w:lang w:val="en-GB" w:eastAsia="en-US"/>
      </w:rPr>
      <w:t>.</w:t>
    </w:r>
    <w:r>
      <w:rPr>
        <w:color w:val="ED7D31"/>
        <w:sz w:val="20"/>
        <w:szCs w:val="20"/>
        <w:lang w:val="en-GB" w:eastAsia="en-US"/>
      </w:rPr>
      <w:t>_</w:t>
    </w:r>
    <w:r w:rsidRPr="002C6719">
      <w:rPr>
        <w:color w:val="ED7D31"/>
        <w:sz w:val="20"/>
        <w:szCs w:val="20"/>
        <w:lang w:val="en-GB" w:eastAsia="en-US"/>
      </w:rPr>
      <w:t>1a.pielikums_1.versij</w:t>
    </w:r>
    <w:r w:rsidR="00BC2486">
      <w:rPr>
        <w:color w:val="ED7D31"/>
        <w:sz w:val="20"/>
        <w:szCs w:val="20"/>
        <w:lang w:val="en-GB" w:eastAsia="en-US"/>
      </w:rPr>
      <w:t>a 12.07</w:t>
    </w:r>
    <w:r w:rsidRPr="002C6719">
      <w:rPr>
        <w:color w:val="ED7D31"/>
        <w:sz w:val="20"/>
        <w:szCs w:val="20"/>
        <w:lang w:val="en-GB" w:eastAsia="en-US"/>
      </w:rPr>
      <w:t>.</w:t>
    </w:r>
    <w:r w:rsidRPr="00FA1095">
      <w:rPr>
        <w:color w:val="ED7D31"/>
        <w:sz w:val="20"/>
        <w:szCs w:val="20"/>
        <w:lang w:val="en-GB" w:eastAsia="en-US"/>
      </w:rPr>
      <w:t>20</w:t>
    </w:r>
    <w:r>
      <w:rPr>
        <w:color w:val="ED7D31"/>
        <w:sz w:val="20"/>
        <w:szCs w:val="20"/>
        <w:lang w:val="en-GB" w:eastAsia="en-US"/>
      </w:rPr>
      <w:t>23</w:t>
    </w:r>
    <w:r w:rsidRPr="00FA1095">
      <w:rPr>
        <w:color w:val="ED7D31"/>
        <w:sz w:val="20"/>
        <w:szCs w:val="20"/>
        <w:lang w:val="en-GB" w:eastAsia="en-US"/>
      </w:rPr>
      <w:t>.</w:t>
    </w:r>
  </w:p>
  <w:p w:rsidR="009506A7" w:rsidRPr="00601BB7" w:rsidRDefault="009506A7" w:rsidP="00601BB7">
    <w:pPr>
      <w:pStyle w:val="Footer"/>
    </w:pPr>
  </w:p>
  <w:p w:rsidR="00CA1C5E" w:rsidRDefault="00776633">
    <w:pPr>
      <w:jc w:val="center"/>
    </w:pPr>
    <w:r>
      <w:t>Šis dokuments ir parakstīts ar elektronisko parakstu (bez droša e-paraksta)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6A7" w:rsidRPr="00FA1095" w:rsidRDefault="00776633" w:rsidP="00F840E9">
    <w:pPr>
      <w:widowControl w:val="0"/>
      <w:tabs>
        <w:tab w:val="center" w:pos="4153"/>
        <w:tab w:val="right" w:pos="8306"/>
      </w:tabs>
      <w:jc w:val="center"/>
      <w:rPr>
        <w:color w:val="ED7D31"/>
        <w:sz w:val="20"/>
        <w:szCs w:val="20"/>
        <w:lang w:val="en-GB" w:eastAsia="en-US"/>
      </w:rPr>
    </w:pPr>
    <w:r w:rsidRPr="00FA1095">
      <w:rPr>
        <w:color w:val="ED7D31"/>
        <w:sz w:val="20"/>
        <w:szCs w:val="20"/>
        <w:lang w:val="en-GB" w:eastAsia="en-US"/>
      </w:rPr>
      <w:t>KRG_4.2.21.</w:t>
    </w:r>
    <w:r>
      <w:rPr>
        <w:color w:val="ED7D31"/>
        <w:sz w:val="20"/>
        <w:szCs w:val="20"/>
        <w:lang w:val="en-GB" w:eastAsia="en-US"/>
      </w:rPr>
      <w:t xml:space="preserve"> _</w:t>
    </w:r>
    <w:r w:rsidRPr="00D30264">
      <w:rPr>
        <w:color w:val="ED7D31"/>
        <w:sz w:val="20"/>
        <w:szCs w:val="20"/>
        <w:lang w:val="en-GB" w:eastAsia="en-US"/>
      </w:rPr>
      <w:t xml:space="preserve">1a. pielikums_1. </w:t>
    </w:r>
    <w:proofErr w:type="spellStart"/>
    <w:r>
      <w:rPr>
        <w:color w:val="ED7D31"/>
        <w:sz w:val="20"/>
        <w:szCs w:val="20"/>
        <w:lang w:val="en-GB" w:eastAsia="en-US"/>
      </w:rPr>
      <w:t>V</w:t>
    </w:r>
    <w:r w:rsidRPr="00D30264">
      <w:rPr>
        <w:color w:val="ED7D31"/>
        <w:sz w:val="20"/>
        <w:szCs w:val="20"/>
        <w:lang w:val="en-GB" w:eastAsia="en-US"/>
      </w:rPr>
      <w:t>ersija</w:t>
    </w:r>
    <w:proofErr w:type="spellEnd"/>
    <w:r>
      <w:rPr>
        <w:color w:val="ED7D31"/>
        <w:sz w:val="20"/>
        <w:szCs w:val="20"/>
        <w:lang w:val="en-GB" w:eastAsia="en-US"/>
      </w:rPr>
      <w:t xml:space="preserve"> </w:t>
    </w:r>
    <w:r w:rsidR="00BC2486">
      <w:rPr>
        <w:color w:val="ED7D31"/>
        <w:sz w:val="20"/>
        <w:szCs w:val="20"/>
        <w:lang w:val="en-GB" w:eastAsia="en-US"/>
      </w:rPr>
      <w:t>12.07</w:t>
    </w:r>
    <w:r w:rsidRPr="00D30264">
      <w:rPr>
        <w:color w:val="ED7D31"/>
        <w:sz w:val="20"/>
        <w:szCs w:val="20"/>
        <w:lang w:val="en-GB" w:eastAsia="en-US"/>
      </w:rPr>
      <w:t>.</w:t>
    </w:r>
    <w:r w:rsidRPr="00FA1095">
      <w:rPr>
        <w:color w:val="ED7D31"/>
        <w:sz w:val="20"/>
        <w:szCs w:val="20"/>
        <w:lang w:val="en-GB" w:eastAsia="en-US"/>
      </w:rPr>
      <w:t>20</w:t>
    </w:r>
    <w:r>
      <w:rPr>
        <w:color w:val="ED7D31"/>
        <w:sz w:val="20"/>
        <w:szCs w:val="20"/>
        <w:lang w:val="en-GB" w:eastAsia="en-US"/>
      </w:rPr>
      <w:t>23</w:t>
    </w:r>
    <w:r w:rsidRPr="00FA1095">
      <w:rPr>
        <w:color w:val="ED7D31"/>
        <w:sz w:val="20"/>
        <w:szCs w:val="20"/>
        <w:lang w:val="en-GB" w:eastAsia="en-US"/>
      </w:rPr>
      <w:t>.</w:t>
    </w:r>
  </w:p>
  <w:p w:rsidR="009506A7" w:rsidRPr="00D30264" w:rsidRDefault="00776633" w:rsidP="00557E4E">
    <w:pPr>
      <w:pStyle w:val="Footer"/>
      <w:rPr>
        <w:color w:val="ED7D31"/>
        <w:sz w:val="20"/>
        <w:szCs w:val="20"/>
        <w:lang w:val="en-GB" w:eastAsia="en-US"/>
      </w:rPr>
    </w:pPr>
    <w:r>
      <w:rPr>
        <w:color w:val="ED7D31"/>
        <w:sz w:val="20"/>
        <w:szCs w:val="20"/>
        <w:lang w:val="en-GB" w:eastAsia="en-US"/>
      </w:rPr>
      <w:t xml:space="preserve"> </w:t>
    </w:r>
  </w:p>
  <w:p w:rsidR="00CA1C5E" w:rsidRDefault="00776633">
    <w:pPr>
      <w:jc w:val="center"/>
    </w:pPr>
    <w:r>
      <w:t>Šis dokuments ir parakstīts ar 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633" w:rsidRDefault="00776633" w:rsidP="00BD5222">
      <w:r>
        <w:separator/>
      </w:r>
    </w:p>
  </w:footnote>
  <w:footnote w:type="continuationSeparator" w:id="0">
    <w:p w:rsidR="00776633" w:rsidRDefault="00776633" w:rsidP="00BD5222">
      <w:r>
        <w:continuationSeparator/>
      </w:r>
    </w:p>
  </w:footnote>
  <w:footnote w:type="continuationNotice" w:id="1">
    <w:p w:rsidR="00776633" w:rsidRDefault="00776633"/>
  </w:footnote>
  <w:footnote w:id="2">
    <w:p w:rsidR="009506A7" w:rsidRPr="00470BFD" w:rsidRDefault="00776633" w:rsidP="00BA2F62">
      <w:pPr>
        <w:pStyle w:val="BodyTextIndent"/>
        <w:spacing w:after="0"/>
        <w:ind w:left="0"/>
        <w:jc w:val="both"/>
        <w:rPr>
          <w:sz w:val="20"/>
          <w:szCs w:val="20"/>
        </w:rPr>
      </w:pPr>
      <w:r w:rsidRPr="00470BFD">
        <w:rPr>
          <w:rStyle w:val="FootnoteReference"/>
          <w:sz w:val="20"/>
          <w:szCs w:val="20"/>
        </w:rPr>
        <w:footnoteRef/>
      </w:r>
      <w:r w:rsidRPr="00470BFD">
        <w:rPr>
          <w:sz w:val="20"/>
          <w:szCs w:val="20"/>
        </w:rPr>
        <w:t xml:space="preserve"> Pasākumu var organizēt komersanti (izņemot izglītības iestādes, kuru pamatuzdevums ir izglītības programmu īstenošana), pašnodarbinātas personas, biedrības (izņemot politiskās partijas)</w:t>
      </w:r>
      <w:r>
        <w:rPr>
          <w:sz w:val="20"/>
          <w:szCs w:val="20"/>
        </w:rPr>
        <w:t xml:space="preserve"> </w:t>
      </w:r>
      <w:r w:rsidRPr="00470BFD">
        <w:rPr>
          <w:sz w:val="20"/>
          <w:szCs w:val="20"/>
        </w:rPr>
        <w:t>vai nodibinājumi, kooperatīvās sabiedrības.</w:t>
      </w:r>
    </w:p>
  </w:footnote>
  <w:footnote w:id="3">
    <w:p w:rsidR="009506A7" w:rsidRDefault="00776633" w:rsidP="00BA2F62">
      <w:pPr>
        <w:pStyle w:val="FootnoteText"/>
        <w:jc w:val="both"/>
      </w:pPr>
      <w:r w:rsidRPr="00470BFD">
        <w:rPr>
          <w:rStyle w:val="FootnoteReference"/>
        </w:rPr>
        <w:footnoteRef/>
      </w:r>
      <w:r w:rsidRPr="00470BFD">
        <w:t xml:space="preserve"> Norāda, ja Pretendents ir juridiska persona.</w:t>
      </w:r>
    </w:p>
  </w:footnote>
  <w:footnote w:id="4">
    <w:p w:rsidR="009506A7" w:rsidRDefault="00776633">
      <w:pPr>
        <w:pStyle w:val="FootnoteText"/>
      </w:pPr>
      <w:r>
        <w:rPr>
          <w:rStyle w:val="FootnoteReference"/>
        </w:rPr>
        <w:footnoteRef/>
      </w:r>
      <w:r>
        <w:t xml:space="preserve"> </w:t>
      </w:r>
      <w:r w:rsidRPr="004B73E1">
        <w:t xml:space="preserve">Pretendents norāda to personu skaitu, ar kurām noslēgti darba līgumi, t.sk. </w:t>
      </w:r>
      <w:r>
        <w:t>Aģentūras</w:t>
      </w:r>
      <w:r w:rsidRPr="004B73E1">
        <w:t xml:space="preserve"> organizēto aktīvo nodarbinātības pasākumu ietvaros.</w:t>
      </w:r>
    </w:p>
  </w:footnote>
  <w:footnote w:id="5">
    <w:p w:rsidR="009506A7" w:rsidRDefault="00776633" w:rsidP="00C068A6">
      <w:pPr>
        <w:pStyle w:val="FootnoteText"/>
        <w:jc w:val="both"/>
      </w:pPr>
      <w:r>
        <w:rPr>
          <w:rStyle w:val="FootnoteReference"/>
        </w:rPr>
        <w:footnoteRef/>
      </w:r>
      <w:r>
        <w:t xml:space="preserve"> </w:t>
      </w:r>
      <w:r w:rsidRPr="00FE22A7">
        <w:t>Pretendenta apliecinājums atbilstībai kritērijiem, kuri noteikti saskaņā ar Ministru kabineta 2011.</w:t>
      </w:r>
      <w:r>
        <w:t xml:space="preserve"> </w:t>
      </w:r>
      <w:r w:rsidRPr="00FE22A7">
        <w:t>gada 25.</w:t>
      </w:r>
      <w:r>
        <w:t xml:space="preserve"> </w:t>
      </w:r>
      <w:r w:rsidRPr="00FE22A7">
        <w:t xml:space="preserve">janvāra noteikumu Nr.75 “Noteikumi par aktīvo nodarbinātības pasākumu un preventīvo bezdarba mazināšanas pasākumu organizēšanas un finansēšanas kārtību un pasākumu īstenotāju izvēles principiem ” </w:t>
      </w:r>
      <w:r>
        <w:t>īstenošanas noteikumu</w:t>
      </w:r>
      <w:r w:rsidRPr="00FE22A7">
        <w:t xml:space="preserve"> prasībām.</w:t>
      </w:r>
    </w:p>
  </w:footnote>
  <w:footnote w:id="6">
    <w:p w:rsidR="009506A7" w:rsidRDefault="00776633">
      <w:pPr>
        <w:pStyle w:val="FootnoteText"/>
      </w:pPr>
      <w:r>
        <w:rPr>
          <w:rStyle w:val="FootnoteReference"/>
        </w:rPr>
        <w:footnoteRef/>
      </w:r>
      <w:r>
        <w:t xml:space="preserve"> Latvijas Republikas  2010. gada 27. jūlija “Maksātnespējas likums” 57. panta  pirmās daļas  1., 2., 3. un 4. punkta pazīmes.</w:t>
      </w:r>
    </w:p>
  </w:footnote>
  <w:footnote w:id="7">
    <w:p w:rsidR="009506A7" w:rsidRDefault="00776633" w:rsidP="00901826">
      <w:pPr>
        <w:pStyle w:val="FootnoteText"/>
        <w:jc w:val="both"/>
      </w:pPr>
      <w:r>
        <w:rPr>
          <w:rStyle w:val="FootnoteReference"/>
        </w:rPr>
        <w:footnoteRef/>
      </w:r>
      <w:r>
        <w:t xml:space="preserve"> </w:t>
      </w:r>
      <w:r w:rsidRPr="002C1FC3">
        <w:t xml:space="preserve">Finanšu atbalsts un finanšu atbalsta apmērs, ko Pretendents saņems </w:t>
      </w:r>
      <w:r>
        <w:t>Aģentūras klientu</w:t>
      </w:r>
      <w:r w:rsidRPr="002C1FC3">
        <w:t xml:space="preserve"> nodarbināšanai, nav atkarīgs no </w:t>
      </w:r>
      <w:r>
        <w:t>klienta</w:t>
      </w:r>
      <w:r w:rsidRPr="002C1FC3">
        <w:t xml:space="preserve"> saražoto preču daudzuma, tāpēc Pretendents var apliecināt atbilstību prasībām.</w:t>
      </w:r>
    </w:p>
    <w:p w:rsidR="009506A7" w:rsidRDefault="009506A7">
      <w:pPr>
        <w:pStyle w:val="FootnoteText"/>
      </w:pPr>
    </w:p>
  </w:footnote>
  <w:footnote w:id="8">
    <w:p w:rsidR="009506A7" w:rsidRDefault="00776633">
      <w:pPr>
        <w:pStyle w:val="FootnoteText"/>
      </w:pPr>
      <w:r>
        <w:rPr>
          <w:rStyle w:val="FootnoteReference"/>
        </w:rPr>
        <w:footnoteRef/>
      </w:r>
      <w:r>
        <w:t xml:space="preserve"> </w:t>
      </w:r>
      <w:r w:rsidRPr="007D5F2B">
        <w:t xml:space="preserve">Pieteikumu iesniedz tikai par darba vietām, kuru vakance ir reģistrēta </w:t>
      </w:r>
      <w:r>
        <w:t>Aģentūrā</w:t>
      </w:r>
      <w:r w:rsidRPr="007D5F2B">
        <w:t xml:space="preserve"> un Pretendents ar </w:t>
      </w:r>
      <w:r>
        <w:t xml:space="preserve">Aģentūrā </w:t>
      </w:r>
      <w:r w:rsidRPr="007D5F2B">
        <w:t xml:space="preserve"> reģistrētu klientu, kurš atbilst Pasākuma mērķa grupas prasībām, ir vienojušies par darba tiesisko attiecību nodibināšanu konkrētajā profesijā Pasākuma ietvaros.</w:t>
      </w:r>
    </w:p>
  </w:footnote>
  <w:footnote w:id="9">
    <w:p w:rsidR="009506A7" w:rsidRPr="00C50E6D" w:rsidRDefault="00776633" w:rsidP="007D5F2B">
      <w:pPr>
        <w:pStyle w:val="FootnoteText"/>
      </w:pPr>
      <w:r w:rsidRPr="00C50E6D">
        <w:rPr>
          <w:rStyle w:val="FootnoteReference"/>
        </w:rPr>
        <w:footnoteRef/>
      </w:r>
      <w:r w:rsidRPr="00C50E6D">
        <w:t xml:space="preserve"> Pasākuma īstenošanas vieta</w:t>
      </w:r>
      <w:r>
        <w:t>i</w:t>
      </w:r>
      <w:r w:rsidRPr="00C50E6D">
        <w:t xml:space="preserve"> </w:t>
      </w:r>
      <w:r>
        <w:t>jābūt</w:t>
      </w:r>
      <w:r w:rsidRPr="00C50E6D">
        <w:t xml:space="preserve"> Latvijas Republikas teritorij</w:t>
      </w:r>
      <w:r>
        <w:t>ā</w:t>
      </w:r>
      <w:r w:rsidRPr="00C50E6D">
        <w:t>.</w:t>
      </w:r>
    </w:p>
  </w:footnote>
  <w:footnote w:id="10">
    <w:p w:rsidR="009506A7" w:rsidRPr="00692666" w:rsidRDefault="00776633" w:rsidP="007D5F2B">
      <w:pPr>
        <w:pStyle w:val="FootnoteText"/>
        <w:jc w:val="both"/>
      </w:pPr>
      <w:r w:rsidRPr="00692666">
        <w:rPr>
          <w:rStyle w:val="FootnoteReference"/>
        </w:rPr>
        <w:footnoteRef/>
      </w:r>
      <w:r w:rsidRPr="00692666">
        <w:t xml:space="preserve"> Norāda finansējumu </w:t>
      </w:r>
      <w:r>
        <w:t xml:space="preserve">klienta </w:t>
      </w:r>
      <w:r w:rsidRPr="00692666">
        <w:t>darba algai pirms nodokļu atskaitīšanas</w:t>
      </w:r>
      <w:r>
        <w:t>. Finansējumu darba algai veido Pretendenta līdzfinansējums un Aģentūras</w:t>
      </w:r>
      <w:r w:rsidRPr="00692666">
        <w:t xml:space="preserve"> dotācij</w:t>
      </w:r>
      <w:r>
        <w:t>a</w:t>
      </w:r>
      <w:r w:rsidRPr="00692666">
        <w:t xml:space="preserve"> </w:t>
      </w:r>
      <w:r>
        <w:t xml:space="preserve">klienta </w:t>
      </w:r>
      <w:r w:rsidRPr="00CC5CD0">
        <w:t>darba algai,</w:t>
      </w:r>
      <w:r w:rsidRPr="00692666">
        <w:t xml:space="preserve"> neskaitot, piemēram, piemaksas, samaksu par virsstundām</w:t>
      </w:r>
      <w:r>
        <w:t>, atvaļinājuma nauda</w:t>
      </w:r>
      <w:r w:rsidRPr="00692666">
        <w:t xml:space="preserve"> u.c. finansējumu</w:t>
      </w:r>
      <w:r>
        <w:t>, ko paredz Darba likums</w:t>
      </w:r>
      <w:r w:rsidRPr="00692666">
        <w:t>.</w:t>
      </w:r>
    </w:p>
  </w:footnote>
  <w:footnote w:id="11">
    <w:p w:rsidR="009506A7" w:rsidRPr="00F239A0" w:rsidRDefault="00776633" w:rsidP="00450EF3">
      <w:pPr>
        <w:pStyle w:val="FootnoteText"/>
        <w:jc w:val="both"/>
      </w:pPr>
      <w:r w:rsidRPr="004A1407">
        <w:rPr>
          <w:rStyle w:val="FootnoteReference"/>
        </w:rPr>
        <w:footnoteRef/>
      </w:r>
      <w:r w:rsidRPr="004A1407">
        <w:t xml:space="preserve"> </w:t>
      </w:r>
      <w:r w:rsidRPr="00F239A0">
        <w:t xml:space="preserve"> Veidlapu aizpilda Valsts ieņēmumu dienesta Elektroniskās deklarēšanas sistēm</w:t>
      </w:r>
      <w:r>
        <w:t>ā</w:t>
      </w:r>
      <w:r w:rsidRPr="00F239A0">
        <w:t xml:space="preserve"> </w:t>
      </w:r>
      <w:hyperlink r:id="rId1" w:history="1">
        <w:r w:rsidRPr="00F239A0">
          <w:rPr>
            <w:rStyle w:val="Hyperlink"/>
            <w:b/>
            <w:i/>
          </w:rPr>
          <w:t>https://eds.vid.gov.lv/login/</w:t>
        </w:r>
      </w:hyperlink>
      <w:r>
        <w:rPr>
          <w:rStyle w:val="Hyperlink"/>
          <w:b/>
          <w:i/>
        </w:rPr>
        <w:t xml:space="preserve">, </w:t>
      </w:r>
      <w:r w:rsidRPr="00F239A0">
        <w:t>atbilstoši Ministru kabineta 2018.</w:t>
      </w:r>
      <w:r>
        <w:t xml:space="preserve"> </w:t>
      </w:r>
      <w:r w:rsidRPr="00F239A0">
        <w:t>gada 21.</w:t>
      </w:r>
      <w:r>
        <w:t xml:space="preserve"> </w:t>
      </w:r>
      <w:r w:rsidRPr="00F239A0">
        <w:t xml:space="preserve">novembra noteikumu </w:t>
      </w:r>
      <w:hyperlink r:id="rId2" w:history="1">
        <w:r w:rsidRPr="00F239A0">
          <w:rPr>
            <w:rStyle w:val="Hyperlink"/>
          </w:rPr>
          <w:t xml:space="preserve">Nr.715 </w:t>
        </w:r>
        <w:r w:rsidRPr="00F239A0">
          <w:rPr>
            <w:rStyle w:val="Hyperlink"/>
            <w:i/>
            <w:iCs/>
          </w:rPr>
          <w:t>“Noteikumi par de minimis atbalsta uzskaites un piešķiršanas kārtību un de minimis atbalsta uzskaites veidlapu paraugiem”</w:t>
        </w:r>
      </w:hyperlink>
      <w:r w:rsidRPr="00F239A0">
        <w:t xml:space="preserve"> nosacījumiem.</w:t>
      </w:r>
    </w:p>
  </w:footnote>
  <w:footnote w:id="12">
    <w:p w:rsidR="009506A7" w:rsidRPr="00395250" w:rsidRDefault="00776633" w:rsidP="002C69B1">
      <w:pPr>
        <w:pStyle w:val="FootnoteText"/>
        <w:jc w:val="both"/>
        <w:rPr>
          <w:sz w:val="16"/>
          <w:szCs w:val="18"/>
        </w:rPr>
      </w:pPr>
      <w:r w:rsidRPr="00125EF3">
        <w:rPr>
          <w:rStyle w:val="FootnoteReference"/>
        </w:rPr>
        <w:footnoteRef/>
      </w:r>
      <w:r w:rsidRPr="00125EF3">
        <w:t xml:space="preserve"> Ministru kabineta 2014.</w:t>
      </w:r>
      <w:r>
        <w:t xml:space="preserve"> </w:t>
      </w:r>
      <w:r w:rsidRPr="00125EF3">
        <w:t>gada 16.</w:t>
      </w:r>
      <w:r>
        <w:t xml:space="preserve"> </w:t>
      </w:r>
      <w:r w:rsidRPr="00125EF3">
        <w:t>decembra noteikumu Nr.</w:t>
      </w:r>
      <w:r>
        <w:t xml:space="preserve"> </w:t>
      </w:r>
      <w:r w:rsidRPr="00125EF3">
        <w:t>776 „Kārtība, kādā komercsabiedrības deklarē savu atbilstību mazās (sīkās) un vidējās komercsabiedrības statusam” pielikumi. Deklarāciju neaizpilda lielie uzņēmumi.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6A7" w:rsidRDefault="00950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6A7" w:rsidRDefault="00776633">
    <w:pPr>
      <w:pStyle w:val="Header"/>
      <w:jc w:val="center"/>
    </w:pPr>
    <w:r>
      <w:fldChar w:fldCharType="begin"/>
    </w:r>
    <w:r>
      <w:instrText xml:space="preserve"> PAGE   \* MERGEFORMAT </w:instrText>
    </w:r>
    <w:r>
      <w:fldChar w:fldCharType="separate"/>
    </w:r>
    <w:r>
      <w:rPr>
        <w:noProof/>
      </w:rPr>
      <w:t>5</w:t>
    </w:r>
    <w:r>
      <w:rPr>
        <w:noProof/>
      </w:rPr>
      <w:fldChar w:fldCharType="end"/>
    </w:r>
  </w:p>
  <w:p w:rsidR="009506A7" w:rsidRPr="00AA55F8" w:rsidRDefault="009506A7">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6A7" w:rsidRDefault="00950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86392"/>
    <w:multiLevelType w:val="multilevel"/>
    <w:tmpl w:val="87DC73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CF731C7"/>
    <w:multiLevelType w:val="multilevel"/>
    <w:tmpl w:val="D432240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7D77CD0"/>
    <w:multiLevelType w:val="hybridMultilevel"/>
    <w:tmpl w:val="0518E30E"/>
    <w:lvl w:ilvl="0" w:tplc="750CEE48">
      <w:start w:val="1"/>
      <w:numFmt w:val="decimal"/>
      <w:lvlText w:val="%1."/>
      <w:lvlJc w:val="left"/>
      <w:pPr>
        <w:ind w:left="720" w:hanging="360"/>
      </w:pPr>
      <w:rPr>
        <w:rFonts w:hint="default"/>
        <w:b/>
        <w:sz w:val="24"/>
        <w:szCs w:val="24"/>
      </w:rPr>
    </w:lvl>
    <w:lvl w:ilvl="1" w:tplc="CC5449DE">
      <w:start w:val="1"/>
      <w:numFmt w:val="lowerLetter"/>
      <w:lvlText w:val="%2."/>
      <w:lvlJc w:val="left"/>
      <w:pPr>
        <w:ind w:left="1440" w:hanging="360"/>
      </w:pPr>
    </w:lvl>
    <w:lvl w:ilvl="2" w:tplc="1D4AFD00" w:tentative="1">
      <w:start w:val="1"/>
      <w:numFmt w:val="lowerRoman"/>
      <w:lvlText w:val="%3."/>
      <w:lvlJc w:val="right"/>
      <w:pPr>
        <w:ind w:left="2160" w:hanging="180"/>
      </w:pPr>
    </w:lvl>
    <w:lvl w:ilvl="3" w:tplc="752A2D08" w:tentative="1">
      <w:start w:val="1"/>
      <w:numFmt w:val="decimal"/>
      <w:lvlText w:val="%4."/>
      <w:lvlJc w:val="left"/>
      <w:pPr>
        <w:ind w:left="2880" w:hanging="360"/>
      </w:pPr>
    </w:lvl>
    <w:lvl w:ilvl="4" w:tplc="D26E3DCE" w:tentative="1">
      <w:start w:val="1"/>
      <w:numFmt w:val="lowerLetter"/>
      <w:lvlText w:val="%5."/>
      <w:lvlJc w:val="left"/>
      <w:pPr>
        <w:ind w:left="3600" w:hanging="360"/>
      </w:pPr>
    </w:lvl>
    <w:lvl w:ilvl="5" w:tplc="74ECFAFA" w:tentative="1">
      <w:start w:val="1"/>
      <w:numFmt w:val="lowerRoman"/>
      <w:lvlText w:val="%6."/>
      <w:lvlJc w:val="right"/>
      <w:pPr>
        <w:ind w:left="4320" w:hanging="180"/>
      </w:pPr>
    </w:lvl>
    <w:lvl w:ilvl="6" w:tplc="12663688" w:tentative="1">
      <w:start w:val="1"/>
      <w:numFmt w:val="decimal"/>
      <w:lvlText w:val="%7."/>
      <w:lvlJc w:val="left"/>
      <w:pPr>
        <w:ind w:left="5040" w:hanging="360"/>
      </w:pPr>
    </w:lvl>
    <w:lvl w:ilvl="7" w:tplc="8A34796E" w:tentative="1">
      <w:start w:val="1"/>
      <w:numFmt w:val="lowerLetter"/>
      <w:lvlText w:val="%8."/>
      <w:lvlJc w:val="left"/>
      <w:pPr>
        <w:ind w:left="5760" w:hanging="360"/>
      </w:pPr>
    </w:lvl>
    <w:lvl w:ilvl="8" w:tplc="E2C09134" w:tentative="1">
      <w:start w:val="1"/>
      <w:numFmt w:val="lowerRoman"/>
      <w:lvlText w:val="%9."/>
      <w:lvlJc w:val="right"/>
      <w:pPr>
        <w:ind w:left="6480" w:hanging="180"/>
      </w:pPr>
    </w:lvl>
  </w:abstractNum>
  <w:abstractNum w:abstractNumId="3" w15:restartNumberingAfterBreak="0">
    <w:nsid w:val="39900DAE"/>
    <w:multiLevelType w:val="multilevel"/>
    <w:tmpl w:val="558A0DE0"/>
    <w:lvl w:ilvl="0">
      <w:start w:val="3"/>
      <w:numFmt w:val="decimal"/>
      <w:lvlText w:val="%1."/>
      <w:lvlJc w:val="left"/>
      <w:pPr>
        <w:ind w:left="360" w:hanging="360"/>
      </w:pPr>
      <w:rPr>
        <w:rFonts w:hint="default"/>
        <w:b/>
        <w:u w:val="none"/>
      </w:rPr>
    </w:lvl>
    <w:lvl w:ilvl="1">
      <w:start w:val="1"/>
      <w:numFmt w:val="decimal"/>
      <w:lvlText w:val="%1.%2."/>
      <w:lvlJc w:val="left"/>
      <w:pPr>
        <w:ind w:left="1584" w:hanging="360"/>
      </w:pPr>
      <w:rPr>
        <w:rFonts w:hint="default"/>
        <w:u w:val="none"/>
      </w:rPr>
    </w:lvl>
    <w:lvl w:ilvl="2">
      <w:start w:val="1"/>
      <w:numFmt w:val="decimal"/>
      <w:lvlText w:val="%1.%2.%3."/>
      <w:lvlJc w:val="left"/>
      <w:pPr>
        <w:ind w:left="3168" w:hanging="720"/>
      </w:pPr>
      <w:rPr>
        <w:rFonts w:hint="default"/>
        <w:u w:val="none"/>
      </w:rPr>
    </w:lvl>
    <w:lvl w:ilvl="3">
      <w:start w:val="1"/>
      <w:numFmt w:val="decimal"/>
      <w:lvlText w:val="%1.%2.%3.%4."/>
      <w:lvlJc w:val="left"/>
      <w:pPr>
        <w:ind w:left="4392" w:hanging="720"/>
      </w:pPr>
      <w:rPr>
        <w:rFonts w:hint="default"/>
        <w:u w:val="none"/>
      </w:rPr>
    </w:lvl>
    <w:lvl w:ilvl="4">
      <w:start w:val="1"/>
      <w:numFmt w:val="decimal"/>
      <w:lvlText w:val="%1.%2.%3.%4.%5."/>
      <w:lvlJc w:val="left"/>
      <w:pPr>
        <w:ind w:left="5976" w:hanging="1080"/>
      </w:pPr>
      <w:rPr>
        <w:rFonts w:hint="default"/>
        <w:u w:val="none"/>
      </w:rPr>
    </w:lvl>
    <w:lvl w:ilvl="5">
      <w:start w:val="1"/>
      <w:numFmt w:val="decimal"/>
      <w:lvlText w:val="%1.%2.%3.%4.%5.%6."/>
      <w:lvlJc w:val="left"/>
      <w:pPr>
        <w:ind w:left="7200" w:hanging="1080"/>
      </w:pPr>
      <w:rPr>
        <w:rFonts w:hint="default"/>
        <w:u w:val="none"/>
      </w:rPr>
    </w:lvl>
    <w:lvl w:ilvl="6">
      <w:start w:val="1"/>
      <w:numFmt w:val="decimal"/>
      <w:lvlText w:val="%1.%2.%3.%4.%5.%6.%7."/>
      <w:lvlJc w:val="left"/>
      <w:pPr>
        <w:ind w:left="8784" w:hanging="1440"/>
      </w:pPr>
      <w:rPr>
        <w:rFonts w:hint="default"/>
        <w:u w:val="none"/>
      </w:rPr>
    </w:lvl>
    <w:lvl w:ilvl="7">
      <w:start w:val="1"/>
      <w:numFmt w:val="decimal"/>
      <w:lvlText w:val="%1.%2.%3.%4.%5.%6.%7.%8."/>
      <w:lvlJc w:val="left"/>
      <w:pPr>
        <w:ind w:left="10008" w:hanging="1440"/>
      </w:pPr>
      <w:rPr>
        <w:rFonts w:hint="default"/>
        <w:u w:val="none"/>
      </w:rPr>
    </w:lvl>
    <w:lvl w:ilvl="8">
      <w:start w:val="1"/>
      <w:numFmt w:val="decimal"/>
      <w:lvlText w:val="%1.%2.%3.%4.%5.%6.%7.%8.%9."/>
      <w:lvlJc w:val="left"/>
      <w:pPr>
        <w:ind w:left="11592" w:hanging="1800"/>
      </w:pPr>
      <w:rPr>
        <w:rFonts w:hint="default"/>
        <w:u w:val="none"/>
      </w:rPr>
    </w:lvl>
  </w:abstractNum>
  <w:abstractNum w:abstractNumId="4" w15:restartNumberingAfterBreak="0">
    <w:nsid w:val="43972D56"/>
    <w:multiLevelType w:val="hybridMultilevel"/>
    <w:tmpl w:val="32D46516"/>
    <w:lvl w:ilvl="0" w:tplc="B0F64FE8">
      <w:start w:val="1"/>
      <w:numFmt w:val="bullet"/>
      <w:lvlText w:val="-"/>
      <w:lvlJc w:val="left"/>
      <w:pPr>
        <w:ind w:left="720" w:hanging="360"/>
      </w:pPr>
      <w:rPr>
        <w:rFonts w:ascii="Times New Roman" w:eastAsia="Times New Roman" w:hAnsi="Times New Roman" w:cs="Times New Roman" w:hint="default"/>
        <w:color w:val="000000"/>
      </w:rPr>
    </w:lvl>
    <w:lvl w:ilvl="1" w:tplc="101205B6" w:tentative="1">
      <w:start w:val="1"/>
      <w:numFmt w:val="bullet"/>
      <w:lvlText w:val="o"/>
      <w:lvlJc w:val="left"/>
      <w:pPr>
        <w:ind w:left="1440" w:hanging="360"/>
      </w:pPr>
      <w:rPr>
        <w:rFonts w:ascii="Courier New" w:hAnsi="Courier New" w:cs="Courier New" w:hint="default"/>
      </w:rPr>
    </w:lvl>
    <w:lvl w:ilvl="2" w:tplc="72221F24" w:tentative="1">
      <w:start w:val="1"/>
      <w:numFmt w:val="bullet"/>
      <w:lvlText w:val=""/>
      <w:lvlJc w:val="left"/>
      <w:pPr>
        <w:ind w:left="2160" w:hanging="360"/>
      </w:pPr>
      <w:rPr>
        <w:rFonts w:ascii="Wingdings" w:hAnsi="Wingdings" w:hint="default"/>
      </w:rPr>
    </w:lvl>
    <w:lvl w:ilvl="3" w:tplc="3290204C" w:tentative="1">
      <w:start w:val="1"/>
      <w:numFmt w:val="bullet"/>
      <w:lvlText w:val=""/>
      <w:lvlJc w:val="left"/>
      <w:pPr>
        <w:ind w:left="2880" w:hanging="360"/>
      </w:pPr>
      <w:rPr>
        <w:rFonts w:ascii="Symbol" w:hAnsi="Symbol" w:hint="default"/>
      </w:rPr>
    </w:lvl>
    <w:lvl w:ilvl="4" w:tplc="6B981206" w:tentative="1">
      <w:start w:val="1"/>
      <w:numFmt w:val="bullet"/>
      <w:lvlText w:val="o"/>
      <w:lvlJc w:val="left"/>
      <w:pPr>
        <w:ind w:left="3600" w:hanging="360"/>
      </w:pPr>
      <w:rPr>
        <w:rFonts w:ascii="Courier New" w:hAnsi="Courier New" w:cs="Courier New" w:hint="default"/>
      </w:rPr>
    </w:lvl>
    <w:lvl w:ilvl="5" w:tplc="B3AC8598" w:tentative="1">
      <w:start w:val="1"/>
      <w:numFmt w:val="bullet"/>
      <w:lvlText w:val=""/>
      <w:lvlJc w:val="left"/>
      <w:pPr>
        <w:ind w:left="4320" w:hanging="360"/>
      </w:pPr>
      <w:rPr>
        <w:rFonts w:ascii="Wingdings" w:hAnsi="Wingdings" w:hint="default"/>
      </w:rPr>
    </w:lvl>
    <w:lvl w:ilvl="6" w:tplc="B484E0B0" w:tentative="1">
      <w:start w:val="1"/>
      <w:numFmt w:val="bullet"/>
      <w:lvlText w:val=""/>
      <w:lvlJc w:val="left"/>
      <w:pPr>
        <w:ind w:left="5040" w:hanging="360"/>
      </w:pPr>
      <w:rPr>
        <w:rFonts w:ascii="Symbol" w:hAnsi="Symbol" w:hint="default"/>
      </w:rPr>
    </w:lvl>
    <w:lvl w:ilvl="7" w:tplc="7DC6ACF0" w:tentative="1">
      <w:start w:val="1"/>
      <w:numFmt w:val="bullet"/>
      <w:lvlText w:val="o"/>
      <w:lvlJc w:val="left"/>
      <w:pPr>
        <w:ind w:left="5760" w:hanging="360"/>
      </w:pPr>
      <w:rPr>
        <w:rFonts w:ascii="Courier New" w:hAnsi="Courier New" w:cs="Courier New" w:hint="default"/>
      </w:rPr>
    </w:lvl>
    <w:lvl w:ilvl="8" w:tplc="19E854E6" w:tentative="1">
      <w:start w:val="1"/>
      <w:numFmt w:val="bullet"/>
      <w:lvlText w:val=""/>
      <w:lvlJc w:val="left"/>
      <w:pPr>
        <w:ind w:left="6480" w:hanging="360"/>
      </w:pPr>
      <w:rPr>
        <w:rFonts w:ascii="Wingdings" w:hAnsi="Wingdings" w:hint="default"/>
      </w:rPr>
    </w:lvl>
  </w:abstractNum>
  <w:abstractNum w:abstractNumId="5" w15:restartNumberingAfterBreak="0">
    <w:nsid w:val="49C41706"/>
    <w:multiLevelType w:val="multilevel"/>
    <w:tmpl w:val="E9DE7F3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A927939"/>
    <w:multiLevelType w:val="multilevel"/>
    <w:tmpl w:val="774E8C42"/>
    <w:lvl w:ilvl="0">
      <w:start w:val="4"/>
      <w:numFmt w:val="decimal"/>
      <w:lvlText w:val="%1."/>
      <w:lvlJc w:val="left"/>
      <w:pPr>
        <w:ind w:left="720" w:hanging="720"/>
      </w:pPr>
      <w:rPr>
        <w:rFonts w:hint="default"/>
        <w:b w:val="0"/>
        <w:bCs w:val="0"/>
      </w:rPr>
    </w:lvl>
    <w:lvl w:ilvl="1">
      <w:start w:val="2"/>
      <w:numFmt w:val="decimal"/>
      <w:lvlText w:val="%1.%2."/>
      <w:lvlJc w:val="left"/>
      <w:pPr>
        <w:ind w:left="1051" w:hanging="720"/>
      </w:pPr>
      <w:rPr>
        <w:rFonts w:hint="default"/>
      </w:rPr>
    </w:lvl>
    <w:lvl w:ilvl="2">
      <w:start w:val="6"/>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7" w15:restartNumberingAfterBreak="0">
    <w:nsid w:val="65E71B92"/>
    <w:multiLevelType w:val="multilevel"/>
    <w:tmpl w:val="E7FE848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8D3376F"/>
    <w:multiLevelType w:val="hybridMultilevel"/>
    <w:tmpl w:val="B8AA08B4"/>
    <w:lvl w:ilvl="0" w:tplc="BBBEF97A">
      <w:start w:val="1"/>
      <w:numFmt w:val="bullet"/>
      <w:lvlText w:val="o"/>
      <w:lvlJc w:val="left"/>
      <w:pPr>
        <w:ind w:left="1512" w:hanging="360"/>
      </w:pPr>
      <w:rPr>
        <w:rFonts w:ascii="Courier New" w:hAnsi="Courier New" w:cs="Courier New" w:hint="default"/>
      </w:rPr>
    </w:lvl>
    <w:lvl w:ilvl="1" w:tplc="8334D686" w:tentative="1">
      <w:start w:val="1"/>
      <w:numFmt w:val="bullet"/>
      <w:lvlText w:val="o"/>
      <w:lvlJc w:val="left"/>
      <w:pPr>
        <w:ind w:left="2232" w:hanging="360"/>
      </w:pPr>
      <w:rPr>
        <w:rFonts w:ascii="Courier New" w:hAnsi="Courier New" w:cs="Courier New" w:hint="default"/>
      </w:rPr>
    </w:lvl>
    <w:lvl w:ilvl="2" w:tplc="5E3C991C" w:tentative="1">
      <w:start w:val="1"/>
      <w:numFmt w:val="bullet"/>
      <w:lvlText w:val=""/>
      <w:lvlJc w:val="left"/>
      <w:pPr>
        <w:ind w:left="2952" w:hanging="360"/>
      </w:pPr>
      <w:rPr>
        <w:rFonts w:ascii="Wingdings" w:hAnsi="Wingdings" w:hint="default"/>
      </w:rPr>
    </w:lvl>
    <w:lvl w:ilvl="3" w:tplc="40C2B40A" w:tentative="1">
      <w:start w:val="1"/>
      <w:numFmt w:val="bullet"/>
      <w:lvlText w:val=""/>
      <w:lvlJc w:val="left"/>
      <w:pPr>
        <w:ind w:left="3672" w:hanging="360"/>
      </w:pPr>
      <w:rPr>
        <w:rFonts w:ascii="Symbol" w:hAnsi="Symbol" w:hint="default"/>
      </w:rPr>
    </w:lvl>
    <w:lvl w:ilvl="4" w:tplc="957088BE" w:tentative="1">
      <w:start w:val="1"/>
      <w:numFmt w:val="bullet"/>
      <w:lvlText w:val="o"/>
      <w:lvlJc w:val="left"/>
      <w:pPr>
        <w:ind w:left="4392" w:hanging="360"/>
      </w:pPr>
      <w:rPr>
        <w:rFonts w:ascii="Courier New" w:hAnsi="Courier New" w:cs="Courier New" w:hint="default"/>
      </w:rPr>
    </w:lvl>
    <w:lvl w:ilvl="5" w:tplc="4E22BFA2" w:tentative="1">
      <w:start w:val="1"/>
      <w:numFmt w:val="bullet"/>
      <w:lvlText w:val=""/>
      <w:lvlJc w:val="left"/>
      <w:pPr>
        <w:ind w:left="5112" w:hanging="360"/>
      </w:pPr>
      <w:rPr>
        <w:rFonts w:ascii="Wingdings" w:hAnsi="Wingdings" w:hint="default"/>
      </w:rPr>
    </w:lvl>
    <w:lvl w:ilvl="6" w:tplc="247C3244" w:tentative="1">
      <w:start w:val="1"/>
      <w:numFmt w:val="bullet"/>
      <w:lvlText w:val=""/>
      <w:lvlJc w:val="left"/>
      <w:pPr>
        <w:ind w:left="5832" w:hanging="360"/>
      </w:pPr>
      <w:rPr>
        <w:rFonts w:ascii="Symbol" w:hAnsi="Symbol" w:hint="default"/>
      </w:rPr>
    </w:lvl>
    <w:lvl w:ilvl="7" w:tplc="C584E096" w:tentative="1">
      <w:start w:val="1"/>
      <w:numFmt w:val="bullet"/>
      <w:lvlText w:val="o"/>
      <w:lvlJc w:val="left"/>
      <w:pPr>
        <w:ind w:left="6552" w:hanging="360"/>
      </w:pPr>
      <w:rPr>
        <w:rFonts w:ascii="Courier New" w:hAnsi="Courier New" w:cs="Courier New" w:hint="default"/>
      </w:rPr>
    </w:lvl>
    <w:lvl w:ilvl="8" w:tplc="8C5C08E8" w:tentative="1">
      <w:start w:val="1"/>
      <w:numFmt w:val="bullet"/>
      <w:lvlText w:val=""/>
      <w:lvlJc w:val="left"/>
      <w:pPr>
        <w:ind w:left="7272" w:hanging="360"/>
      </w:pPr>
      <w:rPr>
        <w:rFonts w:ascii="Wingdings" w:hAnsi="Wingdings" w:hint="default"/>
      </w:rPr>
    </w:lvl>
  </w:abstractNum>
  <w:abstractNum w:abstractNumId="9" w15:restartNumberingAfterBreak="0">
    <w:nsid w:val="692D2B67"/>
    <w:multiLevelType w:val="hybridMultilevel"/>
    <w:tmpl w:val="904673B4"/>
    <w:lvl w:ilvl="0" w:tplc="364ED138">
      <w:start w:val="1"/>
      <w:numFmt w:val="decimal"/>
      <w:lvlText w:val="%1)"/>
      <w:lvlJc w:val="left"/>
      <w:pPr>
        <w:ind w:left="792" w:hanging="360"/>
      </w:pPr>
      <w:rPr>
        <w:rFonts w:ascii="Times New Roman" w:eastAsia="Times New Roman" w:hAnsi="Times New Roman" w:cs="Times New Roman"/>
        <w:i w:val="0"/>
        <w:color w:val="auto"/>
      </w:rPr>
    </w:lvl>
    <w:lvl w:ilvl="1" w:tplc="0E88C9AA" w:tentative="1">
      <w:start w:val="1"/>
      <w:numFmt w:val="bullet"/>
      <w:lvlText w:val="o"/>
      <w:lvlJc w:val="left"/>
      <w:pPr>
        <w:ind w:left="1512" w:hanging="360"/>
      </w:pPr>
      <w:rPr>
        <w:rFonts w:ascii="Courier New" w:hAnsi="Courier New" w:cs="Courier New" w:hint="default"/>
      </w:rPr>
    </w:lvl>
    <w:lvl w:ilvl="2" w:tplc="F1CCBF10" w:tentative="1">
      <w:start w:val="1"/>
      <w:numFmt w:val="bullet"/>
      <w:lvlText w:val=""/>
      <w:lvlJc w:val="left"/>
      <w:pPr>
        <w:ind w:left="2232" w:hanging="360"/>
      </w:pPr>
      <w:rPr>
        <w:rFonts w:ascii="Wingdings" w:hAnsi="Wingdings" w:hint="default"/>
      </w:rPr>
    </w:lvl>
    <w:lvl w:ilvl="3" w:tplc="5C5ED504" w:tentative="1">
      <w:start w:val="1"/>
      <w:numFmt w:val="bullet"/>
      <w:lvlText w:val=""/>
      <w:lvlJc w:val="left"/>
      <w:pPr>
        <w:ind w:left="2952" w:hanging="360"/>
      </w:pPr>
      <w:rPr>
        <w:rFonts w:ascii="Symbol" w:hAnsi="Symbol" w:hint="default"/>
      </w:rPr>
    </w:lvl>
    <w:lvl w:ilvl="4" w:tplc="85B01D5A" w:tentative="1">
      <w:start w:val="1"/>
      <w:numFmt w:val="bullet"/>
      <w:lvlText w:val="o"/>
      <w:lvlJc w:val="left"/>
      <w:pPr>
        <w:ind w:left="3672" w:hanging="360"/>
      </w:pPr>
      <w:rPr>
        <w:rFonts w:ascii="Courier New" w:hAnsi="Courier New" w:cs="Courier New" w:hint="default"/>
      </w:rPr>
    </w:lvl>
    <w:lvl w:ilvl="5" w:tplc="5FDCDBC2" w:tentative="1">
      <w:start w:val="1"/>
      <w:numFmt w:val="bullet"/>
      <w:lvlText w:val=""/>
      <w:lvlJc w:val="left"/>
      <w:pPr>
        <w:ind w:left="4392" w:hanging="360"/>
      </w:pPr>
      <w:rPr>
        <w:rFonts w:ascii="Wingdings" w:hAnsi="Wingdings" w:hint="default"/>
      </w:rPr>
    </w:lvl>
    <w:lvl w:ilvl="6" w:tplc="475CF316" w:tentative="1">
      <w:start w:val="1"/>
      <w:numFmt w:val="bullet"/>
      <w:lvlText w:val=""/>
      <w:lvlJc w:val="left"/>
      <w:pPr>
        <w:ind w:left="5112" w:hanging="360"/>
      </w:pPr>
      <w:rPr>
        <w:rFonts w:ascii="Symbol" w:hAnsi="Symbol" w:hint="default"/>
      </w:rPr>
    </w:lvl>
    <w:lvl w:ilvl="7" w:tplc="5B961BA2" w:tentative="1">
      <w:start w:val="1"/>
      <w:numFmt w:val="bullet"/>
      <w:lvlText w:val="o"/>
      <w:lvlJc w:val="left"/>
      <w:pPr>
        <w:ind w:left="5832" w:hanging="360"/>
      </w:pPr>
      <w:rPr>
        <w:rFonts w:ascii="Courier New" w:hAnsi="Courier New" w:cs="Courier New" w:hint="default"/>
      </w:rPr>
    </w:lvl>
    <w:lvl w:ilvl="8" w:tplc="615EE3CA" w:tentative="1">
      <w:start w:val="1"/>
      <w:numFmt w:val="bullet"/>
      <w:lvlText w:val=""/>
      <w:lvlJc w:val="left"/>
      <w:pPr>
        <w:ind w:left="6552" w:hanging="360"/>
      </w:pPr>
      <w:rPr>
        <w:rFonts w:ascii="Wingdings" w:hAnsi="Wingdings" w:hint="default"/>
      </w:rPr>
    </w:lvl>
  </w:abstractNum>
  <w:abstractNum w:abstractNumId="10" w15:restartNumberingAfterBreak="0">
    <w:nsid w:val="6D9946F9"/>
    <w:multiLevelType w:val="multilevel"/>
    <w:tmpl w:val="7982D5E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0204C7D"/>
    <w:multiLevelType w:val="hybridMultilevel"/>
    <w:tmpl w:val="3E3018FC"/>
    <w:lvl w:ilvl="0" w:tplc="2E8CFC46">
      <w:start w:val="4"/>
      <w:numFmt w:val="decimal"/>
      <w:lvlText w:val="%1."/>
      <w:lvlJc w:val="left"/>
      <w:pPr>
        <w:ind w:left="1080" w:hanging="360"/>
      </w:pPr>
      <w:rPr>
        <w:rFonts w:hint="default"/>
      </w:rPr>
    </w:lvl>
    <w:lvl w:ilvl="1" w:tplc="D34E157A" w:tentative="1">
      <w:start w:val="1"/>
      <w:numFmt w:val="lowerLetter"/>
      <w:lvlText w:val="%2."/>
      <w:lvlJc w:val="left"/>
      <w:pPr>
        <w:ind w:left="1800" w:hanging="360"/>
      </w:pPr>
    </w:lvl>
    <w:lvl w:ilvl="2" w:tplc="6A5A6842" w:tentative="1">
      <w:start w:val="1"/>
      <w:numFmt w:val="lowerRoman"/>
      <w:lvlText w:val="%3."/>
      <w:lvlJc w:val="right"/>
      <w:pPr>
        <w:ind w:left="2520" w:hanging="180"/>
      </w:pPr>
    </w:lvl>
    <w:lvl w:ilvl="3" w:tplc="0CF8F704">
      <w:start w:val="1"/>
      <w:numFmt w:val="decimal"/>
      <w:lvlText w:val="%4."/>
      <w:lvlJc w:val="left"/>
      <w:pPr>
        <w:ind w:left="3240" w:hanging="360"/>
      </w:pPr>
    </w:lvl>
    <w:lvl w:ilvl="4" w:tplc="F9D02A62" w:tentative="1">
      <w:start w:val="1"/>
      <w:numFmt w:val="lowerLetter"/>
      <w:lvlText w:val="%5."/>
      <w:lvlJc w:val="left"/>
      <w:pPr>
        <w:ind w:left="3960" w:hanging="360"/>
      </w:pPr>
    </w:lvl>
    <w:lvl w:ilvl="5" w:tplc="4AAC099A" w:tentative="1">
      <w:start w:val="1"/>
      <w:numFmt w:val="lowerRoman"/>
      <w:lvlText w:val="%6."/>
      <w:lvlJc w:val="right"/>
      <w:pPr>
        <w:ind w:left="4680" w:hanging="180"/>
      </w:pPr>
    </w:lvl>
    <w:lvl w:ilvl="6" w:tplc="95F66E2A" w:tentative="1">
      <w:start w:val="1"/>
      <w:numFmt w:val="decimal"/>
      <w:lvlText w:val="%7."/>
      <w:lvlJc w:val="left"/>
      <w:pPr>
        <w:ind w:left="5400" w:hanging="360"/>
      </w:pPr>
    </w:lvl>
    <w:lvl w:ilvl="7" w:tplc="A23ED15A" w:tentative="1">
      <w:start w:val="1"/>
      <w:numFmt w:val="lowerLetter"/>
      <w:lvlText w:val="%8."/>
      <w:lvlJc w:val="left"/>
      <w:pPr>
        <w:ind w:left="6120" w:hanging="360"/>
      </w:pPr>
    </w:lvl>
    <w:lvl w:ilvl="8" w:tplc="0F52083C" w:tentative="1">
      <w:start w:val="1"/>
      <w:numFmt w:val="lowerRoman"/>
      <w:lvlText w:val="%9."/>
      <w:lvlJc w:val="right"/>
      <w:pPr>
        <w:ind w:left="6840" w:hanging="180"/>
      </w:pPr>
    </w:lvl>
  </w:abstractNum>
  <w:abstractNum w:abstractNumId="12" w15:restartNumberingAfterBreak="0">
    <w:nsid w:val="724F1F6A"/>
    <w:multiLevelType w:val="hybridMultilevel"/>
    <w:tmpl w:val="A1887C52"/>
    <w:lvl w:ilvl="0" w:tplc="88D28A3C">
      <w:start w:val="1"/>
      <w:numFmt w:val="decimal"/>
      <w:lvlText w:val="%1."/>
      <w:lvlJc w:val="left"/>
      <w:pPr>
        <w:ind w:left="720" w:hanging="360"/>
      </w:pPr>
      <w:rPr>
        <w:rFonts w:hint="default"/>
      </w:rPr>
    </w:lvl>
    <w:lvl w:ilvl="1" w:tplc="8614243A" w:tentative="1">
      <w:start w:val="1"/>
      <w:numFmt w:val="lowerLetter"/>
      <w:lvlText w:val="%2."/>
      <w:lvlJc w:val="left"/>
      <w:pPr>
        <w:ind w:left="1440" w:hanging="360"/>
      </w:pPr>
    </w:lvl>
    <w:lvl w:ilvl="2" w:tplc="1CFA138E" w:tentative="1">
      <w:start w:val="1"/>
      <w:numFmt w:val="lowerRoman"/>
      <w:lvlText w:val="%3."/>
      <w:lvlJc w:val="right"/>
      <w:pPr>
        <w:ind w:left="2160" w:hanging="180"/>
      </w:pPr>
    </w:lvl>
    <w:lvl w:ilvl="3" w:tplc="71203DC4" w:tentative="1">
      <w:start w:val="1"/>
      <w:numFmt w:val="decimal"/>
      <w:lvlText w:val="%4."/>
      <w:lvlJc w:val="left"/>
      <w:pPr>
        <w:ind w:left="2880" w:hanging="360"/>
      </w:pPr>
    </w:lvl>
    <w:lvl w:ilvl="4" w:tplc="F9608FB6" w:tentative="1">
      <w:start w:val="1"/>
      <w:numFmt w:val="lowerLetter"/>
      <w:lvlText w:val="%5."/>
      <w:lvlJc w:val="left"/>
      <w:pPr>
        <w:ind w:left="3600" w:hanging="360"/>
      </w:pPr>
    </w:lvl>
    <w:lvl w:ilvl="5" w:tplc="CACC7AB8" w:tentative="1">
      <w:start w:val="1"/>
      <w:numFmt w:val="lowerRoman"/>
      <w:lvlText w:val="%6."/>
      <w:lvlJc w:val="right"/>
      <w:pPr>
        <w:ind w:left="4320" w:hanging="180"/>
      </w:pPr>
    </w:lvl>
    <w:lvl w:ilvl="6" w:tplc="75D29406" w:tentative="1">
      <w:start w:val="1"/>
      <w:numFmt w:val="decimal"/>
      <w:lvlText w:val="%7."/>
      <w:lvlJc w:val="left"/>
      <w:pPr>
        <w:ind w:left="5040" w:hanging="360"/>
      </w:pPr>
    </w:lvl>
    <w:lvl w:ilvl="7" w:tplc="1F4E51AA" w:tentative="1">
      <w:start w:val="1"/>
      <w:numFmt w:val="lowerLetter"/>
      <w:lvlText w:val="%8."/>
      <w:lvlJc w:val="left"/>
      <w:pPr>
        <w:ind w:left="5760" w:hanging="360"/>
      </w:pPr>
    </w:lvl>
    <w:lvl w:ilvl="8" w:tplc="7186B290" w:tentative="1">
      <w:start w:val="1"/>
      <w:numFmt w:val="lowerRoman"/>
      <w:lvlText w:val="%9."/>
      <w:lvlJc w:val="right"/>
      <w:pPr>
        <w:ind w:left="6480" w:hanging="180"/>
      </w:pPr>
    </w:lvl>
  </w:abstractNum>
  <w:abstractNum w:abstractNumId="13" w15:restartNumberingAfterBreak="0">
    <w:nsid w:val="78C020AB"/>
    <w:multiLevelType w:val="hybridMultilevel"/>
    <w:tmpl w:val="EE7CC4D6"/>
    <w:lvl w:ilvl="0" w:tplc="455E91FE">
      <w:start w:val="1"/>
      <w:numFmt w:val="bullet"/>
      <w:lvlText w:val=""/>
      <w:lvlJc w:val="left"/>
      <w:pPr>
        <w:ind w:left="720" w:hanging="360"/>
      </w:pPr>
      <w:rPr>
        <w:rFonts w:ascii="Symbol" w:hAnsi="Symbol" w:hint="default"/>
      </w:rPr>
    </w:lvl>
    <w:lvl w:ilvl="1" w:tplc="3DB82196" w:tentative="1">
      <w:start w:val="1"/>
      <w:numFmt w:val="bullet"/>
      <w:lvlText w:val="o"/>
      <w:lvlJc w:val="left"/>
      <w:pPr>
        <w:ind w:left="1440" w:hanging="360"/>
      </w:pPr>
      <w:rPr>
        <w:rFonts w:ascii="Courier New" w:hAnsi="Courier New" w:cs="Courier New" w:hint="default"/>
      </w:rPr>
    </w:lvl>
    <w:lvl w:ilvl="2" w:tplc="F7FAD6C6" w:tentative="1">
      <w:start w:val="1"/>
      <w:numFmt w:val="bullet"/>
      <w:lvlText w:val=""/>
      <w:lvlJc w:val="left"/>
      <w:pPr>
        <w:ind w:left="2160" w:hanging="360"/>
      </w:pPr>
      <w:rPr>
        <w:rFonts w:ascii="Wingdings" w:hAnsi="Wingdings" w:hint="default"/>
      </w:rPr>
    </w:lvl>
    <w:lvl w:ilvl="3" w:tplc="1FF8ED02" w:tentative="1">
      <w:start w:val="1"/>
      <w:numFmt w:val="bullet"/>
      <w:lvlText w:val=""/>
      <w:lvlJc w:val="left"/>
      <w:pPr>
        <w:ind w:left="2880" w:hanging="360"/>
      </w:pPr>
      <w:rPr>
        <w:rFonts w:ascii="Symbol" w:hAnsi="Symbol" w:hint="default"/>
      </w:rPr>
    </w:lvl>
    <w:lvl w:ilvl="4" w:tplc="12FE0842" w:tentative="1">
      <w:start w:val="1"/>
      <w:numFmt w:val="bullet"/>
      <w:lvlText w:val="o"/>
      <w:lvlJc w:val="left"/>
      <w:pPr>
        <w:ind w:left="3600" w:hanging="360"/>
      </w:pPr>
      <w:rPr>
        <w:rFonts w:ascii="Courier New" w:hAnsi="Courier New" w:cs="Courier New" w:hint="default"/>
      </w:rPr>
    </w:lvl>
    <w:lvl w:ilvl="5" w:tplc="1ED40176" w:tentative="1">
      <w:start w:val="1"/>
      <w:numFmt w:val="bullet"/>
      <w:lvlText w:val=""/>
      <w:lvlJc w:val="left"/>
      <w:pPr>
        <w:ind w:left="4320" w:hanging="360"/>
      </w:pPr>
      <w:rPr>
        <w:rFonts w:ascii="Wingdings" w:hAnsi="Wingdings" w:hint="default"/>
      </w:rPr>
    </w:lvl>
    <w:lvl w:ilvl="6" w:tplc="5CA0CD84" w:tentative="1">
      <w:start w:val="1"/>
      <w:numFmt w:val="bullet"/>
      <w:lvlText w:val=""/>
      <w:lvlJc w:val="left"/>
      <w:pPr>
        <w:ind w:left="5040" w:hanging="360"/>
      </w:pPr>
      <w:rPr>
        <w:rFonts w:ascii="Symbol" w:hAnsi="Symbol" w:hint="default"/>
      </w:rPr>
    </w:lvl>
    <w:lvl w:ilvl="7" w:tplc="D97AAAD0" w:tentative="1">
      <w:start w:val="1"/>
      <w:numFmt w:val="bullet"/>
      <w:lvlText w:val="o"/>
      <w:lvlJc w:val="left"/>
      <w:pPr>
        <w:ind w:left="5760" w:hanging="360"/>
      </w:pPr>
      <w:rPr>
        <w:rFonts w:ascii="Courier New" w:hAnsi="Courier New" w:cs="Courier New" w:hint="default"/>
      </w:rPr>
    </w:lvl>
    <w:lvl w:ilvl="8" w:tplc="965E377C"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6"/>
  </w:num>
  <w:num w:numId="4">
    <w:abstractNumId w:val="11"/>
  </w:num>
  <w:num w:numId="5">
    <w:abstractNumId w:val="9"/>
  </w:num>
  <w:num w:numId="6">
    <w:abstractNumId w:val="10"/>
  </w:num>
  <w:num w:numId="7">
    <w:abstractNumId w:val="8"/>
  </w:num>
  <w:num w:numId="8">
    <w:abstractNumId w:val="4"/>
  </w:num>
  <w:num w:numId="9">
    <w:abstractNumId w:val="0"/>
  </w:num>
  <w:num w:numId="10">
    <w:abstractNumId w:val="5"/>
  </w:num>
  <w:num w:numId="11">
    <w:abstractNumId w:val="12"/>
  </w:num>
  <w:num w:numId="12">
    <w:abstractNumId w:val="1"/>
  </w:num>
  <w:num w:numId="13">
    <w:abstractNumId w:val="7"/>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222"/>
    <w:rsid w:val="00006C43"/>
    <w:rsid w:val="00013AD1"/>
    <w:rsid w:val="00015D21"/>
    <w:rsid w:val="00020AEC"/>
    <w:rsid w:val="000274EB"/>
    <w:rsid w:val="0003461F"/>
    <w:rsid w:val="000346CE"/>
    <w:rsid w:val="00034D0D"/>
    <w:rsid w:val="00043642"/>
    <w:rsid w:val="00044BBD"/>
    <w:rsid w:val="00046E6A"/>
    <w:rsid w:val="00051EE7"/>
    <w:rsid w:val="00054600"/>
    <w:rsid w:val="00055160"/>
    <w:rsid w:val="00064DCA"/>
    <w:rsid w:val="00071252"/>
    <w:rsid w:val="00074991"/>
    <w:rsid w:val="000808E6"/>
    <w:rsid w:val="00082D3D"/>
    <w:rsid w:val="00083F2B"/>
    <w:rsid w:val="00085D1F"/>
    <w:rsid w:val="0008615A"/>
    <w:rsid w:val="000906DB"/>
    <w:rsid w:val="0009086D"/>
    <w:rsid w:val="00091C73"/>
    <w:rsid w:val="00094126"/>
    <w:rsid w:val="00097660"/>
    <w:rsid w:val="000A1537"/>
    <w:rsid w:val="000A5A93"/>
    <w:rsid w:val="000A5F97"/>
    <w:rsid w:val="000A6CD6"/>
    <w:rsid w:val="000B219B"/>
    <w:rsid w:val="000C0804"/>
    <w:rsid w:val="000C5D06"/>
    <w:rsid w:val="000D1147"/>
    <w:rsid w:val="000D27EA"/>
    <w:rsid w:val="000D351A"/>
    <w:rsid w:val="000D3FDC"/>
    <w:rsid w:val="000D57BC"/>
    <w:rsid w:val="000D6C12"/>
    <w:rsid w:val="000D725E"/>
    <w:rsid w:val="000E14F9"/>
    <w:rsid w:val="000E17E9"/>
    <w:rsid w:val="000E26D1"/>
    <w:rsid w:val="000E37BF"/>
    <w:rsid w:val="000E521A"/>
    <w:rsid w:val="000E6087"/>
    <w:rsid w:val="000F3538"/>
    <w:rsid w:val="000F531B"/>
    <w:rsid w:val="001009A6"/>
    <w:rsid w:val="00104880"/>
    <w:rsid w:val="00106997"/>
    <w:rsid w:val="00106A0D"/>
    <w:rsid w:val="00114681"/>
    <w:rsid w:val="0012090A"/>
    <w:rsid w:val="001256B7"/>
    <w:rsid w:val="00125EF3"/>
    <w:rsid w:val="001260E9"/>
    <w:rsid w:val="0012770D"/>
    <w:rsid w:val="00127EB5"/>
    <w:rsid w:val="00132E6E"/>
    <w:rsid w:val="00134836"/>
    <w:rsid w:val="00135962"/>
    <w:rsid w:val="00137C1D"/>
    <w:rsid w:val="0014007B"/>
    <w:rsid w:val="0014294E"/>
    <w:rsid w:val="001434CA"/>
    <w:rsid w:val="00143A59"/>
    <w:rsid w:val="0014725B"/>
    <w:rsid w:val="00151296"/>
    <w:rsid w:val="00153C53"/>
    <w:rsid w:val="00154C22"/>
    <w:rsid w:val="001615C0"/>
    <w:rsid w:val="001656A3"/>
    <w:rsid w:val="0016710F"/>
    <w:rsid w:val="00172BCB"/>
    <w:rsid w:val="00174207"/>
    <w:rsid w:val="00177C94"/>
    <w:rsid w:val="00183AFE"/>
    <w:rsid w:val="00185B08"/>
    <w:rsid w:val="00185C71"/>
    <w:rsid w:val="001900C0"/>
    <w:rsid w:val="001A0A42"/>
    <w:rsid w:val="001A5B89"/>
    <w:rsid w:val="001B0654"/>
    <w:rsid w:val="001B4386"/>
    <w:rsid w:val="001B51A5"/>
    <w:rsid w:val="001B7912"/>
    <w:rsid w:val="001C19D7"/>
    <w:rsid w:val="001C2ABD"/>
    <w:rsid w:val="001C31BF"/>
    <w:rsid w:val="001C5DA9"/>
    <w:rsid w:val="001D0CAD"/>
    <w:rsid w:val="001D12CF"/>
    <w:rsid w:val="001D1BEB"/>
    <w:rsid w:val="001D2989"/>
    <w:rsid w:val="001D44C6"/>
    <w:rsid w:val="001D454F"/>
    <w:rsid w:val="001D7550"/>
    <w:rsid w:val="001E2258"/>
    <w:rsid w:val="001E4C8D"/>
    <w:rsid w:val="001E4FCC"/>
    <w:rsid w:val="001E55B0"/>
    <w:rsid w:val="001E5F67"/>
    <w:rsid w:val="001F5924"/>
    <w:rsid w:val="001F6033"/>
    <w:rsid w:val="001F786E"/>
    <w:rsid w:val="002017CC"/>
    <w:rsid w:val="00201AC4"/>
    <w:rsid w:val="00202AF2"/>
    <w:rsid w:val="00207366"/>
    <w:rsid w:val="00214D67"/>
    <w:rsid w:val="0021661E"/>
    <w:rsid w:val="00217087"/>
    <w:rsid w:val="002204FA"/>
    <w:rsid w:val="00225FD1"/>
    <w:rsid w:val="002263FC"/>
    <w:rsid w:val="002303FB"/>
    <w:rsid w:val="00232610"/>
    <w:rsid w:val="00234351"/>
    <w:rsid w:val="00237060"/>
    <w:rsid w:val="00237726"/>
    <w:rsid w:val="002378FB"/>
    <w:rsid w:val="00240B38"/>
    <w:rsid w:val="00241244"/>
    <w:rsid w:val="00241263"/>
    <w:rsid w:val="00241C4C"/>
    <w:rsid w:val="00243720"/>
    <w:rsid w:val="0024520E"/>
    <w:rsid w:val="00245F6F"/>
    <w:rsid w:val="002467BD"/>
    <w:rsid w:val="00246AE2"/>
    <w:rsid w:val="0025610E"/>
    <w:rsid w:val="00264E32"/>
    <w:rsid w:val="0027098D"/>
    <w:rsid w:val="0027110B"/>
    <w:rsid w:val="002739EC"/>
    <w:rsid w:val="0027603F"/>
    <w:rsid w:val="002817FC"/>
    <w:rsid w:val="00286F7A"/>
    <w:rsid w:val="002873CF"/>
    <w:rsid w:val="0029128D"/>
    <w:rsid w:val="00292590"/>
    <w:rsid w:val="002A2149"/>
    <w:rsid w:val="002A2D6B"/>
    <w:rsid w:val="002A36B8"/>
    <w:rsid w:val="002A4B19"/>
    <w:rsid w:val="002A59EE"/>
    <w:rsid w:val="002A5F9D"/>
    <w:rsid w:val="002A7FC4"/>
    <w:rsid w:val="002B3494"/>
    <w:rsid w:val="002B5D88"/>
    <w:rsid w:val="002C077F"/>
    <w:rsid w:val="002C09EA"/>
    <w:rsid w:val="002C1FC3"/>
    <w:rsid w:val="002C3699"/>
    <w:rsid w:val="002C43F2"/>
    <w:rsid w:val="002C6719"/>
    <w:rsid w:val="002C69B1"/>
    <w:rsid w:val="002D129F"/>
    <w:rsid w:val="002D37B8"/>
    <w:rsid w:val="002D6465"/>
    <w:rsid w:val="002E353E"/>
    <w:rsid w:val="002F0A02"/>
    <w:rsid w:val="002F119D"/>
    <w:rsid w:val="002F769C"/>
    <w:rsid w:val="00303982"/>
    <w:rsid w:val="00305DB3"/>
    <w:rsid w:val="00306744"/>
    <w:rsid w:val="00307719"/>
    <w:rsid w:val="00311D2E"/>
    <w:rsid w:val="00315BA7"/>
    <w:rsid w:val="003200EB"/>
    <w:rsid w:val="003227A1"/>
    <w:rsid w:val="003365DF"/>
    <w:rsid w:val="00336A46"/>
    <w:rsid w:val="00336F9B"/>
    <w:rsid w:val="003377F5"/>
    <w:rsid w:val="003445AB"/>
    <w:rsid w:val="003447F0"/>
    <w:rsid w:val="003450C4"/>
    <w:rsid w:val="003467B8"/>
    <w:rsid w:val="00347EC1"/>
    <w:rsid w:val="003512DD"/>
    <w:rsid w:val="003574F9"/>
    <w:rsid w:val="003606EC"/>
    <w:rsid w:val="00365178"/>
    <w:rsid w:val="00366AEE"/>
    <w:rsid w:val="00367A8F"/>
    <w:rsid w:val="0037154B"/>
    <w:rsid w:val="003719B4"/>
    <w:rsid w:val="00395250"/>
    <w:rsid w:val="003A2A29"/>
    <w:rsid w:val="003A31B8"/>
    <w:rsid w:val="003A6C3D"/>
    <w:rsid w:val="003A6E89"/>
    <w:rsid w:val="003A76C3"/>
    <w:rsid w:val="003B3E3F"/>
    <w:rsid w:val="003C58C2"/>
    <w:rsid w:val="003C62FC"/>
    <w:rsid w:val="003C78B8"/>
    <w:rsid w:val="003D21CD"/>
    <w:rsid w:val="003D3078"/>
    <w:rsid w:val="003D6A52"/>
    <w:rsid w:val="003E3D50"/>
    <w:rsid w:val="003E56BE"/>
    <w:rsid w:val="003E658F"/>
    <w:rsid w:val="003F0A18"/>
    <w:rsid w:val="003F0CA5"/>
    <w:rsid w:val="003F1BB6"/>
    <w:rsid w:val="003F7B75"/>
    <w:rsid w:val="004036D0"/>
    <w:rsid w:val="0040427D"/>
    <w:rsid w:val="00405FA6"/>
    <w:rsid w:val="00413639"/>
    <w:rsid w:val="00416C52"/>
    <w:rsid w:val="00417103"/>
    <w:rsid w:val="00420AD6"/>
    <w:rsid w:val="0042155E"/>
    <w:rsid w:val="00422FF5"/>
    <w:rsid w:val="00427FD0"/>
    <w:rsid w:val="00431BDA"/>
    <w:rsid w:val="00442B62"/>
    <w:rsid w:val="00447423"/>
    <w:rsid w:val="004477A3"/>
    <w:rsid w:val="00450830"/>
    <w:rsid w:val="00450EF3"/>
    <w:rsid w:val="004573F6"/>
    <w:rsid w:val="00461E56"/>
    <w:rsid w:val="00465018"/>
    <w:rsid w:val="00467FE6"/>
    <w:rsid w:val="00470BFD"/>
    <w:rsid w:val="00472094"/>
    <w:rsid w:val="004736E4"/>
    <w:rsid w:val="004740A3"/>
    <w:rsid w:val="0047503C"/>
    <w:rsid w:val="00475255"/>
    <w:rsid w:val="004762CD"/>
    <w:rsid w:val="004773E1"/>
    <w:rsid w:val="00480D6E"/>
    <w:rsid w:val="00482D6C"/>
    <w:rsid w:val="00483933"/>
    <w:rsid w:val="00486C59"/>
    <w:rsid w:val="0048716B"/>
    <w:rsid w:val="00493E92"/>
    <w:rsid w:val="004945DC"/>
    <w:rsid w:val="0049723F"/>
    <w:rsid w:val="00497776"/>
    <w:rsid w:val="004A1407"/>
    <w:rsid w:val="004A19F5"/>
    <w:rsid w:val="004A2449"/>
    <w:rsid w:val="004A7350"/>
    <w:rsid w:val="004B1F20"/>
    <w:rsid w:val="004B73E1"/>
    <w:rsid w:val="004C29BA"/>
    <w:rsid w:val="004C36B5"/>
    <w:rsid w:val="004C6BFC"/>
    <w:rsid w:val="004D0B2E"/>
    <w:rsid w:val="004D2282"/>
    <w:rsid w:val="004D2799"/>
    <w:rsid w:val="004D2979"/>
    <w:rsid w:val="004D64AA"/>
    <w:rsid w:val="004E2569"/>
    <w:rsid w:val="004E268E"/>
    <w:rsid w:val="004E432C"/>
    <w:rsid w:val="004F1BA3"/>
    <w:rsid w:val="004F2904"/>
    <w:rsid w:val="004F7252"/>
    <w:rsid w:val="00502BA5"/>
    <w:rsid w:val="005062A0"/>
    <w:rsid w:val="00514FB0"/>
    <w:rsid w:val="005156B9"/>
    <w:rsid w:val="005164F7"/>
    <w:rsid w:val="00516EE7"/>
    <w:rsid w:val="00523C7D"/>
    <w:rsid w:val="00525559"/>
    <w:rsid w:val="005261E7"/>
    <w:rsid w:val="005276C1"/>
    <w:rsid w:val="00527A77"/>
    <w:rsid w:val="00531131"/>
    <w:rsid w:val="00531F3D"/>
    <w:rsid w:val="00532DBB"/>
    <w:rsid w:val="0053389B"/>
    <w:rsid w:val="00534173"/>
    <w:rsid w:val="005356CB"/>
    <w:rsid w:val="00541597"/>
    <w:rsid w:val="00541B7C"/>
    <w:rsid w:val="00542C7B"/>
    <w:rsid w:val="005456CE"/>
    <w:rsid w:val="005553A7"/>
    <w:rsid w:val="00557E4E"/>
    <w:rsid w:val="0056207F"/>
    <w:rsid w:val="005631B4"/>
    <w:rsid w:val="005702F0"/>
    <w:rsid w:val="00576FC2"/>
    <w:rsid w:val="005861F8"/>
    <w:rsid w:val="0059020F"/>
    <w:rsid w:val="00590277"/>
    <w:rsid w:val="00591372"/>
    <w:rsid w:val="005A258C"/>
    <w:rsid w:val="005B39C3"/>
    <w:rsid w:val="005B39D2"/>
    <w:rsid w:val="005B54B1"/>
    <w:rsid w:val="005B69C7"/>
    <w:rsid w:val="005C20AE"/>
    <w:rsid w:val="005C4B32"/>
    <w:rsid w:val="005C585A"/>
    <w:rsid w:val="005C7482"/>
    <w:rsid w:val="005D1945"/>
    <w:rsid w:val="005D1A69"/>
    <w:rsid w:val="005D2F59"/>
    <w:rsid w:val="005D3F30"/>
    <w:rsid w:val="005E1104"/>
    <w:rsid w:val="005E14F8"/>
    <w:rsid w:val="005E1C6B"/>
    <w:rsid w:val="005E273F"/>
    <w:rsid w:val="005F0592"/>
    <w:rsid w:val="005F1BAF"/>
    <w:rsid w:val="005F4890"/>
    <w:rsid w:val="00601BB7"/>
    <w:rsid w:val="00601EB1"/>
    <w:rsid w:val="006038EC"/>
    <w:rsid w:val="00605220"/>
    <w:rsid w:val="00607549"/>
    <w:rsid w:val="0061531D"/>
    <w:rsid w:val="00615EFF"/>
    <w:rsid w:val="00616241"/>
    <w:rsid w:val="00617AFD"/>
    <w:rsid w:val="00621342"/>
    <w:rsid w:val="00627943"/>
    <w:rsid w:val="006301F1"/>
    <w:rsid w:val="00633DA8"/>
    <w:rsid w:val="0063528E"/>
    <w:rsid w:val="00637C79"/>
    <w:rsid w:val="0064560E"/>
    <w:rsid w:val="00650EDF"/>
    <w:rsid w:val="00652388"/>
    <w:rsid w:val="00664AA4"/>
    <w:rsid w:val="00676E45"/>
    <w:rsid w:val="006776CD"/>
    <w:rsid w:val="00692666"/>
    <w:rsid w:val="00695FD7"/>
    <w:rsid w:val="006A340E"/>
    <w:rsid w:val="006A488A"/>
    <w:rsid w:val="006A6671"/>
    <w:rsid w:val="006A6A7D"/>
    <w:rsid w:val="006A7580"/>
    <w:rsid w:val="006A77D9"/>
    <w:rsid w:val="006B1001"/>
    <w:rsid w:val="006B16C9"/>
    <w:rsid w:val="006B5B6E"/>
    <w:rsid w:val="006C0E19"/>
    <w:rsid w:val="006C202C"/>
    <w:rsid w:val="006C2500"/>
    <w:rsid w:val="006C2788"/>
    <w:rsid w:val="006C28D0"/>
    <w:rsid w:val="006C31F1"/>
    <w:rsid w:val="006C35DA"/>
    <w:rsid w:val="006C56EE"/>
    <w:rsid w:val="006D3259"/>
    <w:rsid w:val="006D6995"/>
    <w:rsid w:val="006E1A99"/>
    <w:rsid w:val="006E2E3F"/>
    <w:rsid w:val="006E4455"/>
    <w:rsid w:val="006E4E40"/>
    <w:rsid w:val="006E5113"/>
    <w:rsid w:val="006F0DF2"/>
    <w:rsid w:val="006F5207"/>
    <w:rsid w:val="006F626A"/>
    <w:rsid w:val="00702DC1"/>
    <w:rsid w:val="00704983"/>
    <w:rsid w:val="00705DDB"/>
    <w:rsid w:val="00712D2B"/>
    <w:rsid w:val="00715134"/>
    <w:rsid w:val="0071735F"/>
    <w:rsid w:val="00717775"/>
    <w:rsid w:val="00721283"/>
    <w:rsid w:val="0072506C"/>
    <w:rsid w:val="007262F0"/>
    <w:rsid w:val="0072756F"/>
    <w:rsid w:val="007328EB"/>
    <w:rsid w:val="00733F63"/>
    <w:rsid w:val="00736C5B"/>
    <w:rsid w:val="007407F3"/>
    <w:rsid w:val="00744E7B"/>
    <w:rsid w:val="00746941"/>
    <w:rsid w:val="00750318"/>
    <w:rsid w:val="007503EC"/>
    <w:rsid w:val="00751B2F"/>
    <w:rsid w:val="007530A2"/>
    <w:rsid w:val="00755629"/>
    <w:rsid w:val="00755F1A"/>
    <w:rsid w:val="00756CA2"/>
    <w:rsid w:val="0076578A"/>
    <w:rsid w:val="0077086B"/>
    <w:rsid w:val="007728F4"/>
    <w:rsid w:val="00774400"/>
    <w:rsid w:val="0077512A"/>
    <w:rsid w:val="00775BD1"/>
    <w:rsid w:val="00776633"/>
    <w:rsid w:val="007771EF"/>
    <w:rsid w:val="00790103"/>
    <w:rsid w:val="00792CEC"/>
    <w:rsid w:val="00796D15"/>
    <w:rsid w:val="007A094B"/>
    <w:rsid w:val="007A0EF8"/>
    <w:rsid w:val="007A42F7"/>
    <w:rsid w:val="007A6424"/>
    <w:rsid w:val="007A68FD"/>
    <w:rsid w:val="007B0C79"/>
    <w:rsid w:val="007B0CDA"/>
    <w:rsid w:val="007B2C51"/>
    <w:rsid w:val="007B5BF2"/>
    <w:rsid w:val="007B7322"/>
    <w:rsid w:val="007B7358"/>
    <w:rsid w:val="007C16DA"/>
    <w:rsid w:val="007C184E"/>
    <w:rsid w:val="007D0862"/>
    <w:rsid w:val="007D3FEA"/>
    <w:rsid w:val="007D41F7"/>
    <w:rsid w:val="007D4F93"/>
    <w:rsid w:val="007D5F2B"/>
    <w:rsid w:val="007D6F7E"/>
    <w:rsid w:val="007E06B7"/>
    <w:rsid w:val="007E18E2"/>
    <w:rsid w:val="007E2E92"/>
    <w:rsid w:val="007E3019"/>
    <w:rsid w:val="007E4118"/>
    <w:rsid w:val="007F1E35"/>
    <w:rsid w:val="007F2A27"/>
    <w:rsid w:val="007F2BB1"/>
    <w:rsid w:val="007F46D9"/>
    <w:rsid w:val="007F4C0C"/>
    <w:rsid w:val="00801E11"/>
    <w:rsid w:val="00803180"/>
    <w:rsid w:val="00804704"/>
    <w:rsid w:val="00804A3B"/>
    <w:rsid w:val="0080693A"/>
    <w:rsid w:val="00812A19"/>
    <w:rsid w:val="0081528A"/>
    <w:rsid w:val="00815C91"/>
    <w:rsid w:val="00823402"/>
    <w:rsid w:val="00832727"/>
    <w:rsid w:val="00836FA0"/>
    <w:rsid w:val="00842FE5"/>
    <w:rsid w:val="0084543A"/>
    <w:rsid w:val="0084748C"/>
    <w:rsid w:val="00862A2B"/>
    <w:rsid w:val="008631EA"/>
    <w:rsid w:val="00865ED2"/>
    <w:rsid w:val="00874285"/>
    <w:rsid w:val="00876B72"/>
    <w:rsid w:val="008846AE"/>
    <w:rsid w:val="00894466"/>
    <w:rsid w:val="008A0412"/>
    <w:rsid w:val="008A680E"/>
    <w:rsid w:val="008B71BF"/>
    <w:rsid w:val="008C00C8"/>
    <w:rsid w:val="008D2279"/>
    <w:rsid w:val="008D2352"/>
    <w:rsid w:val="008D3276"/>
    <w:rsid w:val="008D5AD8"/>
    <w:rsid w:val="008E0D1C"/>
    <w:rsid w:val="008E2D1B"/>
    <w:rsid w:val="008E64BA"/>
    <w:rsid w:val="008F043D"/>
    <w:rsid w:val="00901826"/>
    <w:rsid w:val="00902A36"/>
    <w:rsid w:val="00903401"/>
    <w:rsid w:val="00905092"/>
    <w:rsid w:val="0091512E"/>
    <w:rsid w:val="00922BD3"/>
    <w:rsid w:val="00924315"/>
    <w:rsid w:val="00927C22"/>
    <w:rsid w:val="00934599"/>
    <w:rsid w:val="00934D02"/>
    <w:rsid w:val="00940A6B"/>
    <w:rsid w:val="009423C4"/>
    <w:rsid w:val="009459FF"/>
    <w:rsid w:val="009506A7"/>
    <w:rsid w:val="00950ECD"/>
    <w:rsid w:val="00952C6A"/>
    <w:rsid w:val="00953F4F"/>
    <w:rsid w:val="00961280"/>
    <w:rsid w:val="00967573"/>
    <w:rsid w:val="00967F8D"/>
    <w:rsid w:val="00974115"/>
    <w:rsid w:val="00985F60"/>
    <w:rsid w:val="009874F9"/>
    <w:rsid w:val="0098794D"/>
    <w:rsid w:val="00990768"/>
    <w:rsid w:val="00990879"/>
    <w:rsid w:val="0099240A"/>
    <w:rsid w:val="00992BA7"/>
    <w:rsid w:val="009B226E"/>
    <w:rsid w:val="009B44D0"/>
    <w:rsid w:val="009B4DE6"/>
    <w:rsid w:val="009B6E5A"/>
    <w:rsid w:val="009C2056"/>
    <w:rsid w:val="009C2D68"/>
    <w:rsid w:val="009C55F0"/>
    <w:rsid w:val="009D18DB"/>
    <w:rsid w:val="009D2223"/>
    <w:rsid w:val="009D260C"/>
    <w:rsid w:val="009D3DE8"/>
    <w:rsid w:val="009D6C92"/>
    <w:rsid w:val="009E03C7"/>
    <w:rsid w:val="009E0D54"/>
    <w:rsid w:val="009E77C9"/>
    <w:rsid w:val="009E7CF3"/>
    <w:rsid w:val="009F35BA"/>
    <w:rsid w:val="009F497D"/>
    <w:rsid w:val="009F5355"/>
    <w:rsid w:val="009F574C"/>
    <w:rsid w:val="00A02C09"/>
    <w:rsid w:val="00A03B13"/>
    <w:rsid w:val="00A0771E"/>
    <w:rsid w:val="00A110FE"/>
    <w:rsid w:val="00A1268B"/>
    <w:rsid w:val="00A133E9"/>
    <w:rsid w:val="00A13B1C"/>
    <w:rsid w:val="00A149F2"/>
    <w:rsid w:val="00A22702"/>
    <w:rsid w:val="00A3140C"/>
    <w:rsid w:val="00A34D50"/>
    <w:rsid w:val="00A40B1A"/>
    <w:rsid w:val="00A431FC"/>
    <w:rsid w:val="00A4597E"/>
    <w:rsid w:val="00A46350"/>
    <w:rsid w:val="00A52DAF"/>
    <w:rsid w:val="00A52DB9"/>
    <w:rsid w:val="00A562C7"/>
    <w:rsid w:val="00A60222"/>
    <w:rsid w:val="00A62295"/>
    <w:rsid w:val="00A62476"/>
    <w:rsid w:val="00A64772"/>
    <w:rsid w:val="00A703C1"/>
    <w:rsid w:val="00A70B8F"/>
    <w:rsid w:val="00A74B8A"/>
    <w:rsid w:val="00A76E2E"/>
    <w:rsid w:val="00A7798D"/>
    <w:rsid w:val="00A77F71"/>
    <w:rsid w:val="00A81E37"/>
    <w:rsid w:val="00A930CA"/>
    <w:rsid w:val="00A93FD3"/>
    <w:rsid w:val="00AA55F8"/>
    <w:rsid w:val="00AB2CAC"/>
    <w:rsid w:val="00AB42B1"/>
    <w:rsid w:val="00AC126A"/>
    <w:rsid w:val="00AC1B1B"/>
    <w:rsid w:val="00AC20E0"/>
    <w:rsid w:val="00AC3D2E"/>
    <w:rsid w:val="00AD0675"/>
    <w:rsid w:val="00AD111C"/>
    <w:rsid w:val="00AD2F2E"/>
    <w:rsid w:val="00AE1897"/>
    <w:rsid w:val="00AE7C4C"/>
    <w:rsid w:val="00AF1955"/>
    <w:rsid w:val="00B0124E"/>
    <w:rsid w:val="00B02D2A"/>
    <w:rsid w:val="00B116EF"/>
    <w:rsid w:val="00B120B8"/>
    <w:rsid w:val="00B2217D"/>
    <w:rsid w:val="00B2446A"/>
    <w:rsid w:val="00B24A1A"/>
    <w:rsid w:val="00B2678B"/>
    <w:rsid w:val="00B33098"/>
    <w:rsid w:val="00B341E7"/>
    <w:rsid w:val="00B34DD7"/>
    <w:rsid w:val="00B35170"/>
    <w:rsid w:val="00B36EFF"/>
    <w:rsid w:val="00B42CD2"/>
    <w:rsid w:val="00B4632F"/>
    <w:rsid w:val="00B46EE3"/>
    <w:rsid w:val="00B507C9"/>
    <w:rsid w:val="00B50A6E"/>
    <w:rsid w:val="00B51593"/>
    <w:rsid w:val="00B565C9"/>
    <w:rsid w:val="00B577BA"/>
    <w:rsid w:val="00B6263D"/>
    <w:rsid w:val="00B62D18"/>
    <w:rsid w:val="00B63E79"/>
    <w:rsid w:val="00B6503B"/>
    <w:rsid w:val="00B67675"/>
    <w:rsid w:val="00B701E5"/>
    <w:rsid w:val="00B71486"/>
    <w:rsid w:val="00B752CA"/>
    <w:rsid w:val="00B76203"/>
    <w:rsid w:val="00B7658C"/>
    <w:rsid w:val="00B7666F"/>
    <w:rsid w:val="00B81B39"/>
    <w:rsid w:val="00B8265D"/>
    <w:rsid w:val="00B918C5"/>
    <w:rsid w:val="00B94026"/>
    <w:rsid w:val="00B953B9"/>
    <w:rsid w:val="00BA1320"/>
    <w:rsid w:val="00BA2F62"/>
    <w:rsid w:val="00BA3F4B"/>
    <w:rsid w:val="00BA6E40"/>
    <w:rsid w:val="00BB5E7F"/>
    <w:rsid w:val="00BC04EC"/>
    <w:rsid w:val="00BC0EF5"/>
    <w:rsid w:val="00BC1605"/>
    <w:rsid w:val="00BC23D3"/>
    <w:rsid w:val="00BC2441"/>
    <w:rsid w:val="00BC2486"/>
    <w:rsid w:val="00BC4B96"/>
    <w:rsid w:val="00BD0C78"/>
    <w:rsid w:val="00BD2E16"/>
    <w:rsid w:val="00BD44DA"/>
    <w:rsid w:val="00BD5222"/>
    <w:rsid w:val="00BD5A42"/>
    <w:rsid w:val="00BE1CCD"/>
    <w:rsid w:val="00BE3BC3"/>
    <w:rsid w:val="00BF61DD"/>
    <w:rsid w:val="00C012EF"/>
    <w:rsid w:val="00C068A6"/>
    <w:rsid w:val="00C13F9E"/>
    <w:rsid w:val="00C16A0A"/>
    <w:rsid w:val="00C23F2C"/>
    <w:rsid w:val="00C2589D"/>
    <w:rsid w:val="00C31081"/>
    <w:rsid w:val="00C35DEF"/>
    <w:rsid w:val="00C35EB7"/>
    <w:rsid w:val="00C46ECA"/>
    <w:rsid w:val="00C50E6D"/>
    <w:rsid w:val="00C55DD5"/>
    <w:rsid w:val="00C57C1B"/>
    <w:rsid w:val="00C7417F"/>
    <w:rsid w:val="00C7563A"/>
    <w:rsid w:val="00C83890"/>
    <w:rsid w:val="00C84507"/>
    <w:rsid w:val="00C93DE4"/>
    <w:rsid w:val="00C9730B"/>
    <w:rsid w:val="00CA1C5E"/>
    <w:rsid w:val="00CA2410"/>
    <w:rsid w:val="00CA67BF"/>
    <w:rsid w:val="00CA7D8D"/>
    <w:rsid w:val="00CB04D3"/>
    <w:rsid w:val="00CB3F69"/>
    <w:rsid w:val="00CC0E11"/>
    <w:rsid w:val="00CC5CD0"/>
    <w:rsid w:val="00CC5ED9"/>
    <w:rsid w:val="00CD543A"/>
    <w:rsid w:val="00CE3747"/>
    <w:rsid w:val="00CE4E46"/>
    <w:rsid w:val="00CE7771"/>
    <w:rsid w:val="00D02BC8"/>
    <w:rsid w:val="00D0347C"/>
    <w:rsid w:val="00D05A8D"/>
    <w:rsid w:val="00D05C4A"/>
    <w:rsid w:val="00D103E4"/>
    <w:rsid w:val="00D21740"/>
    <w:rsid w:val="00D26B60"/>
    <w:rsid w:val="00D30264"/>
    <w:rsid w:val="00D33654"/>
    <w:rsid w:val="00D3488E"/>
    <w:rsid w:val="00D34A03"/>
    <w:rsid w:val="00D34A15"/>
    <w:rsid w:val="00D35CA2"/>
    <w:rsid w:val="00D40CBD"/>
    <w:rsid w:val="00D43B80"/>
    <w:rsid w:val="00D449A6"/>
    <w:rsid w:val="00D47B5D"/>
    <w:rsid w:val="00D55E95"/>
    <w:rsid w:val="00D60CBC"/>
    <w:rsid w:val="00D67C2D"/>
    <w:rsid w:val="00D71DD1"/>
    <w:rsid w:val="00D735C0"/>
    <w:rsid w:val="00D82D83"/>
    <w:rsid w:val="00D90575"/>
    <w:rsid w:val="00D92164"/>
    <w:rsid w:val="00D93781"/>
    <w:rsid w:val="00DA4A2E"/>
    <w:rsid w:val="00DB0CCE"/>
    <w:rsid w:val="00DB1BC9"/>
    <w:rsid w:val="00DB3410"/>
    <w:rsid w:val="00DB4275"/>
    <w:rsid w:val="00DB5CBD"/>
    <w:rsid w:val="00DB65BD"/>
    <w:rsid w:val="00DC68FB"/>
    <w:rsid w:val="00DD1750"/>
    <w:rsid w:val="00DD2F80"/>
    <w:rsid w:val="00DD6E00"/>
    <w:rsid w:val="00DE49C3"/>
    <w:rsid w:val="00DF1FAB"/>
    <w:rsid w:val="00DF6E3C"/>
    <w:rsid w:val="00E003A5"/>
    <w:rsid w:val="00E01B3E"/>
    <w:rsid w:val="00E11BCB"/>
    <w:rsid w:val="00E1308F"/>
    <w:rsid w:val="00E22108"/>
    <w:rsid w:val="00E2320A"/>
    <w:rsid w:val="00E252A3"/>
    <w:rsid w:val="00E276F3"/>
    <w:rsid w:val="00E31D38"/>
    <w:rsid w:val="00E33C14"/>
    <w:rsid w:val="00E34C71"/>
    <w:rsid w:val="00E36936"/>
    <w:rsid w:val="00E36B6E"/>
    <w:rsid w:val="00E43B22"/>
    <w:rsid w:val="00E44916"/>
    <w:rsid w:val="00E46A15"/>
    <w:rsid w:val="00E5665A"/>
    <w:rsid w:val="00E5700A"/>
    <w:rsid w:val="00E615D2"/>
    <w:rsid w:val="00E6217C"/>
    <w:rsid w:val="00E63CC8"/>
    <w:rsid w:val="00E65B0C"/>
    <w:rsid w:val="00E66B27"/>
    <w:rsid w:val="00E67B45"/>
    <w:rsid w:val="00E7126A"/>
    <w:rsid w:val="00E73366"/>
    <w:rsid w:val="00E75278"/>
    <w:rsid w:val="00E77B19"/>
    <w:rsid w:val="00E8099A"/>
    <w:rsid w:val="00E845CF"/>
    <w:rsid w:val="00E90B1C"/>
    <w:rsid w:val="00E927BD"/>
    <w:rsid w:val="00E94A8E"/>
    <w:rsid w:val="00E962B6"/>
    <w:rsid w:val="00E962CC"/>
    <w:rsid w:val="00E970A1"/>
    <w:rsid w:val="00E9766D"/>
    <w:rsid w:val="00EA3091"/>
    <w:rsid w:val="00EB1787"/>
    <w:rsid w:val="00EB351B"/>
    <w:rsid w:val="00EB4429"/>
    <w:rsid w:val="00EC1932"/>
    <w:rsid w:val="00EC2484"/>
    <w:rsid w:val="00EC68FA"/>
    <w:rsid w:val="00EC6AC3"/>
    <w:rsid w:val="00ED1C15"/>
    <w:rsid w:val="00ED6A84"/>
    <w:rsid w:val="00EE50F4"/>
    <w:rsid w:val="00EE760F"/>
    <w:rsid w:val="00EF0391"/>
    <w:rsid w:val="00EF28C8"/>
    <w:rsid w:val="00EF5C50"/>
    <w:rsid w:val="00F0047F"/>
    <w:rsid w:val="00F02312"/>
    <w:rsid w:val="00F043C4"/>
    <w:rsid w:val="00F10950"/>
    <w:rsid w:val="00F113AF"/>
    <w:rsid w:val="00F16DE3"/>
    <w:rsid w:val="00F239A0"/>
    <w:rsid w:val="00F240E4"/>
    <w:rsid w:val="00F241A1"/>
    <w:rsid w:val="00F269CA"/>
    <w:rsid w:val="00F354F1"/>
    <w:rsid w:val="00F3607F"/>
    <w:rsid w:val="00F378C1"/>
    <w:rsid w:val="00F40971"/>
    <w:rsid w:val="00F519E0"/>
    <w:rsid w:val="00F52D6B"/>
    <w:rsid w:val="00F52ECD"/>
    <w:rsid w:val="00F567A9"/>
    <w:rsid w:val="00F72F02"/>
    <w:rsid w:val="00F7434C"/>
    <w:rsid w:val="00F74D38"/>
    <w:rsid w:val="00F766BD"/>
    <w:rsid w:val="00F76F74"/>
    <w:rsid w:val="00F802DC"/>
    <w:rsid w:val="00F840E9"/>
    <w:rsid w:val="00F846D4"/>
    <w:rsid w:val="00F87FC1"/>
    <w:rsid w:val="00F9180B"/>
    <w:rsid w:val="00FA1095"/>
    <w:rsid w:val="00FA4BEA"/>
    <w:rsid w:val="00FA4DD9"/>
    <w:rsid w:val="00FA5F0C"/>
    <w:rsid w:val="00FB02C7"/>
    <w:rsid w:val="00FB07FA"/>
    <w:rsid w:val="00FB0AD1"/>
    <w:rsid w:val="00FB1DE4"/>
    <w:rsid w:val="00FB345A"/>
    <w:rsid w:val="00FB5242"/>
    <w:rsid w:val="00FB5524"/>
    <w:rsid w:val="00FB667C"/>
    <w:rsid w:val="00FC0735"/>
    <w:rsid w:val="00FC2FD9"/>
    <w:rsid w:val="00FC4C1B"/>
    <w:rsid w:val="00FD3488"/>
    <w:rsid w:val="00FD486E"/>
    <w:rsid w:val="00FD50AB"/>
    <w:rsid w:val="00FD5AF0"/>
    <w:rsid w:val="00FD6959"/>
    <w:rsid w:val="00FD6BEB"/>
    <w:rsid w:val="00FD7551"/>
    <w:rsid w:val="00FD7F46"/>
    <w:rsid w:val="00FE22A7"/>
    <w:rsid w:val="00FF054F"/>
    <w:rsid w:val="00FF3D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B13B1-4ECF-4FC6-9459-219261F3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3C7"/>
    <w:rPr>
      <w:rFonts w:ascii="Times New Roman" w:eastAsia="Times New Roman" w:hAnsi="Times New Roman"/>
      <w:sz w:val="24"/>
      <w:szCs w:val="24"/>
    </w:rPr>
  </w:style>
  <w:style w:type="paragraph" w:styleId="Heading1">
    <w:name w:val="heading 1"/>
    <w:basedOn w:val="Normal"/>
    <w:next w:val="Normal"/>
    <w:link w:val="Heading1Char"/>
    <w:qFormat/>
    <w:rsid w:val="00BD5222"/>
    <w:pPr>
      <w:keepNext/>
      <w:jc w:val="center"/>
      <w:outlineLvl w:val="0"/>
    </w:pPr>
    <w:rPr>
      <w:b/>
      <w:i/>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5222"/>
    <w:rPr>
      <w:rFonts w:ascii="Times New Roman" w:eastAsia="Times New Roman" w:hAnsi="Times New Roman" w:cs="Times New Roman"/>
      <w:b/>
      <w:i/>
      <w:sz w:val="28"/>
      <w:szCs w:val="24"/>
      <w:lang w:val="lv-LV"/>
    </w:rPr>
  </w:style>
  <w:style w:type="paragraph" w:styleId="BodyText">
    <w:name w:val="Body Text"/>
    <w:basedOn w:val="Normal"/>
    <w:link w:val="BodyTextChar"/>
    <w:rsid w:val="00BD5222"/>
    <w:pPr>
      <w:jc w:val="both"/>
    </w:pPr>
    <w:rPr>
      <w:sz w:val="26"/>
      <w:szCs w:val="28"/>
      <w:lang w:val="x-none" w:eastAsia="en-US"/>
    </w:rPr>
  </w:style>
  <w:style w:type="character" w:customStyle="1" w:styleId="BodyTextChar">
    <w:name w:val="Body Text Char"/>
    <w:link w:val="BodyText"/>
    <w:rsid w:val="00BD5222"/>
    <w:rPr>
      <w:rFonts w:ascii="Times New Roman" w:eastAsia="Times New Roman" w:hAnsi="Times New Roman" w:cs="Times New Roman"/>
      <w:sz w:val="26"/>
      <w:szCs w:val="28"/>
      <w:lang w:val="x-none"/>
    </w:rPr>
  </w:style>
  <w:style w:type="paragraph" w:styleId="FootnoteText">
    <w:name w:val="footnote text"/>
    <w:basedOn w:val="Normal"/>
    <w:link w:val="FootnoteTextChar"/>
    <w:uiPriority w:val="99"/>
    <w:rsid w:val="00BD5222"/>
    <w:rPr>
      <w:sz w:val="20"/>
      <w:szCs w:val="20"/>
    </w:rPr>
  </w:style>
  <w:style w:type="character" w:customStyle="1" w:styleId="FootnoteTextChar">
    <w:name w:val="Footnote Text Char"/>
    <w:link w:val="FootnoteText"/>
    <w:uiPriority w:val="99"/>
    <w:rsid w:val="00BD5222"/>
    <w:rPr>
      <w:rFonts w:ascii="Times New Roman" w:eastAsia="Times New Roman" w:hAnsi="Times New Roman" w:cs="Times New Roman"/>
      <w:sz w:val="20"/>
      <w:szCs w:val="20"/>
      <w:lang w:val="lv-LV" w:eastAsia="lv-LV"/>
    </w:rPr>
  </w:style>
  <w:style w:type="character" w:styleId="FootnoteReference">
    <w:name w:val="footnote reference"/>
    <w:uiPriority w:val="99"/>
    <w:rsid w:val="00BD5222"/>
    <w:rPr>
      <w:vertAlign w:val="superscript"/>
    </w:rPr>
  </w:style>
  <w:style w:type="paragraph" w:styleId="Header">
    <w:name w:val="header"/>
    <w:basedOn w:val="Normal"/>
    <w:link w:val="HeaderChar"/>
    <w:uiPriority w:val="99"/>
    <w:rsid w:val="00BD5222"/>
    <w:pPr>
      <w:tabs>
        <w:tab w:val="center" w:pos="4153"/>
        <w:tab w:val="right" w:pos="8306"/>
      </w:tabs>
    </w:pPr>
  </w:style>
  <w:style w:type="character" w:customStyle="1" w:styleId="HeaderChar">
    <w:name w:val="Header Char"/>
    <w:link w:val="Header"/>
    <w:uiPriority w:val="99"/>
    <w:rsid w:val="00BD5222"/>
    <w:rPr>
      <w:rFonts w:ascii="Times New Roman" w:eastAsia="Times New Roman" w:hAnsi="Times New Roman" w:cs="Times New Roman"/>
      <w:sz w:val="24"/>
      <w:szCs w:val="24"/>
      <w:lang w:val="lv-LV" w:eastAsia="lv-LV"/>
    </w:rPr>
  </w:style>
  <w:style w:type="character" w:styleId="PageNumber">
    <w:name w:val="page number"/>
    <w:basedOn w:val="DefaultParagraphFont"/>
    <w:rsid w:val="00BD5222"/>
  </w:style>
  <w:style w:type="paragraph" w:styleId="NormalWeb">
    <w:name w:val="Normal (Web)"/>
    <w:basedOn w:val="Normal"/>
    <w:uiPriority w:val="99"/>
    <w:rsid w:val="00BD5222"/>
    <w:pPr>
      <w:spacing w:before="100" w:beforeAutospacing="1" w:after="100" w:afterAutospacing="1"/>
    </w:pPr>
  </w:style>
  <w:style w:type="paragraph" w:styleId="BodyText2">
    <w:name w:val="Body Text 2"/>
    <w:basedOn w:val="Normal"/>
    <w:link w:val="BodyText2Char"/>
    <w:rsid w:val="00BD5222"/>
    <w:pPr>
      <w:jc w:val="both"/>
    </w:pPr>
    <w:rPr>
      <w:bCs/>
      <w:sz w:val="28"/>
      <w:szCs w:val="28"/>
    </w:rPr>
  </w:style>
  <w:style w:type="character" w:customStyle="1" w:styleId="BodyText2Char">
    <w:name w:val="Body Text 2 Char"/>
    <w:link w:val="BodyText2"/>
    <w:rsid w:val="00BD5222"/>
    <w:rPr>
      <w:rFonts w:ascii="Times New Roman" w:eastAsia="Times New Roman" w:hAnsi="Times New Roman" w:cs="Times New Roman"/>
      <w:bCs/>
      <w:sz w:val="28"/>
      <w:szCs w:val="28"/>
      <w:lang w:val="lv-LV" w:eastAsia="lv-LV"/>
    </w:rPr>
  </w:style>
  <w:style w:type="paragraph" w:styleId="ListParagraph">
    <w:name w:val="List Paragraph"/>
    <w:basedOn w:val="Normal"/>
    <w:uiPriority w:val="34"/>
    <w:qFormat/>
    <w:rsid w:val="00BD5222"/>
    <w:pPr>
      <w:ind w:left="720"/>
      <w:contextualSpacing/>
    </w:pPr>
  </w:style>
  <w:style w:type="paragraph" w:styleId="NoSpacing">
    <w:name w:val="No Spacing"/>
    <w:uiPriority w:val="1"/>
    <w:qFormat/>
    <w:rsid w:val="00BD5222"/>
    <w:rPr>
      <w:rFonts w:ascii="Times New Roman" w:eastAsia="Times New Roman" w:hAnsi="Times New Roman"/>
      <w:sz w:val="24"/>
      <w:szCs w:val="24"/>
      <w:lang w:eastAsia="en-US"/>
    </w:rPr>
  </w:style>
  <w:style w:type="table" w:styleId="TableGrid">
    <w:name w:val="Table Grid"/>
    <w:basedOn w:val="TableNormal"/>
    <w:uiPriority w:val="59"/>
    <w:rsid w:val="00DF6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A244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alloonText">
    <w:name w:val="Balloon Text"/>
    <w:basedOn w:val="Normal"/>
    <w:link w:val="BalloonTextChar"/>
    <w:uiPriority w:val="99"/>
    <w:semiHidden/>
    <w:unhideWhenUsed/>
    <w:rsid w:val="004A2449"/>
    <w:rPr>
      <w:rFonts w:ascii="Segoe UI" w:hAnsi="Segoe UI" w:cs="Segoe UI"/>
      <w:sz w:val="18"/>
      <w:szCs w:val="18"/>
    </w:rPr>
  </w:style>
  <w:style w:type="character" w:customStyle="1" w:styleId="BalloonTextChar">
    <w:name w:val="Balloon Text Char"/>
    <w:link w:val="BalloonText"/>
    <w:uiPriority w:val="99"/>
    <w:semiHidden/>
    <w:rsid w:val="004A2449"/>
    <w:rPr>
      <w:rFonts w:ascii="Segoe UI" w:eastAsia="Times New Roman" w:hAnsi="Segoe UI" w:cs="Segoe UI"/>
      <w:sz w:val="18"/>
      <w:szCs w:val="18"/>
      <w:lang w:val="lv-LV" w:eastAsia="lv-LV"/>
    </w:rPr>
  </w:style>
  <w:style w:type="character" w:styleId="CommentReference">
    <w:name w:val="annotation reference"/>
    <w:uiPriority w:val="99"/>
    <w:semiHidden/>
    <w:unhideWhenUsed/>
    <w:rsid w:val="003365DF"/>
    <w:rPr>
      <w:sz w:val="16"/>
      <w:szCs w:val="16"/>
    </w:rPr>
  </w:style>
  <w:style w:type="paragraph" w:styleId="CommentText">
    <w:name w:val="annotation text"/>
    <w:basedOn w:val="Normal"/>
    <w:link w:val="CommentTextChar"/>
    <w:uiPriority w:val="99"/>
    <w:unhideWhenUsed/>
    <w:rsid w:val="003365DF"/>
    <w:rPr>
      <w:sz w:val="20"/>
      <w:szCs w:val="20"/>
    </w:rPr>
  </w:style>
  <w:style w:type="character" w:customStyle="1" w:styleId="CommentTextChar">
    <w:name w:val="Comment Text Char"/>
    <w:link w:val="CommentText"/>
    <w:uiPriority w:val="99"/>
    <w:rsid w:val="003365DF"/>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3365DF"/>
    <w:rPr>
      <w:b/>
      <w:bCs/>
    </w:rPr>
  </w:style>
  <w:style w:type="character" w:customStyle="1" w:styleId="CommentSubjectChar">
    <w:name w:val="Comment Subject Char"/>
    <w:link w:val="CommentSubject"/>
    <w:uiPriority w:val="99"/>
    <w:semiHidden/>
    <w:rsid w:val="003365DF"/>
    <w:rPr>
      <w:rFonts w:ascii="Times New Roman" w:eastAsia="Times New Roman" w:hAnsi="Times New Roman" w:cs="Times New Roman"/>
      <w:b/>
      <w:bCs/>
      <w:sz w:val="20"/>
      <w:szCs w:val="20"/>
      <w:lang w:val="lv-LV" w:eastAsia="lv-LV"/>
    </w:rPr>
  </w:style>
  <w:style w:type="paragraph" w:styleId="Revision">
    <w:name w:val="Revision"/>
    <w:hidden/>
    <w:uiPriority w:val="99"/>
    <w:semiHidden/>
    <w:rsid w:val="00EF5C50"/>
    <w:rPr>
      <w:rFonts w:ascii="Times New Roman" w:eastAsia="Times New Roman" w:hAnsi="Times New Roman"/>
      <w:sz w:val="24"/>
      <w:szCs w:val="24"/>
    </w:rPr>
  </w:style>
  <w:style w:type="paragraph" w:styleId="Footer">
    <w:name w:val="footer"/>
    <w:basedOn w:val="Normal"/>
    <w:link w:val="FooterChar"/>
    <w:uiPriority w:val="99"/>
    <w:unhideWhenUsed/>
    <w:rsid w:val="00051EE7"/>
    <w:pPr>
      <w:tabs>
        <w:tab w:val="center" w:pos="4320"/>
        <w:tab w:val="right" w:pos="8640"/>
      </w:tabs>
    </w:pPr>
  </w:style>
  <w:style w:type="character" w:customStyle="1" w:styleId="FooterChar">
    <w:name w:val="Footer Char"/>
    <w:link w:val="Footer"/>
    <w:uiPriority w:val="99"/>
    <w:rsid w:val="00051EE7"/>
    <w:rPr>
      <w:rFonts w:ascii="Times New Roman" w:eastAsia="Times New Roman" w:hAnsi="Times New Roman" w:cs="Times New Roman"/>
      <w:sz w:val="24"/>
      <w:szCs w:val="24"/>
      <w:lang w:val="lv-LV" w:eastAsia="lv-LV"/>
    </w:rPr>
  </w:style>
  <w:style w:type="paragraph" w:styleId="BodyTextIndent">
    <w:name w:val="Body Text Indent"/>
    <w:basedOn w:val="Normal"/>
    <w:link w:val="BodyTextIndentChar"/>
    <w:uiPriority w:val="99"/>
    <w:semiHidden/>
    <w:unhideWhenUsed/>
    <w:rsid w:val="00051EE7"/>
    <w:pPr>
      <w:spacing w:after="120"/>
      <w:ind w:left="360"/>
    </w:pPr>
  </w:style>
  <w:style w:type="character" w:customStyle="1" w:styleId="BodyTextIndentChar">
    <w:name w:val="Body Text Indent Char"/>
    <w:link w:val="BodyTextIndent"/>
    <w:uiPriority w:val="99"/>
    <w:semiHidden/>
    <w:rsid w:val="00051EE7"/>
    <w:rPr>
      <w:rFonts w:ascii="Times New Roman" w:eastAsia="Times New Roman" w:hAnsi="Times New Roman" w:cs="Times New Roman"/>
      <w:sz w:val="24"/>
      <w:szCs w:val="24"/>
      <w:lang w:val="lv-LV" w:eastAsia="lv-LV"/>
    </w:rPr>
  </w:style>
  <w:style w:type="paragraph" w:styleId="EndnoteText">
    <w:name w:val="endnote text"/>
    <w:basedOn w:val="Normal"/>
    <w:link w:val="EndnoteTextChar"/>
    <w:uiPriority w:val="99"/>
    <w:semiHidden/>
    <w:unhideWhenUsed/>
    <w:rsid w:val="00237726"/>
    <w:rPr>
      <w:sz w:val="20"/>
      <w:szCs w:val="20"/>
    </w:rPr>
  </w:style>
  <w:style w:type="character" w:customStyle="1" w:styleId="EndnoteTextChar">
    <w:name w:val="Endnote Text Char"/>
    <w:link w:val="EndnoteText"/>
    <w:uiPriority w:val="99"/>
    <w:semiHidden/>
    <w:rsid w:val="00237726"/>
    <w:rPr>
      <w:rFonts w:ascii="Times New Roman" w:eastAsia="Times New Roman" w:hAnsi="Times New Roman" w:cs="Times New Roman"/>
      <w:sz w:val="20"/>
      <w:szCs w:val="20"/>
      <w:lang w:val="lv-LV" w:eastAsia="lv-LV"/>
    </w:rPr>
  </w:style>
  <w:style w:type="character" w:styleId="EndnoteReference">
    <w:name w:val="endnote reference"/>
    <w:uiPriority w:val="99"/>
    <w:semiHidden/>
    <w:unhideWhenUsed/>
    <w:rsid w:val="00237726"/>
    <w:rPr>
      <w:vertAlign w:val="superscript"/>
    </w:rPr>
  </w:style>
  <w:style w:type="paragraph" w:styleId="BodyTextIndent2">
    <w:name w:val="Body Text Indent 2"/>
    <w:basedOn w:val="Normal"/>
    <w:link w:val="BodyTextIndent2Char"/>
    <w:uiPriority w:val="99"/>
    <w:semiHidden/>
    <w:unhideWhenUsed/>
    <w:rsid w:val="00B507C9"/>
    <w:pPr>
      <w:spacing w:after="120" w:line="480" w:lineRule="auto"/>
      <w:ind w:left="360"/>
    </w:pPr>
  </w:style>
  <w:style w:type="character" w:customStyle="1" w:styleId="BodyTextIndent2Char">
    <w:name w:val="Body Text Indent 2 Char"/>
    <w:link w:val="BodyTextIndent2"/>
    <w:uiPriority w:val="99"/>
    <w:semiHidden/>
    <w:rsid w:val="00B507C9"/>
    <w:rPr>
      <w:rFonts w:ascii="Times New Roman" w:eastAsia="Times New Roman" w:hAnsi="Times New Roman"/>
      <w:sz w:val="24"/>
      <w:szCs w:val="24"/>
    </w:rPr>
  </w:style>
  <w:style w:type="character" w:styleId="Hyperlink">
    <w:name w:val="Hyperlink"/>
    <w:uiPriority w:val="99"/>
    <w:unhideWhenUsed/>
    <w:rsid w:val="000F3538"/>
    <w:rPr>
      <w:color w:val="0563C1"/>
      <w:u w:val="single"/>
    </w:rPr>
  </w:style>
  <w:style w:type="character" w:customStyle="1" w:styleId="UnresolvedMention1">
    <w:name w:val="Unresolved Mention1"/>
    <w:uiPriority w:val="99"/>
    <w:semiHidden/>
    <w:unhideWhenUsed/>
    <w:rsid w:val="00450EF3"/>
    <w:rPr>
      <w:color w:val="605E5C"/>
      <w:shd w:val="clear" w:color="auto" w:fill="E1DFDD"/>
    </w:rPr>
  </w:style>
  <w:style w:type="character" w:styleId="FollowedHyperlink">
    <w:name w:val="FollowedHyperlink"/>
    <w:uiPriority w:val="99"/>
    <w:semiHidden/>
    <w:unhideWhenUsed/>
    <w:rsid w:val="00E962C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71411" TargetMode="External"/><Relationship Id="rId18" Type="http://schemas.openxmlformats.org/officeDocument/2006/relationships/hyperlink" Target="https://eur-lex.europa.eu/legal-content/LV/TXT/PDF/?uri=CELEX:32000R0104&amp;from=LV" TargetMode="External"/><Relationship Id="rId26" Type="http://schemas.openxmlformats.org/officeDocument/2006/relationships/hyperlink" Target="http://eur-lex.europa.eu/eli/reg/2014/651/oj/?locale=LV" TargetMode="External"/><Relationship Id="rId3" Type="http://schemas.openxmlformats.org/officeDocument/2006/relationships/customXml" Target="../customXml/item3.xml"/><Relationship Id="rId21" Type="http://schemas.openxmlformats.org/officeDocument/2006/relationships/hyperlink" Target="http://eur-lex.europa.eu/eli/reg/2013/1407/oj/?locale=LV"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kumi.lv/ta/id/271411" TargetMode="External"/><Relationship Id="rId17" Type="http://schemas.openxmlformats.org/officeDocument/2006/relationships/hyperlink" Target="http://eur-lex.europa.eu/eli/reg/2013/1407/oj/?locale=LV" TargetMode="External"/><Relationship Id="rId25" Type="http://schemas.openxmlformats.org/officeDocument/2006/relationships/hyperlink" Target="http://eur-lex.europa.eu/eli/reg/2014/651/oj/?locale=LV"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eur-lex.europa.eu/eli/reg/2014/651/oj/?locale=LV" TargetMode="External"/><Relationship Id="rId20" Type="http://schemas.openxmlformats.org/officeDocument/2006/relationships/hyperlink" Target="http://eur-lex.europa.eu/eli/reg/2013/1407/oj/?locale=LV"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3/1407/oj/?locale=LV" TargetMode="External"/><Relationship Id="rId24" Type="http://schemas.openxmlformats.org/officeDocument/2006/relationships/hyperlink" Target="http://eur-lex.europa.eu/eli/reg/2014/651/oj/?locale=LV"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eur-lex.europa.eu/eli/reg/2014/651/oj/?locale=LV" TargetMode="External"/><Relationship Id="rId23" Type="http://schemas.openxmlformats.org/officeDocument/2006/relationships/hyperlink" Target="http://eur-lex.europa.eu/eli/reg/2014/651/oj/?locale=LV"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ur-lex.europa.eu/legal-content/LV/TXT/PDF/?uri=CELEX:12012E/TXT&amp;from=LV"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3/1407/oj/?locale=LV" TargetMode="External"/><Relationship Id="rId22" Type="http://schemas.openxmlformats.org/officeDocument/2006/relationships/hyperlink" Target="http://eur-lex.europa.eu/eli/reg/2014/651/oj/?locale=LV" TargetMode="External"/><Relationship Id="rId27" Type="http://schemas.openxmlformats.org/officeDocument/2006/relationships/hyperlink" Target="http://eur-lex.europa.eu/eli/reg/2014/651/oj/?locale=LV" TargetMode="External"/><Relationship Id="rId30" Type="http://schemas.openxmlformats.org/officeDocument/2006/relationships/footer" Target="footer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03512-noteikumi-par-ide-minimisi-atbalsta-uzskaites-un-pieskirsanas-kartibu-un-ide-minimisi-atbalsta-uzskaites-veidlapu-paraugiem" TargetMode="External"/><Relationship Id="rId1" Type="http://schemas.openxmlformats.org/officeDocument/2006/relationships/hyperlink" Target="https://eds.vid.gov.lv/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SysUpdate xmlns="0967018b-cd50-4cc6-91ff-cbead3b506cc">false</IsSysUpdate>
    <ThreeRoApprovalStatus xmlns="0967018b-cd50-4cc6-91ff-cbead3b506cc" xsi:nil="true"/>
    <RegNr xmlns="0967018b-cd50-4cc6-91ff-cbead3b506cc">201</RegNr>
    <Sagatavotajs xmlns="1a64a90a-d99c-4130-ba30-10c4724e7bc9">
      <UserInfo>
        <DisplayName/>
        <AccountId xsi:nil="true"/>
        <AccountType/>
      </UserInfo>
    </Sagatavotajs>
    <ThreeRoApprovalComments xmlns="0967018b-cd50-4cc6-91ff-cbead3b50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41148-FF15-480D-BFCB-EB1D69AAE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8DC912-6C7E-4488-B783-BA1AA2119C11}">
  <ds:schemaRefs>
    <ds:schemaRef ds:uri="http://schemas.microsoft.com/sharepoint/v3/contenttype/forms"/>
  </ds:schemaRefs>
</ds:datastoreItem>
</file>

<file path=customXml/itemProps3.xml><?xml version="1.0" encoding="utf-8"?>
<ds:datastoreItem xmlns:ds="http://schemas.openxmlformats.org/officeDocument/2006/customXml" ds:itemID="{0A792D89-6B48-4015-AB5C-B2B21038C21A}">
  <ds:schemaRefs>
    <ds:schemaRef ds:uri="http://schemas.microsoft.com/office/infopath/2007/PartnerControls"/>
    <ds:schemaRef ds:uri="http://schemas.microsoft.com/office/2006/documentManagement/types"/>
    <ds:schemaRef ds:uri="0967018b-cd50-4cc6-91ff-cbead3b506cc"/>
    <ds:schemaRef ds:uri="http://purl.org/dc/dcmitype/"/>
    <ds:schemaRef ds:uri="1a64a90a-d99c-4130-ba30-10c4724e7bc9"/>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BD9B702F-54D4-4487-B1B4-AB04B29B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9783</Words>
  <Characters>5577</Characters>
  <Application>Microsoft Office Word</Application>
  <DocSecurity>0</DocSecurity>
  <Lines>46</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Gunta Dejus</dc:creator>
  <cp:lastModifiedBy>Iluta Berķe</cp:lastModifiedBy>
  <cp:revision>2</cp:revision>
  <cp:lastPrinted>2018-07-19T06:36:00Z</cp:lastPrinted>
  <dcterms:created xsi:type="dcterms:W3CDTF">2023-07-14T06:46:00Z</dcterms:created>
  <dcterms:modified xsi:type="dcterms:W3CDTF">2023-07-14T06:46:00Z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0x010100975A8901862D2A47AFD73703472CD4A1</vt:lpwstr>
  </property>
</Properties>
</file>