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B34E" w14:textId="762DE804" w:rsidR="00161845" w:rsidRPr="007B5C52" w:rsidRDefault="00161845" w:rsidP="007B5C52">
      <w:pPr>
        <w:pStyle w:val="BodyText"/>
        <w:jc w:val="right"/>
        <w:rPr>
          <w:sz w:val="20"/>
        </w:rPr>
      </w:pPr>
      <w:bookmarkStart w:id="0" w:name="_GoBack"/>
      <w:bookmarkEnd w:id="0"/>
      <w:r w:rsidRPr="007B5C52">
        <w:rPr>
          <w:sz w:val="20"/>
        </w:rPr>
        <w:t>1.pielikums</w:t>
      </w:r>
    </w:p>
    <w:p w14:paraId="2EB07ED5" w14:textId="2709A666" w:rsidR="00954A53" w:rsidRPr="007B5C52" w:rsidRDefault="00AD1D59" w:rsidP="007B5C52">
      <w:pPr>
        <w:pStyle w:val="BodyText"/>
        <w:jc w:val="right"/>
        <w:rPr>
          <w:sz w:val="20"/>
        </w:rPr>
      </w:pPr>
      <w:r w:rsidRPr="007B5C52">
        <w:rPr>
          <w:sz w:val="20"/>
        </w:rPr>
        <w:t xml:space="preserve">NVA </w:t>
      </w:r>
      <w:r w:rsidR="00161845" w:rsidRPr="007B5C52">
        <w:rPr>
          <w:sz w:val="20"/>
        </w:rPr>
        <w:t>2</w:t>
      </w:r>
      <w:r w:rsidRPr="007B5C52">
        <w:rPr>
          <w:sz w:val="20"/>
        </w:rPr>
        <w:t>02</w:t>
      </w:r>
      <w:r w:rsidR="00DA4474" w:rsidRPr="007B5C52">
        <w:rPr>
          <w:sz w:val="20"/>
        </w:rPr>
        <w:t>2</w:t>
      </w:r>
      <w:r w:rsidRPr="007B5C52">
        <w:rPr>
          <w:sz w:val="20"/>
        </w:rPr>
        <w:t xml:space="preserve">.gada </w:t>
      </w:r>
      <w:r w:rsidR="00DA4474" w:rsidRPr="007B5C52">
        <w:rPr>
          <w:sz w:val="20"/>
        </w:rPr>
        <w:t>___</w:t>
      </w:r>
      <w:r w:rsidR="00161845" w:rsidRPr="007B5C52">
        <w:rPr>
          <w:sz w:val="20"/>
        </w:rPr>
        <w:t xml:space="preserve"> </w:t>
      </w:r>
      <w:r w:rsidRPr="007B5C52">
        <w:rPr>
          <w:sz w:val="20"/>
        </w:rPr>
        <w:t>rīkojum</w:t>
      </w:r>
      <w:r w:rsidR="00161845" w:rsidRPr="007B5C52">
        <w:rPr>
          <w:sz w:val="20"/>
        </w:rPr>
        <w:t>am</w:t>
      </w:r>
      <w:r w:rsidRPr="007B5C52">
        <w:rPr>
          <w:sz w:val="20"/>
        </w:rPr>
        <w:t xml:space="preserve"> Nr.</w:t>
      </w:r>
      <w:r w:rsidR="00DA4474" w:rsidRPr="007B5C52">
        <w:rPr>
          <w:sz w:val="20"/>
        </w:rPr>
        <w:t>___</w:t>
      </w:r>
    </w:p>
    <w:p w14:paraId="62796A41" w14:textId="77777777" w:rsidR="00AD1D59" w:rsidRPr="007B5C52" w:rsidRDefault="00AD1D59" w:rsidP="007B5C52">
      <w:pPr>
        <w:pStyle w:val="BodyText"/>
        <w:jc w:val="right"/>
        <w:rPr>
          <w:b/>
          <w:caps/>
          <w:sz w:val="24"/>
        </w:rPr>
      </w:pPr>
    </w:p>
    <w:p w14:paraId="57D4FE10" w14:textId="77777777" w:rsidR="0028635B" w:rsidRPr="007B5C52" w:rsidRDefault="0028635B" w:rsidP="007B5C52">
      <w:pPr>
        <w:pStyle w:val="BodyText"/>
        <w:rPr>
          <w:b/>
          <w:sz w:val="24"/>
        </w:rPr>
      </w:pPr>
      <w:bookmarkStart w:id="1" w:name="_Hlk64639975"/>
      <w:r w:rsidRPr="007B5C52">
        <w:rPr>
          <w:b/>
          <w:sz w:val="24"/>
        </w:rPr>
        <w:t>Nodarbinātības valsts aģentūras</w:t>
      </w:r>
    </w:p>
    <w:p w14:paraId="21239563" w14:textId="77777777" w:rsidR="0028635B" w:rsidRPr="007B5C52" w:rsidRDefault="0028635B" w:rsidP="007B5C52">
      <w:pPr>
        <w:pStyle w:val="BodyText"/>
        <w:tabs>
          <w:tab w:val="left" w:pos="8222"/>
        </w:tabs>
        <w:ind w:firstLine="748"/>
        <w:rPr>
          <w:b/>
          <w:sz w:val="24"/>
        </w:rPr>
      </w:pPr>
      <w:r w:rsidRPr="007B5C52">
        <w:rPr>
          <w:b/>
          <w:sz w:val="24"/>
        </w:rPr>
        <w:t>filiāļu aktīvo nodarbinātības pasākumu īstenotāju izvēles</w:t>
      </w:r>
    </w:p>
    <w:p w14:paraId="6D26CE2E" w14:textId="77777777" w:rsidR="0028635B" w:rsidRPr="007B5C52" w:rsidRDefault="0028635B" w:rsidP="007B5C52">
      <w:pPr>
        <w:pStyle w:val="BodyText"/>
        <w:rPr>
          <w:b/>
          <w:sz w:val="24"/>
        </w:rPr>
      </w:pPr>
      <w:r w:rsidRPr="007B5C52">
        <w:rPr>
          <w:b/>
          <w:sz w:val="24"/>
        </w:rPr>
        <w:t>komisijas nolikums</w:t>
      </w:r>
    </w:p>
    <w:bookmarkEnd w:id="1"/>
    <w:p w14:paraId="04C0A50A" w14:textId="77777777" w:rsidR="0028635B" w:rsidRPr="007B5C52" w:rsidRDefault="0028635B" w:rsidP="007B5C52">
      <w:pPr>
        <w:pStyle w:val="BodyText"/>
        <w:rPr>
          <w:b/>
          <w:sz w:val="24"/>
        </w:rPr>
      </w:pPr>
    </w:p>
    <w:p w14:paraId="6D881A84" w14:textId="77777777" w:rsidR="0028635B" w:rsidRPr="002F52C9" w:rsidRDefault="0028635B" w:rsidP="007B5C52">
      <w:pPr>
        <w:pStyle w:val="Heading1"/>
        <w:spacing w:before="0"/>
        <w:jc w:val="center"/>
        <w:rPr>
          <w:rFonts w:ascii="Times New Roman" w:hAnsi="Times New Roman" w:cs="Times New Roman"/>
          <w:b/>
          <w:color w:val="auto"/>
          <w:sz w:val="24"/>
          <w:szCs w:val="24"/>
        </w:rPr>
      </w:pPr>
      <w:bookmarkStart w:id="2" w:name="_Hlk97629871"/>
      <w:r w:rsidRPr="002F52C9">
        <w:rPr>
          <w:rFonts w:ascii="Times New Roman" w:hAnsi="Times New Roman" w:cs="Times New Roman"/>
          <w:b/>
          <w:color w:val="auto"/>
          <w:sz w:val="24"/>
          <w:szCs w:val="24"/>
        </w:rPr>
        <w:t>I</w:t>
      </w:r>
      <w:r w:rsidR="00B155DE" w:rsidRPr="002F52C9">
        <w:rPr>
          <w:rFonts w:ascii="Times New Roman" w:hAnsi="Times New Roman" w:cs="Times New Roman"/>
          <w:b/>
          <w:color w:val="auto"/>
          <w:sz w:val="24"/>
          <w:szCs w:val="24"/>
        </w:rPr>
        <w:t>.</w:t>
      </w:r>
      <w:r w:rsidRPr="002F52C9">
        <w:rPr>
          <w:rFonts w:ascii="Times New Roman" w:hAnsi="Times New Roman" w:cs="Times New Roman"/>
          <w:b/>
          <w:color w:val="auto"/>
          <w:sz w:val="24"/>
          <w:szCs w:val="24"/>
        </w:rPr>
        <w:t xml:space="preserve"> Vispārīgie noteikumi</w:t>
      </w:r>
    </w:p>
    <w:bookmarkEnd w:id="2"/>
    <w:p w14:paraId="196E2866" w14:textId="77777777" w:rsidR="0028635B" w:rsidRPr="007B5C52" w:rsidRDefault="0028635B" w:rsidP="007B5C52">
      <w:pPr>
        <w:pStyle w:val="BodyText"/>
        <w:rPr>
          <w:b/>
          <w:sz w:val="24"/>
        </w:rPr>
      </w:pPr>
    </w:p>
    <w:p w14:paraId="0B0F2805" w14:textId="5D2697D0" w:rsidR="007C2F58" w:rsidRPr="007B5C52" w:rsidRDefault="0028635B" w:rsidP="007B5C52">
      <w:pPr>
        <w:pStyle w:val="BodyText"/>
        <w:numPr>
          <w:ilvl w:val="0"/>
          <w:numId w:val="1"/>
        </w:numPr>
        <w:tabs>
          <w:tab w:val="left" w:pos="284"/>
        </w:tabs>
        <w:ind w:left="284" w:hanging="284"/>
        <w:jc w:val="both"/>
        <w:rPr>
          <w:sz w:val="24"/>
        </w:rPr>
      </w:pPr>
      <w:bookmarkStart w:id="3" w:name="_Hlk97193952"/>
      <w:r w:rsidRPr="007B5C52">
        <w:rPr>
          <w:sz w:val="24"/>
        </w:rPr>
        <w:t xml:space="preserve">Nodarbinātības valsts aģentūras (turpmāk – NVA) filiāļu aktīvo nodarbinātības pasākumu īstenotāju izvēles komisijas nolikums (turpmāk – </w:t>
      </w:r>
      <w:r w:rsidR="00977026" w:rsidRPr="007B5C52">
        <w:rPr>
          <w:sz w:val="24"/>
        </w:rPr>
        <w:t>A</w:t>
      </w:r>
      <w:r w:rsidR="007D06B2" w:rsidRPr="007B5C52">
        <w:rPr>
          <w:sz w:val="24"/>
        </w:rPr>
        <w:t>N</w:t>
      </w:r>
      <w:r w:rsidR="00977026" w:rsidRPr="007B5C52">
        <w:rPr>
          <w:sz w:val="24"/>
        </w:rPr>
        <w:t xml:space="preserve">P </w:t>
      </w:r>
      <w:r w:rsidRPr="007B5C52">
        <w:rPr>
          <w:sz w:val="24"/>
        </w:rPr>
        <w:t xml:space="preserve">nolikums) nosaka </w:t>
      </w:r>
      <w:r w:rsidR="008A6AC4" w:rsidRPr="007B5C52">
        <w:rPr>
          <w:sz w:val="24"/>
        </w:rPr>
        <w:t xml:space="preserve">aktīvo nodarbinātības </w:t>
      </w:r>
      <w:r w:rsidRPr="007B5C52">
        <w:rPr>
          <w:sz w:val="24"/>
        </w:rPr>
        <w:t xml:space="preserve">pasākumu īstenotāju (turpmāk – </w:t>
      </w:r>
      <w:r w:rsidR="00F57807" w:rsidRPr="007B5C52">
        <w:rPr>
          <w:sz w:val="24"/>
        </w:rPr>
        <w:t>p</w:t>
      </w:r>
      <w:r w:rsidRPr="007B5C52">
        <w:rPr>
          <w:sz w:val="24"/>
        </w:rPr>
        <w:t xml:space="preserve">retendentu) izvēles kārtību, prasības pretendentiem un pretendentu vērtēšanas kritērijus. </w:t>
      </w:r>
    </w:p>
    <w:bookmarkEnd w:id="3"/>
    <w:p w14:paraId="1F1376F2" w14:textId="4F278AE2" w:rsidR="007C2F58" w:rsidRPr="007B5C52" w:rsidRDefault="001D644C" w:rsidP="007B5C52">
      <w:pPr>
        <w:pStyle w:val="BodyText"/>
        <w:numPr>
          <w:ilvl w:val="0"/>
          <w:numId w:val="1"/>
        </w:numPr>
        <w:tabs>
          <w:tab w:val="left" w:pos="284"/>
        </w:tabs>
        <w:ind w:left="284" w:hanging="284"/>
        <w:jc w:val="both"/>
        <w:rPr>
          <w:sz w:val="24"/>
        </w:rPr>
      </w:pPr>
      <w:r w:rsidRPr="007B5C52">
        <w:rPr>
          <w:sz w:val="24"/>
        </w:rPr>
        <w:t>NVA filiāļu aktīvo nodarbinātības pasākumu īstenotāju izvēles k</w:t>
      </w:r>
      <w:r w:rsidR="0028635B" w:rsidRPr="007B5C52">
        <w:rPr>
          <w:sz w:val="24"/>
        </w:rPr>
        <w:t xml:space="preserve">omisija </w:t>
      </w:r>
      <w:r w:rsidR="00F60584" w:rsidRPr="007B5C52">
        <w:rPr>
          <w:sz w:val="24"/>
        </w:rPr>
        <w:t xml:space="preserve">(turpmāk – </w:t>
      </w:r>
      <w:r w:rsidR="00E12A0F" w:rsidRPr="007B5C52">
        <w:rPr>
          <w:sz w:val="24"/>
        </w:rPr>
        <w:t>k</w:t>
      </w:r>
      <w:r w:rsidR="00F60584" w:rsidRPr="007B5C52">
        <w:rPr>
          <w:sz w:val="24"/>
        </w:rPr>
        <w:t xml:space="preserve">omisija) </w:t>
      </w:r>
      <w:r w:rsidR="0028635B" w:rsidRPr="007B5C52">
        <w:rPr>
          <w:sz w:val="24"/>
        </w:rPr>
        <w:t xml:space="preserve">darbojas pamatojoties uz </w:t>
      </w:r>
      <w:bookmarkStart w:id="4" w:name="_Hlk97194280"/>
      <w:r w:rsidR="0028635B" w:rsidRPr="007B5C52">
        <w:rPr>
          <w:sz w:val="24"/>
        </w:rPr>
        <w:t xml:space="preserve">Ministru kabineta 2011.gada 25.janvāra noteikumiem Nr.75 “Noteikumi par aktīvo nodarbinātības pasākumu un preventīvo bezdarba samazināšanas pasākumu organizēšanas un finansēšanas kārtību un pasākumu īstenotāju izvēles principiem” (turpmāk – </w:t>
      </w:r>
      <w:r w:rsidR="002B25B4" w:rsidRPr="007B5C52">
        <w:rPr>
          <w:sz w:val="24"/>
        </w:rPr>
        <w:t>N</w:t>
      </w:r>
      <w:r w:rsidR="0028635B" w:rsidRPr="007B5C52">
        <w:rPr>
          <w:sz w:val="24"/>
        </w:rPr>
        <w:t xml:space="preserve">oteikumi). </w:t>
      </w:r>
      <w:bookmarkEnd w:id="4"/>
    </w:p>
    <w:p w14:paraId="2FB681D2" w14:textId="77777777" w:rsidR="007C2F58" w:rsidRPr="007B5C52" w:rsidRDefault="0028635B" w:rsidP="007B5C52">
      <w:pPr>
        <w:pStyle w:val="BodyText"/>
        <w:numPr>
          <w:ilvl w:val="0"/>
          <w:numId w:val="1"/>
        </w:numPr>
        <w:tabs>
          <w:tab w:val="left" w:pos="284"/>
        </w:tabs>
        <w:ind w:left="284" w:hanging="284"/>
        <w:jc w:val="both"/>
        <w:rPr>
          <w:sz w:val="24"/>
        </w:rPr>
      </w:pPr>
      <w:bookmarkStart w:id="5" w:name="_Hlk97193892"/>
      <w:r w:rsidRPr="007B5C52">
        <w:rPr>
          <w:sz w:val="24"/>
        </w:rPr>
        <w:t xml:space="preserve">Komisija vērtē pretendentu </w:t>
      </w:r>
      <w:bookmarkStart w:id="6" w:name="_Hlk97194163"/>
      <w:r w:rsidRPr="007B5C52">
        <w:rPr>
          <w:sz w:val="24"/>
        </w:rPr>
        <w:t xml:space="preserve">iesniegtos pieteikumus </w:t>
      </w:r>
      <w:bookmarkEnd w:id="6"/>
      <w:r w:rsidRPr="007B5C52">
        <w:rPr>
          <w:sz w:val="24"/>
        </w:rPr>
        <w:t xml:space="preserve">šādos aktīvajos nodarbinātības pasākumos </w:t>
      </w:r>
      <w:bookmarkEnd w:id="5"/>
      <w:r w:rsidRPr="007B5C52">
        <w:rPr>
          <w:sz w:val="24"/>
        </w:rPr>
        <w:t xml:space="preserve">(turpmāk visi kopā – </w:t>
      </w:r>
      <w:r w:rsidR="00F57807" w:rsidRPr="007B5C52">
        <w:rPr>
          <w:sz w:val="24"/>
        </w:rPr>
        <w:t>p</w:t>
      </w:r>
      <w:r w:rsidRPr="007B5C52">
        <w:rPr>
          <w:sz w:val="24"/>
        </w:rPr>
        <w:t>asākums):</w:t>
      </w:r>
    </w:p>
    <w:p w14:paraId="39691F4F" w14:textId="27DBA0DA" w:rsidR="0028635B" w:rsidRPr="007B5C52" w:rsidRDefault="0028635B" w:rsidP="007B5C52">
      <w:pPr>
        <w:pStyle w:val="BodyText"/>
        <w:numPr>
          <w:ilvl w:val="1"/>
          <w:numId w:val="1"/>
        </w:numPr>
        <w:tabs>
          <w:tab w:val="left" w:pos="284"/>
        </w:tabs>
        <w:ind w:left="709" w:hanging="425"/>
        <w:jc w:val="both"/>
        <w:rPr>
          <w:sz w:val="24"/>
        </w:rPr>
      </w:pPr>
      <w:r w:rsidRPr="007B5C52">
        <w:rPr>
          <w:sz w:val="24"/>
        </w:rPr>
        <w:t>“</w:t>
      </w:r>
      <w:r w:rsidR="00EC2624" w:rsidRPr="007B5C52">
        <w:rPr>
          <w:sz w:val="24"/>
        </w:rPr>
        <w:t xml:space="preserve">Pasākumi </w:t>
      </w:r>
      <w:r w:rsidRPr="007B5C52">
        <w:rPr>
          <w:sz w:val="24"/>
        </w:rPr>
        <w:t>noteiktām personu grupām” (turpmāk – PNPG), kas ietver:</w:t>
      </w:r>
    </w:p>
    <w:p w14:paraId="10E2E9F3" w14:textId="77777777" w:rsidR="0028635B" w:rsidRPr="007B5C52" w:rsidRDefault="0028635B" w:rsidP="007B5C52">
      <w:pPr>
        <w:pStyle w:val="BodyText"/>
        <w:numPr>
          <w:ilvl w:val="2"/>
          <w:numId w:val="1"/>
        </w:numPr>
        <w:tabs>
          <w:tab w:val="left" w:pos="0"/>
          <w:tab w:val="left" w:pos="180"/>
        </w:tabs>
        <w:ind w:left="1276" w:hanging="567"/>
        <w:jc w:val="both"/>
        <w:rPr>
          <w:sz w:val="24"/>
        </w:rPr>
      </w:pPr>
      <w:r w:rsidRPr="007B5C52">
        <w:rPr>
          <w:sz w:val="24"/>
        </w:rPr>
        <w:t xml:space="preserve">Eiropas Savienības fondu (turpmāk – ESF) projekta “Subsidētās darbavietas bezdarbniekiem” Nr.9.1.1.1/15/I/001 </w:t>
      </w:r>
      <w:r w:rsidR="00626022" w:rsidRPr="007B5C52">
        <w:rPr>
          <w:sz w:val="24"/>
        </w:rPr>
        <w:t xml:space="preserve">(turpmāk – SDB) </w:t>
      </w:r>
      <w:r w:rsidRPr="007B5C52">
        <w:rPr>
          <w:sz w:val="24"/>
        </w:rPr>
        <w:t>finansētais PNPG</w:t>
      </w:r>
      <w:r w:rsidR="005F7D07" w:rsidRPr="007B5C52">
        <w:rPr>
          <w:sz w:val="24"/>
        </w:rPr>
        <w:t xml:space="preserve"> ar pasākuma </w:t>
      </w:r>
      <w:r w:rsidRPr="007B5C52">
        <w:rPr>
          <w:sz w:val="24"/>
        </w:rPr>
        <w:t>apakštip</w:t>
      </w:r>
      <w:r w:rsidR="005F7D07" w:rsidRPr="007B5C52">
        <w:rPr>
          <w:sz w:val="24"/>
        </w:rPr>
        <w:t>iem</w:t>
      </w:r>
      <w:r w:rsidRPr="007B5C52">
        <w:rPr>
          <w:sz w:val="24"/>
        </w:rPr>
        <w:t>:</w:t>
      </w:r>
    </w:p>
    <w:p w14:paraId="6C35D75B" w14:textId="77777777" w:rsidR="0028635B" w:rsidRPr="007B5C52" w:rsidRDefault="0028635B" w:rsidP="007B5C52">
      <w:pPr>
        <w:pStyle w:val="BodyText"/>
        <w:numPr>
          <w:ilvl w:val="3"/>
          <w:numId w:val="1"/>
        </w:numPr>
        <w:tabs>
          <w:tab w:val="left" w:pos="0"/>
          <w:tab w:val="left" w:pos="180"/>
        </w:tabs>
        <w:ind w:left="2127" w:hanging="851"/>
        <w:jc w:val="both"/>
        <w:rPr>
          <w:sz w:val="24"/>
        </w:rPr>
      </w:pPr>
      <w:r w:rsidRPr="007B5C52">
        <w:rPr>
          <w:sz w:val="24"/>
        </w:rPr>
        <w:t>subsidētās darba vietas personām ar invaliditāti;</w:t>
      </w:r>
    </w:p>
    <w:p w14:paraId="6893B438" w14:textId="35C2B6B5" w:rsidR="0028635B" w:rsidRPr="007B5C52" w:rsidRDefault="0028635B" w:rsidP="007B5C52">
      <w:pPr>
        <w:pStyle w:val="BodyText"/>
        <w:numPr>
          <w:ilvl w:val="3"/>
          <w:numId w:val="1"/>
        </w:numPr>
        <w:tabs>
          <w:tab w:val="left" w:pos="0"/>
          <w:tab w:val="left" w:pos="180"/>
        </w:tabs>
        <w:ind w:left="2127" w:hanging="851"/>
        <w:jc w:val="both"/>
        <w:rPr>
          <w:sz w:val="24"/>
        </w:rPr>
      </w:pPr>
      <w:r w:rsidRPr="007B5C52">
        <w:rPr>
          <w:sz w:val="24"/>
        </w:rPr>
        <w:t>subsidētās darba vietas mērķa grupas bezdarbniekiem</w:t>
      </w:r>
      <w:r w:rsidR="00443543" w:rsidRPr="007B5C52">
        <w:rPr>
          <w:sz w:val="24"/>
        </w:rPr>
        <w:t>.</w:t>
      </w:r>
    </w:p>
    <w:p w14:paraId="0575B36C" w14:textId="77777777" w:rsidR="0028635B" w:rsidRPr="007B5C52" w:rsidRDefault="0028635B" w:rsidP="007B5C52">
      <w:pPr>
        <w:pStyle w:val="BodyText"/>
        <w:numPr>
          <w:ilvl w:val="2"/>
          <w:numId w:val="1"/>
        </w:numPr>
        <w:tabs>
          <w:tab w:val="left" w:pos="0"/>
          <w:tab w:val="left" w:pos="180"/>
        </w:tabs>
        <w:ind w:left="1276" w:hanging="567"/>
        <w:jc w:val="both"/>
        <w:rPr>
          <w:sz w:val="24"/>
        </w:rPr>
      </w:pPr>
      <w:r w:rsidRPr="007B5C52">
        <w:rPr>
          <w:sz w:val="24"/>
        </w:rPr>
        <w:t xml:space="preserve">valsts speciālā budžeta finansētais PNPG </w:t>
      </w:r>
      <w:r w:rsidR="005F7D07" w:rsidRPr="007B5C52">
        <w:rPr>
          <w:sz w:val="24"/>
        </w:rPr>
        <w:t>ar pasākuma ap</w:t>
      </w:r>
      <w:r w:rsidR="004A224F" w:rsidRPr="007B5C52">
        <w:rPr>
          <w:sz w:val="24"/>
        </w:rPr>
        <w:t>a</w:t>
      </w:r>
      <w:r w:rsidR="005F7D07" w:rsidRPr="007B5C52">
        <w:rPr>
          <w:sz w:val="24"/>
        </w:rPr>
        <w:t>kštipiem</w:t>
      </w:r>
      <w:r w:rsidRPr="007B5C52">
        <w:rPr>
          <w:sz w:val="24"/>
        </w:rPr>
        <w:t>:</w:t>
      </w:r>
    </w:p>
    <w:p w14:paraId="0F70D901" w14:textId="77777777" w:rsidR="0028635B" w:rsidRPr="007B5C52" w:rsidRDefault="0028635B" w:rsidP="007B5C52">
      <w:pPr>
        <w:pStyle w:val="BodyText"/>
        <w:numPr>
          <w:ilvl w:val="3"/>
          <w:numId w:val="1"/>
        </w:numPr>
        <w:tabs>
          <w:tab w:val="left" w:pos="0"/>
          <w:tab w:val="left" w:pos="180"/>
        </w:tabs>
        <w:ind w:left="2127" w:hanging="851"/>
        <w:jc w:val="both"/>
        <w:rPr>
          <w:sz w:val="24"/>
        </w:rPr>
      </w:pPr>
      <w:r w:rsidRPr="007B5C52">
        <w:rPr>
          <w:sz w:val="24"/>
        </w:rPr>
        <w:t>subsidētās darba vietas personām ar invaliditāti;</w:t>
      </w:r>
    </w:p>
    <w:p w14:paraId="7741B9A0" w14:textId="09E8035E" w:rsidR="0028635B" w:rsidRPr="007B5C52" w:rsidRDefault="00F9582C" w:rsidP="007B5C52">
      <w:pPr>
        <w:pStyle w:val="BodyText"/>
        <w:numPr>
          <w:ilvl w:val="3"/>
          <w:numId w:val="1"/>
        </w:numPr>
        <w:tabs>
          <w:tab w:val="left" w:pos="0"/>
          <w:tab w:val="left" w:pos="180"/>
        </w:tabs>
        <w:ind w:left="2127" w:hanging="851"/>
        <w:jc w:val="both"/>
        <w:rPr>
          <w:sz w:val="24"/>
        </w:rPr>
      </w:pPr>
      <w:r w:rsidRPr="007B5C52">
        <w:rPr>
          <w:sz w:val="24"/>
        </w:rPr>
        <w:t>subsidētās</w:t>
      </w:r>
      <w:r w:rsidR="0028635B" w:rsidRPr="007B5C52">
        <w:rPr>
          <w:sz w:val="24"/>
        </w:rPr>
        <w:t xml:space="preserve"> darba vietas mērķa grupas bezdarbniekiem</w:t>
      </w:r>
      <w:r w:rsidR="00443543" w:rsidRPr="007B5C52">
        <w:rPr>
          <w:sz w:val="24"/>
        </w:rPr>
        <w:t>.</w:t>
      </w:r>
    </w:p>
    <w:p w14:paraId="2F7B2D28" w14:textId="24D5D6D0" w:rsidR="0028635B" w:rsidRPr="007B5C52" w:rsidRDefault="0028635B" w:rsidP="007B5C52">
      <w:pPr>
        <w:pStyle w:val="BodyText"/>
        <w:numPr>
          <w:ilvl w:val="2"/>
          <w:numId w:val="1"/>
        </w:numPr>
        <w:tabs>
          <w:tab w:val="left" w:pos="0"/>
          <w:tab w:val="left" w:pos="180"/>
        </w:tabs>
        <w:ind w:left="1276" w:hanging="567"/>
        <w:jc w:val="both"/>
        <w:rPr>
          <w:sz w:val="24"/>
        </w:rPr>
      </w:pPr>
      <w:bookmarkStart w:id="7" w:name="_Hlk21954154"/>
      <w:r w:rsidRPr="007B5C52">
        <w:rPr>
          <w:sz w:val="24"/>
        </w:rPr>
        <w:t>valsts speciālā budžeta finansētais “</w:t>
      </w:r>
      <w:r w:rsidR="00CA4635" w:rsidRPr="007B5C52">
        <w:rPr>
          <w:sz w:val="24"/>
        </w:rPr>
        <w:t xml:space="preserve">Pasākumi </w:t>
      </w:r>
      <w:r w:rsidRPr="007B5C52">
        <w:rPr>
          <w:sz w:val="24"/>
        </w:rPr>
        <w:t>noteiktām personu grupām” bez</w:t>
      </w:r>
      <w:r w:rsidR="00CA4635" w:rsidRPr="007B5C52">
        <w:rPr>
          <w:sz w:val="24"/>
        </w:rPr>
        <w:t xml:space="preserve">darbnieku ar </w:t>
      </w:r>
      <w:bookmarkStart w:id="8" w:name="_Hlk21703104"/>
      <w:r w:rsidR="00CA4635" w:rsidRPr="007B5C52">
        <w:rPr>
          <w:sz w:val="24"/>
        </w:rPr>
        <w:t>invaliditāti nodarbināšanai uz nenoteiktu laiku</w:t>
      </w:r>
      <w:bookmarkEnd w:id="8"/>
      <w:r w:rsidRPr="007B5C52">
        <w:rPr>
          <w:sz w:val="24"/>
        </w:rPr>
        <w:t xml:space="preserve">” (turpmāk – </w:t>
      </w:r>
      <w:bookmarkStart w:id="9" w:name="_Hlk73360233"/>
      <w:r w:rsidRPr="007B5C52">
        <w:rPr>
          <w:sz w:val="24"/>
        </w:rPr>
        <w:t xml:space="preserve">PNPG </w:t>
      </w:r>
      <w:r w:rsidR="00CA4635" w:rsidRPr="007B5C52">
        <w:rPr>
          <w:sz w:val="24"/>
        </w:rPr>
        <w:t>bezdarbnieku ar invaliditāti nodarbināšanai uz nenoteiktu laiku</w:t>
      </w:r>
      <w:bookmarkEnd w:id="9"/>
      <w:r w:rsidRPr="007B5C52">
        <w:rPr>
          <w:sz w:val="24"/>
        </w:rPr>
        <w:t>)</w:t>
      </w:r>
      <w:r w:rsidR="00443543" w:rsidRPr="007B5C52">
        <w:rPr>
          <w:sz w:val="24"/>
        </w:rPr>
        <w:t>.</w:t>
      </w:r>
    </w:p>
    <w:bookmarkEnd w:id="7"/>
    <w:p w14:paraId="23801F17" w14:textId="641BF80F" w:rsidR="0028635B" w:rsidRPr="007B5C52" w:rsidRDefault="00C923B9" w:rsidP="007B5C52">
      <w:pPr>
        <w:pStyle w:val="BodyText"/>
        <w:numPr>
          <w:ilvl w:val="1"/>
          <w:numId w:val="1"/>
        </w:numPr>
        <w:tabs>
          <w:tab w:val="left" w:pos="709"/>
        </w:tabs>
        <w:ind w:left="709" w:hanging="425"/>
        <w:jc w:val="both"/>
        <w:rPr>
          <w:sz w:val="24"/>
        </w:rPr>
      </w:pPr>
      <w:r w:rsidRPr="007B5C52">
        <w:rPr>
          <w:sz w:val="24"/>
        </w:rPr>
        <w:t>“</w:t>
      </w:r>
      <w:r w:rsidR="0028635B" w:rsidRPr="007B5C52">
        <w:rPr>
          <w:sz w:val="24"/>
        </w:rPr>
        <w:t>Apmācība pie darba devēja”</w:t>
      </w:r>
      <w:r w:rsidR="00441A7C" w:rsidRPr="007B5C52">
        <w:rPr>
          <w:sz w:val="24"/>
        </w:rPr>
        <w:t xml:space="preserve"> (turpmāk – APDD)</w:t>
      </w:r>
      <w:r w:rsidR="0028635B" w:rsidRPr="007B5C52">
        <w:rPr>
          <w:sz w:val="24"/>
        </w:rPr>
        <w:t>, finansēts no ESF projekta “Atbalsts bezdarbnieku izglītībai” Nr.7.1.1.0/15/I/001</w:t>
      </w:r>
      <w:r w:rsidR="007B5C52" w:rsidRPr="007B5C52">
        <w:rPr>
          <w:sz w:val="24"/>
        </w:rPr>
        <w:t>;</w:t>
      </w:r>
    </w:p>
    <w:p w14:paraId="42990DE1" w14:textId="7B6EC8D8" w:rsidR="00B3173C" w:rsidRPr="007B5C52" w:rsidRDefault="007D06B2" w:rsidP="007B5C52">
      <w:pPr>
        <w:pStyle w:val="BodyText"/>
        <w:numPr>
          <w:ilvl w:val="1"/>
          <w:numId w:val="1"/>
        </w:numPr>
        <w:tabs>
          <w:tab w:val="left" w:pos="709"/>
        </w:tabs>
        <w:ind w:left="709" w:hanging="425"/>
        <w:jc w:val="both"/>
        <w:rPr>
          <w:sz w:val="24"/>
        </w:rPr>
      </w:pPr>
      <w:bookmarkStart w:id="10" w:name="_Hlk70354392"/>
      <w:r w:rsidRPr="007B5C52">
        <w:rPr>
          <w:sz w:val="24"/>
        </w:rPr>
        <w:t>“</w:t>
      </w:r>
      <w:r w:rsidR="0028635B" w:rsidRPr="007B5C52">
        <w:rPr>
          <w:sz w:val="24"/>
        </w:rPr>
        <w:t>Darbam nepieciešamo iemaņu attīstība”</w:t>
      </w:r>
      <w:r w:rsidR="00441A7C" w:rsidRPr="007B5C52">
        <w:rPr>
          <w:sz w:val="24"/>
        </w:rPr>
        <w:t xml:space="preserve"> (turpmāk – DNIA)</w:t>
      </w:r>
      <w:r w:rsidR="0028635B" w:rsidRPr="007B5C52">
        <w:rPr>
          <w:sz w:val="24"/>
        </w:rPr>
        <w:t xml:space="preserve">, finansēts no </w:t>
      </w:r>
      <w:r w:rsidR="00626022" w:rsidRPr="007B5C52">
        <w:rPr>
          <w:sz w:val="24"/>
        </w:rPr>
        <w:t>SDB</w:t>
      </w:r>
      <w:r w:rsidR="001657F1" w:rsidRPr="007B5C52">
        <w:rPr>
          <w:sz w:val="24"/>
        </w:rPr>
        <w:t>.</w:t>
      </w:r>
    </w:p>
    <w:p w14:paraId="78A6ED38" w14:textId="7D2B42B5" w:rsidR="00841C4E" w:rsidRPr="007B5C52" w:rsidRDefault="00841C4E" w:rsidP="007B5C52">
      <w:pPr>
        <w:pStyle w:val="ListParagraph"/>
        <w:numPr>
          <w:ilvl w:val="0"/>
          <w:numId w:val="1"/>
        </w:numPr>
        <w:tabs>
          <w:tab w:val="left" w:pos="284"/>
        </w:tabs>
        <w:spacing w:after="0"/>
        <w:ind w:left="284" w:hanging="284"/>
        <w:jc w:val="both"/>
        <w:rPr>
          <w:rFonts w:ascii="Times New Roman" w:hAnsi="Times New Roman"/>
          <w:iCs/>
          <w:sz w:val="24"/>
          <w:szCs w:val="24"/>
        </w:rPr>
      </w:pPr>
      <w:bookmarkStart w:id="11" w:name="_Hlk97630032"/>
      <w:bookmarkStart w:id="12" w:name="_Hlk36730899"/>
      <w:bookmarkEnd w:id="10"/>
      <w:r w:rsidRPr="007B5C52">
        <w:rPr>
          <w:rFonts w:ascii="Times New Roman" w:hAnsi="Times New Roman"/>
          <w:sz w:val="24"/>
          <w:szCs w:val="24"/>
        </w:rPr>
        <w:t xml:space="preserve">Komisija </w:t>
      </w:r>
      <w:r w:rsidR="00A75B95" w:rsidRPr="007B5C52">
        <w:rPr>
          <w:rFonts w:ascii="Times New Roman" w:hAnsi="Times New Roman"/>
          <w:sz w:val="24"/>
          <w:szCs w:val="24"/>
        </w:rPr>
        <w:t>pārbauda</w:t>
      </w:r>
      <w:r w:rsidRPr="007B5C52">
        <w:rPr>
          <w:rFonts w:ascii="Times New Roman" w:hAnsi="Times New Roman"/>
          <w:sz w:val="24"/>
          <w:szCs w:val="24"/>
        </w:rPr>
        <w:t xml:space="preserve">, vai </w:t>
      </w:r>
      <w:r w:rsidR="00626035" w:rsidRPr="007B5C52">
        <w:rPr>
          <w:rFonts w:ascii="Times New Roman" w:hAnsi="Times New Roman"/>
          <w:sz w:val="24"/>
          <w:szCs w:val="24"/>
        </w:rPr>
        <w:t xml:space="preserve">pretendenta </w:t>
      </w:r>
      <w:r w:rsidRPr="007B5C52">
        <w:rPr>
          <w:rFonts w:ascii="Times New Roman" w:hAnsi="Times New Roman"/>
          <w:sz w:val="24"/>
          <w:szCs w:val="24"/>
        </w:rPr>
        <w:t xml:space="preserve">pieteikuma saturs sniedz visu </w:t>
      </w:r>
      <w:r w:rsidR="007D35DB" w:rsidRPr="007B5C52">
        <w:rPr>
          <w:rFonts w:ascii="Times New Roman" w:hAnsi="Times New Roman"/>
          <w:sz w:val="24"/>
          <w:szCs w:val="24"/>
        </w:rPr>
        <w:t xml:space="preserve">izvērtēšanai </w:t>
      </w:r>
      <w:r w:rsidRPr="007B5C52">
        <w:rPr>
          <w:rFonts w:ascii="Times New Roman" w:hAnsi="Times New Roman"/>
          <w:sz w:val="24"/>
          <w:szCs w:val="24"/>
        </w:rPr>
        <w:t>nepieciešamo info</w:t>
      </w:r>
      <w:r w:rsidR="00B356A4" w:rsidRPr="007B5C52">
        <w:rPr>
          <w:rFonts w:ascii="Times New Roman" w:hAnsi="Times New Roman"/>
          <w:sz w:val="24"/>
          <w:szCs w:val="24"/>
        </w:rPr>
        <w:t>rmāciju</w:t>
      </w:r>
      <w:r w:rsidRPr="007B5C52">
        <w:rPr>
          <w:rFonts w:ascii="Times New Roman" w:hAnsi="Times New Roman"/>
          <w:sz w:val="24"/>
          <w:szCs w:val="24"/>
        </w:rPr>
        <w:t xml:space="preserve"> un</w:t>
      </w:r>
      <w:r w:rsidR="00EF5A5E" w:rsidRPr="007B5C52">
        <w:rPr>
          <w:rFonts w:ascii="Times New Roman" w:hAnsi="Times New Roman"/>
          <w:sz w:val="24"/>
          <w:szCs w:val="24"/>
        </w:rPr>
        <w:t xml:space="preserve"> </w:t>
      </w:r>
      <w:r w:rsidR="00626035" w:rsidRPr="007B5C52">
        <w:rPr>
          <w:rFonts w:ascii="Times New Roman" w:hAnsi="Times New Roman"/>
          <w:sz w:val="24"/>
          <w:szCs w:val="24"/>
        </w:rPr>
        <w:t xml:space="preserve">vai tas ir </w:t>
      </w:r>
      <w:r w:rsidR="00EF5A5E" w:rsidRPr="007B5C52">
        <w:rPr>
          <w:rFonts w:ascii="Times New Roman" w:hAnsi="Times New Roman"/>
          <w:sz w:val="24"/>
          <w:szCs w:val="24"/>
        </w:rPr>
        <w:t>atbilst</w:t>
      </w:r>
      <w:r w:rsidR="007D35DB" w:rsidRPr="007B5C52">
        <w:rPr>
          <w:rFonts w:ascii="Times New Roman" w:hAnsi="Times New Roman"/>
          <w:sz w:val="24"/>
          <w:szCs w:val="24"/>
        </w:rPr>
        <w:t>oši</w:t>
      </w:r>
      <w:r w:rsidR="00EF5A5E" w:rsidRPr="007B5C52">
        <w:rPr>
          <w:rFonts w:ascii="Times New Roman" w:hAnsi="Times New Roman"/>
          <w:sz w:val="24"/>
          <w:szCs w:val="24"/>
        </w:rPr>
        <w:t xml:space="preserve"> </w:t>
      </w:r>
      <w:r w:rsidR="00626035" w:rsidRPr="007B5C52">
        <w:rPr>
          <w:rFonts w:ascii="Times New Roman" w:hAnsi="Times New Roman"/>
          <w:sz w:val="24"/>
          <w:szCs w:val="24"/>
        </w:rPr>
        <w:t>noformēts.</w:t>
      </w:r>
      <w:r w:rsidR="007C5FF3" w:rsidRPr="007B5C52">
        <w:rPr>
          <w:rFonts w:ascii="Times New Roman" w:hAnsi="Times New Roman"/>
          <w:sz w:val="24"/>
          <w:szCs w:val="24"/>
        </w:rPr>
        <w:t xml:space="preserve"> Ja </w:t>
      </w:r>
      <w:r w:rsidR="00324128" w:rsidRPr="007B5C52">
        <w:rPr>
          <w:rFonts w:ascii="Times New Roman" w:hAnsi="Times New Roman"/>
          <w:sz w:val="24"/>
          <w:szCs w:val="24"/>
        </w:rPr>
        <w:t>k</w:t>
      </w:r>
      <w:r w:rsidR="007C5FF3" w:rsidRPr="007B5C52">
        <w:rPr>
          <w:rFonts w:ascii="Times New Roman" w:hAnsi="Times New Roman"/>
          <w:sz w:val="24"/>
          <w:szCs w:val="24"/>
        </w:rPr>
        <w:t xml:space="preserve">omisija konstatē, ka pieteikumā ietvertā vai pretendenta iesniegtā informācija vai dokuments ir neskaidrs vai nepilnīgs, </w:t>
      </w:r>
      <w:r w:rsidR="00324128" w:rsidRPr="007B5C52">
        <w:rPr>
          <w:rFonts w:ascii="Times New Roman" w:hAnsi="Times New Roman"/>
          <w:sz w:val="24"/>
          <w:szCs w:val="24"/>
        </w:rPr>
        <w:t>k</w:t>
      </w:r>
      <w:r w:rsidR="007C5FF3" w:rsidRPr="007B5C52">
        <w:rPr>
          <w:rFonts w:ascii="Times New Roman" w:hAnsi="Times New Roman"/>
          <w:sz w:val="24"/>
          <w:szCs w:val="24"/>
        </w:rPr>
        <w:t xml:space="preserve">omisija </w:t>
      </w:r>
      <w:r w:rsidR="00561AD5" w:rsidRPr="007B5C52">
        <w:rPr>
          <w:rFonts w:ascii="Times New Roman" w:hAnsi="Times New Roman"/>
          <w:sz w:val="24"/>
          <w:szCs w:val="24"/>
        </w:rPr>
        <w:t xml:space="preserve">rakstveidā par to informē pretendentu un 10 dienu laikā no informācijas pieprasīšanas brīža </w:t>
      </w:r>
      <w:r w:rsidR="007C5FF3" w:rsidRPr="007B5C52">
        <w:rPr>
          <w:rFonts w:ascii="Times New Roman" w:hAnsi="Times New Roman"/>
          <w:sz w:val="24"/>
          <w:szCs w:val="24"/>
        </w:rPr>
        <w:t xml:space="preserve">pieprasa, lai pretendents </w:t>
      </w:r>
      <w:r w:rsidR="00153B14" w:rsidRPr="007B5C52">
        <w:rPr>
          <w:rFonts w:ascii="Times New Roman" w:hAnsi="Times New Roman"/>
          <w:sz w:val="24"/>
          <w:szCs w:val="24"/>
        </w:rPr>
        <w:t>izskaidro vai papildina minēto informāciju vai dokumentu vai iesniedz trūkstošo dokumentu</w:t>
      </w:r>
      <w:r w:rsidR="0065293B" w:rsidRPr="007B5C52">
        <w:rPr>
          <w:rFonts w:ascii="Times New Roman" w:hAnsi="Times New Roman"/>
          <w:sz w:val="24"/>
          <w:szCs w:val="24"/>
        </w:rPr>
        <w:t>,</w:t>
      </w:r>
      <w:r w:rsidR="007C5FF3" w:rsidRPr="007B5C52">
        <w:rPr>
          <w:rFonts w:ascii="Times New Roman" w:hAnsi="Times New Roman"/>
          <w:sz w:val="24"/>
          <w:szCs w:val="24"/>
        </w:rPr>
        <w:t xml:space="preserve"> nodrošinot vienlīdzīgu attieksmi pret visiem pretendentiem</w:t>
      </w:r>
      <w:r w:rsidRPr="007B5C52">
        <w:rPr>
          <w:rFonts w:ascii="Times New Roman" w:hAnsi="Times New Roman"/>
          <w:sz w:val="24"/>
          <w:szCs w:val="24"/>
        </w:rPr>
        <w:t>.</w:t>
      </w:r>
      <w:r w:rsidR="004A63A4" w:rsidRPr="007B5C52">
        <w:rPr>
          <w:rFonts w:ascii="Times New Roman" w:hAnsi="Times New Roman"/>
          <w:sz w:val="24"/>
          <w:szCs w:val="24"/>
        </w:rPr>
        <w:t xml:space="preserve"> </w:t>
      </w:r>
      <w:r w:rsidR="008211BC" w:rsidRPr="007B5C52">
        <w:rPr>
          <w:rFonts w:ascii="Times New Roman" w:hAnsi="Times New Roman"/>
          <w:iCs/>
          <w:sz w:val="24"/>
          <w:szCs w:val="24"/>
        </w:rPr>
        <w:t>Ja vēstulē noteiktajā termiņā pretendent</w:t>
      </w:r>
      <w:r w:rsidR="0045204F" w:rsidRPr="007B5C52">
        <w:rPr>
          <w:rFonts w:ascii="Times New Roman" w:hAnsi="Times New Roman"/>
          <w:iCs/>
          <w:sz w:val="24"/>
          <w:szCs w:val="24"/>
        </w:rPr>
        <w:t>s</w:t>
      </w:r>
      <w:r w:rsidR="008211BC" w:rsidRPr="007B5C52">
        <w:rPr>
          <w:rFonts w:ascii="Times New Roman" w:hAnsi="Times New Roman"/>
          <w:iCs/>
          <w:sz w:val="24"/>
          <w:szCs w:val="24"/>
        </w:rPr>
        <w:t xml:space="preserve"> </w:t>
      </w:r>
      <w:r w:rsidR="0045204F" w:rsidRPr="007B5C52">
        <w:rPr>
          <w:rFonts w:ascii="Times New Roman" w:hAnsi="Times New Roman"/>
          <w:iCs/>
          <w:sz w:val="24"/>
          <w:szCs w:val="24"/>
        </w:rPr>
        <w:t>neiesniedz pieprasīto informāciju</w:t>
      </w:r>
      <w:r w:rsidR="008211BC" w:rsidRPr="007B5C52">
        <w:rPr>
          <w:rFonts w:ascii="Times New Roman" w:hAnsi="Times New Roman"/>
          <w:iCs/>
          <w:sz w:val="24"/>
          <w:szCs w:val="24"/>
        </w:rPr>
        <w:t>, pretendenta pieteikums no dalības tālākā vērtēšanā tiek izslēgts.</w:t>
      </w:r>
    </w:p>
    <w:bookmarkEnd w:id="11"/>
    <w:bookmarkEnd w:id="12"/>
    <w:p w14:paraId="45E6F849" w14:textId="77777777" w:rsidR="002165FA" w:rsidRPr="007B5C52" w:rsidRDefault="002165FA" w:rsidP="007B5C52">
      <w:pPr>
        <w:spacing w:after="0"/>
        <w:jc w:val="center"/>
        <w:rPr>
          <w:rFonts w:ascii="Times New Roman" w:hAnsi="Times New Roman"/>
          <w:b/>
          <w:sz w:val="24"/>
          <w:szCs w:val="24"/>
          <w:lang w:eastAsia="lv-LV"/>
        </w:rPr>
      </w:pPr>
    </w:p>
    <w:p w14:paraId="5F1E2B1E" w14:textId="5E14F9FD" w:rsidR="00362FD8" w:rsidRPr="002F52C9" w:rsidRDefault="007B5C52" w:rsidP="007B5C52">
      <w:pPr>
        <w:pStyle w:val="Heading1"/>
        <w:spacing w:before="0"/>
        <w:jc w:val="center"/>
        <w:rPr>
          <w:rFonts w:ascii="Times New Roman" w:hAnsi="Times New Roman" w:cs="Times New Roman"/>
          <w:b/>
          <w:color w:val="auto"/>
          <w:sz w:val="24"/>
          <w:szCs w:val="24"/>
          <w:lang w:eastAsia="lv-LV"/>
        </w:rPr>
      </w:pPr>
      <w:r w:rsidRPr="002F52C9">
        <w:rPr>
          <w:rFonts w:ascii="Times New Roman" w:hAnsi="Times New Roman" w:cs="Times New Roman"/>
          <w:b/>
          <w:color w:val="auto"/>
          <w:sz w:val="24"/>
          <w:szCs w:val="24"/>
          <w:lang w:eastAsia="lv-LV"/>
        </w:rPr>
        <w:t xml:space="preserve">II. </w:t>
      </w:r>
      <w:r w:rsidR="00362FD8" w:rsidRPr="002F52C9">
        <w:rPr>
          <w:rFonts w:ascii="Times New Roman" w:hAnsi="Times New Roman" w:cs="Times New Roman"/>
          <w:b/>
          <w:color w:val="auto"/>
          <w:sz w:val="24"/>
          <w:szCs w:val="24"/>
          <w:lang w:eastAsia="lv-LV"/>
        </w:rPr>
        <w:t>Pretendentu izvērtējums</w:t>
      </w:r>
    </w:p>
    <w:p w14:paraId="79A0A74B" w14:textId="458B248F" w:rsidR="005D65F4" w:rsidRPr="007B5C52" w:rsidRDefault="005D65F4" w:rsidP="007B5C52">
      <w:pPr>
        <w:spacing w:after="0"/>
        <w:rPr>
          <w:rFonts w:ascii="Times New Roman" w:hAnsi="Times New Roman"/>
          <w:sz w:val="24"/>
          <w:szCs w:val="24"/>
          <w:lang w:eastAsia="lv-LV"/>
        </w:rPr>
      </w:pPr>
    </w:p>
    <w:p w14:paraId="1155ECE6" w14:textId="2BF29C4F" w:rsidR="00A62FD9" w:rsidRPr="007B5C52" w:rsidRDefault="0028635B" w:rsidP="007B5C52">
      <w:pPr>
        <w:pStyle w:val="ListParagraph"/>
        <w:numPr>
          <w:ilvl w:val="0"/>
          <w:numId w:val="1"/>
        </w:numPr>
        <w:tabs>
          <w:tab w:val="left" w:pos="426"/>
        </w:tabs>
        <w:spacing w:after="0"/>
        <w:ind w:left="426" w:hanging="426"/>
        <w:jc w:val="both"/>
        <w:rPr>
          <w:rFonts w:ascii="Times New Roman" w:hAnsi="Times New Roman"/>
          <w:sz w:val="24"/>
          <w:szCs w:val="24"/>
        </w:rPr>
      </w:pPr>
      <w:r w:rsidRPr="007B5C52">
        <w:rPr>
          <w:rFonts w:ascii="Times New Roman" w:hAnsi="Times New Roman"/>
          <w:sz w:val="24"/>
          <w:szCs w:val="24"/>
        </w:rPr>
        <w:t xml:space="preserve">Komisija </w:t>
      </w:r>
      <w:r w:rsidR="008D3217" w:rsidRPr="007B5C52">
        <w:rPr>
          <w:rFonts w:ascii="Times New Roman" w:hAnsi="Times New Roman"/>
          <w:sz w:val="24"/>
          <w:szCs w:val="24"/>
        </w:rPr>
        <w:t>uz lēmuma pieņemšanas dienu</w:t>
      </w:r>
      <w:r w:rsidR="002901C4" w:rsidRPr="007B5C52">
        <w:rPr>
          <w:rFonts w:ascii="Times New Roman" w:hAnsi="Times New Roman"/>
          <w:sz w:val="24"/>
          <w:szCs w:val="24"/>
        </w:rPr>
        <w:t xml:space="preserve"> pārliecinās, ka</w:t>
      </w:r>
      <w:r w:rsidR="00EC48ED" w:rsidRPr="007B5C52">
        <w:rPr>
          <w:rFonts w:ascii="Times New Roman" w:hAnsi="Times New Roman"/>
          <w:sz w:val="24"/>
          <w:szCs w:val="24"/>
        </w:rPr>
        <w:t xml:space="preserve"> pretendents atbilst šādām Noteikumu prasībām</w:t>
      </w:r>
      <w:r w:rsidR="00A62FD9" w:rsidRPr="007B5C52">
        <w:rPr>
          <w:rFonts w:ascii="Times New Roman" w:hAnsi="Times New Roman"/>
          <w:sz w:val="24"/>
          <w:szCs w:val="24"/>
        </w:rPr>
        <w:t>:</w:t>
      </w:r>
    </w:p>
    <w:p w14:paraId="286DEAA1" w14:textId="3BF4C956" w:rsidR="004A63A4" w:rsidRPr="007B5C52" w:rsidRDefault="00EC48ED" w:rsidP="007B5C52">
      <w:pPr>
        <w:pStyle w:val="ListParagraph"/>
        <w:numPr>
          <w:ilvl w:val="1"/>
          <w:numId w:val="1"/>
        </w:numPr>
        <w:tabs>
          <w:tab w:val="left" w:pos="993"/>
        </w:tabs>
        <w:spacing w:after="0"/>
        <w:ind w:left="993" w:hanging="567"/>
        <w:jc w:val="both"/>
        <w:rPr>
          <w:rFonts w:ascii="Times New Roman" w:hAnsi="Times New Roman"/>
          <w:sz w:val="24"/>
          <w:szCs w:val="24"/>
        </w:rPr>
      </w:pPr>
      <w:bookmarkStart w:id="13" w:name="_Hlk89097052"/>
      <w:r w:rsidRPr="007B5C52">
        <w:rPr>
          <w:rFonts w:ascii="Times New Roman" w:hAnsi="Times New Roman"/>
          <w:sz w:val="24"/>
          <w:szCs w:val="24"/>
        </w:rPr>
        <w:t xml:space="preserve">saskaņā ar Noteikumu 15.5.apakšpunkta prasībām - </w:t>
      </w:r>
      <w:bookmarkEnd w:id="13"/>
      <w:r w:rsidR="002901C4" w:rsidRPr="007B5C52">
        <w:rPr>
          <w:rFonts w:ascii="Times New Roman" w:hAnsi="Times New Roman"/>
          <w:sz w:val="24"/>
          <w:szCs w:val="24"/>
        </w:rPr>
        <w:t>uz pretendentu neattiecas neviens no Publisko iepirkumu likuma</w:t>
      </w:r>
      <w:r w:rsidR="0034097B" w:rsidRPr="007B5C52">
        <w:rPr>
          <w:rFonts w:ascii="Times New Roman" w:hAnsi="Times New Roman"/>
          <w:sz w:val="24"/>
          <w:szCs w:val="24"/>
        </w:rPr>
        <w:t xml:space="preserve"> (turpmāk – PIL)</w:t>
      </w:r>
      <w:r w:rsidR="002901C4" w:rsidRPr="007B5C52">
        <w:rPr>
          <w:rFonts w:ascii="Times New Roman" w:hAnsi="Times New Roman"/>
          <w:sz w:val="24"/>
          <w:szCs w:val="24"/>
        </w:rPr>
        <w:t xml:space="preserve"> 42. panta pirmās daļas 3., 7. un 8.punktā minētajiem izslēgšanas noteikumiem</w:t>
      </w:r>
      <w:r w:rsidR="008D3217" w:rsidRPr="007B5C52">
        <w:rPr>
          <w:rFonts w:ascii="Times New Roman" w:hAnsi="Times New Roman"/>
          <w:sz w:val="24"/>
          <w:szCs w:val="24"/>
        </w:rPr>
        <w:t>:</w:t>
      </w:r>
    </w:p>
    <w:p w14:paraId="1BCEE95F" w14:textId="77777777" w:rsidR="008D3217" w:rsidRPr="007B5C52" w:rsidRDefault="008D3217" w:rsidP="007B5C52">
      <w:pPr>
        <w:pStyle w:val="ListParagraph"/>
        <w:numPr>
          <w:ilvl w:val="2"/>
          <w:numId w:val="1"/>
        </w:numPr>
        <w:tabs>
          <w:tab w:val="left" w:pos="360"/>
        </w:tabs>
        <w:spacing w:after="0"/>
        <w:ind w:left="1701" w:hanging="708"/>
        <w:jc w:val="both"/>
        <w:rPr>
          <w:rFonts w:ascii="Times New Roman" w:hAnsi="Times New Roman"/>
          <w:sz w:val="24"/>
          <w:szCs w:val="24"/>
        </w:rPr>
      </w:pPr>
      <w:r w:rsidRPr="007B5C52">
        <w:rPr>
          <w:rFonts w:ascii="Times New Roman" w:hAnsi="Times New Roman"/>
          <w:sz w:val="24"/>
          <w:szCs w:val="24"/>
        </w:rPr>
        <w:lastRenderedPageBreak/>
        <w:t>ir pasludināts pretendenta maksātnespējas process, apturēta pretendenta saimnieciskā darbība, pretendents tiek likvidēts;</w:t>
      </w:r>
    </w:p>
    <w:p w14:paraId="6BDBB4E8" w14:textId="77777777" w:rsidR="008D3217" w:rsidRPr="007B5C52" w:rsidRDefault="008D3217" w:rsidP="007B5C52">
      <w:pPr>
        <w:pStyle w:val="ListParagraph"/>
        <w:numPr>
          <w:ilvl w:val="2"/>
          <w:numId w:val="1"/>
        </w:numPr>
        <w:tabs>
          <w:tab w:val="left" w:pos="360"/>
        </w:tabs>
        <w:spacing w:after="0"/>
        <w:ind w:left="1701" w:hanging="708"/>
        <w:jc w:val="both"/>
        <w:rPr>
          <w:rFonts w:ascii="Times New Roman" w:hAnsi="Times New Roman"/>
          <w:sz w:val="24"/>
          <w:szCs w:val="24"/>
        </w:rPr>
      </w:pPr>
      <w:r w:rsidRPr="007B5C52">
        <w:rPr>
          <w:rFonts w:ascii="Times New Roman" w:hAnsi="Times New Roman"/>
          <w:sz w:val="24"/>
          <w:szCs w:val="24"/>
        </w:rPr>
        <w:t>pretendents ar kompetentas institūcijas lēmumu, tiesas spriedumu vai prokurora priekšrakstu par sodu, kas stājies spēkā un kļuvis neapstrīdams un nepārsūdzams, ir atzīts par vainīgu un sodīts par pārkāpumu, kurš izpaužas kā:</w:t>
      </w:r>
    </w:p>
    <w:p w14:paraId="66B8087D" w14:textId="77777777" w:rsidR="008D3217" w:rsidRPr="007B5C52" w:rsidRDefault="008D3217" w:rsidP="007B5C52">
      <w:pPr>
        <w:pStyle w:val="ListParagraph"/>
        <w:numPr>
          <w:ilvl w:val="3"/>
          <w:numId w:val="1"/>
        </w:numPr>
        <w:tabs>
          <w:tab w:val="left" w:pos="360"/>
        </w:tabs>
        <w:spacing w:after="0"/>
        <w:ind w:left="2552" w:hanging="851"/>
        <w:jc w:val="both"/>
        <w:rPr>
          <w:rFonts w:ascii="Times New Roman" w:hAnsi="Times New Roman"/>
          <w:sz w:val="24"/>
          <w:szCs w:val="24"/>
        </w:rPr>
      </w:pPr>
      <w:r w:rsidRPr="007B5C52">
        <w:rPr>
          <w:rFonts w:ascii="Times New Roman" w:hAnsi="Times New Roman"/>
          <w:sz w:val="24"/>
          <w:szCs w:val="24"/>
        </w:rPr>
        <w:t>vienas vai vairāku personu nodarbināšana, ja tām nav nepieciešamās darba atļaujas vai ja tās nav tiesīgas uzturēties Eiropas Savienības dalībvalstī</w:t>
      </w:r>
      <w:r w:rsidR="00C713AD" w:rsidRPr="007B5C52">
        <w:rPr>
          <w:rFonts w:ascii="Times New Roman" w:hAnsi="Times New Roman"/>
          <w:sz w:val="24"/>
          <w:szCs w:val="24"/>
        </w:rPr>
        <w:t>. Komisija neizslēdz pretendentu no dalības vērtēšanā, ja no dienas, kad kļuvis neapstrīdams un nepārsūdzams tiesas spriedums, prokurora priekšraksts par sodu vai citas kompetentas institūcijas pieņemtais lēmums, līdz pieteikuma iesniegšanas dienai ir pagājuši trīs gadi;</w:t>
      </w:r>
    </w:p>
    <w:p w14:paraId="3D2A85F1" w14:textId="608D3187" w:rsidR="008D3217" w:rsidRPr="007B5C52" w:rsidRDefault="008D3217" w:rsidP="007B5C52">
      <w:pPr>
        <w:pStyle w:val="ListParagraph"/>
        <w:numPr>
          <w:ilvl w:val="3"/>
          <w:numId w:val="1"/>
        </w:numPr>
        <w:tabs>
          <w:tab w:val="left" w:pos="360"/>
        </w:tabs>
        <w:spacing w:after="0"/>
        <w:ind w:left="2552" w:hanging="851"/>
        <w:jc w:val="both"/>
        <w:rPr>
          <w:rFonts w:ascii="Times New Roman" w:hAnsi="Times New Roman"/>
          <w:sz w:val="24"/>
          <w:szCs w:val="24"/>
        </w:rPr>
      </w:pPr>
      <w:r w:rsidRPr="007B5C52">
        <w:rPr>
          <w:rFonts w:ascii="Times New Roman" w:hAnsi="Times New Roman"/>
          <w:sz w:val="24"/>
          <w:szCs w:val="24"/>
        </w:rPr>
        <w:t>personas nodarbināšana bez rakstveidā noslēgta darba līguma, nodokļu normatīvajos aktos noteiktajā termiņā neiesniedzot par šo personu informatīvo deklarāciju par darbiniekiem, kas iesniedzama par personām, kuras uzsāk darbu</w:t>
      </w:r>
      <w:r w:rsidR="00C713AD" w:rsidRPr="007B5C52">
        <w:rPr>
          <w:rFonts w:ascii="Times New Roman" w:hAnsi="Times New Roman"/>
          <w:sz w:val="24"/>
          <w:szCs w:val="24"/>
        </w:rPr>
        <w:t>. Komisija neizslēdz pretendentu no dalības vērtēšanā</w:t>
      </w:r>
      <w:r w:rsidR="002901C4" w:rsidRPr="007B5C52">
        <w:rPr>
          <w:rFonts w:ascii="Times New Roman" w:hAnsi="Times New Roman"/>
          <w:sz w:val="24"/>
          <w:szCs w:val="24"/>
        </w:rPr>
        <w:t>, ja no dienas, kad kļuvis neapstrīdams un nepārsūdzams tiesas spriedums vai citas kompetentas institūcijas pieņemtais lēmums, līdz pieteikuma vai piedāvājuma iesniegšanas dienai ir pagājuši 12 mēneši</w:t>
      </w:r>
      <w:r w:rsidR="00503B4B" w:rsidRPr="007B5C52">
        <w:rPr>
          <w:rFonts w:ascii="Times New Roman" w:hAnsi="Times New Roman"/>
          <w:sz w:val="24"/>
          <w:szCs w:val="24"/>
        </w:rPr>
        <w:t>.</w:t>
      </w:r>
    </w:p>
    <w:p w14:paraId="236142EC" w14:textId="7592C924" w:rsidR="008D3217" w:rsidRPr="007B5C52" w:rsidRDefault="00EC48ED" w:rsidP="007B5C52">
      <w:pPr>
        <w:pStyle w:val="ListParagraph"/>
        <w:numPr>
          <w:ilvl w:val="1"/>
          <w:numId w:val="1"/>
        </w:numPr>
        <w:tabs>
          <w:tab w:val="left" w:pos="993"/>
        </w:tabs>
        <w:spacing w:after="0"/>
        <w:ind w:left="993" w:hanging="567"/>
        <w:jc w:val="both"/>
        <w:rPr>
          <w:rFonts w:ascii="Times New Roman" w:hAnsi="Times New Roman"/>
          <w:sz w:val="24"/>
          <w:szCs w:val="24"/>
        </w:rPr>
      </w:pPr>
      <w:r w:rsidRPr="007B5C52">
        <w:rPr>
          <w:rFonts w:ascii="Times New Roman" w:hAnsi="Times New Roman"/>
          <w:sz w:val="24"/>
          <w:szCs w:val="24"/>
        </w:rPr>
        <w:t>saskaņā ar Noteikumu 17.punkta</w:t>
      </w:r>
      <w:r w:rsidR="00947049" w:rsidRPr="007B5C52">
        <w:rPr>
          <w:rFonts w:ascii="Times New Roman" w:hAnsi="Times New Roman"/>
          <w:sz w:val="24"/>
          <w:szCs w:val="24"/>
        </w:rPr>
        <w:t xml:space="preserve"> un 15.5.apakšpunkta</w:t>
      </w:r>
      <w:r w:rsidRPr="007B5C52">
        <w:rPr>
          <w:rFonts w:ascii="Times New Roman" w:hAnsi="Times New Roman"/>
          <w:sz w:val="24"/>
          <w:szCs w:val="24"/>
        </w:rPr>
        <w:t xml:space="preserve"> prasībām - </w:t>
      </w:r>
      <w:r w:rsidR="0039285F" w:rsidRPr="007B5C52">
        <w:rPr>
          <w:rFonts w:ascii="Times New Roman" w:hAnsi="Times New Roman"/>
          <w:sz w:val="24"/>
          <w:szCs w:val="24"/>
        </w:rPr>
        <w:t xml:space="preserve">pretendents </w:t>
      </w:r>
      <w:bookmarkStart w:id="14" w:name="_Hlk89097307"/>
      <w:r w:rsidR="00693CD4" w:rsidRPr="007B5C52">
        <w:rPr>
          <w:rFonts w:ascii="Times New Roman" w:hAnsi="Times New Roman"/>
          <w:sz w:val="24"/>
          <w:szCs w:val="24"/>
        </w:rPr>
        <w:t>nav</w:t>
      </w:r>
      <w:r w:rsidR="0039285F" w:rsidRPr="007B5C52">
        <w:rPr>
          <w:rFonts w:ascii="Times New Roman" w:hAnsi="Times New Roman"/>
          <w:sz w:val="24"/>
          <w:szCs w:val="24"/>
        </w:rPr>
        <w:t xml:space="preserve"> sniedzis nepatiesu informāciju</w:t>
      </w:r>
      <w:bookmarkEnd w:id="14"/>
      <w:r w:rsidR="0039285F" w:rsidRPr="007B5C52">
        <w:rPr>
          <w:rFonts w:ascii="Times New Roman" w:hAnsi="Times New Roman"/>
          <w:sz w:val="24"/>
          <w:szCs w:val="24"/>
        </w:rPr>
        <w:t xml:space="preserve">, lai apliecinātu </w:t>
      </w:r>
      <w:r w:rsidR="004B5E02" w:rsidRPr="007B5C52">
        <w:rPr>
          <w:rFonts w:ascii="Times New Roman" w:hAnsi="Times New Roman"/>
          <w:sz w:val="24"/>
          <w:szCs w:val="24"/>
        </w:rPr>
        <w:t>ne</w:t>
      </w:r>
      <w:r w:rsidR="0039285F" w:rsidRPr="007B5C52">
        <w:rPr>
          <w:rFonts w:ascii="Times New Roman" w:hAnsi="Times New Roman"/>
          <w:sz w:val="24"/>
          <w:szCs w:val="24"/>
        </w:rPr>
        <w:t xml:space="preserve">atbilstību </w:t>
      </w:r>
      <w:r w:rsidR="001657F1" w:rsidRPr="007B5C52">
        <w:rPr>
          <w:rFonts w:ascii="Times New Roman" w:hAnsi="Times New Roman"/>
          <w:sz w:val="24"/>
          <w:szCs w:val="24"/>
        </w:rPr>
        <w:t>ANP nolikuma 4</w:t>
      </w:r>
      <w:r w:rsidR="008211BC" w:rsidRPr="007B5C52">
        <w:rPr>
          <w:rFonts w:ascii="Times New Roman" w:hAnsi="Times New Roman"/>
          <w:sz w:val="24"/>
          <w:szCs w:val="24"/>
        </w:rPr>
        <w:t>.</w:t>
      </w:r>
      <w:r w:rsidR="003B2471" w:rsidRPr="007B5C52">
        <w:rPr>
          <w:rFonts w:ascii="Times New Roman" w:hAnsi="Times New Roman"/>
          <w:sz w:val="24"/>
          <w:szCs w:val="24"/>
        </w:rPr>
        <w:t>punktā</w:t>
      </w:r>
      <w:r w:rsidR="008211BC" w:rsidRPr="007B5C52">
        <w:rPr>
          <w:rFonts w:ascii="Times New Roman" w:hAnsi="Times New Roman"/>
          <w:sz w:val="24"/>
          <w:szCs w:val="24"/>
        </w:rPr>
        <w:t xml:space="preserve">, </w:t>
      </w:r>
      <w:r w:rsidR="001657F1" w:rsidRPr="007B5C52">
        <w:rPr>
          <w:rFonts w:ascii="Times New Roman" w:hAnsi="Times New Roman"/>
          <w:sz w:val="24"/>
          <w:szCs w:val="24"/>
        </w:rPr>
        <w:t>5</w:t>
      </w:r>
      <w:r w:rsidR="008211BC" w:rsidRPr="007B5C52">
        <w:rPr>
          <w:rFonts w:ascii="Times New Roman" w:hAnsi="Times New Roman"/>
          <w:sz w:val="24"/>
          <w:szCs w:val="24"/>
        </w:rPr>
        <w:t>.</w:t>
      </w:r>
      <w:r w:rsidR="006026F6" w:rsidRPr="007B5C52">
        <w:rPr>
          <w:rFonts w:ascii="Times New Roman" w:hAnsi="Times New Roman"/>
          <w:sz w:val="24"/>
          <w:szCs w:val="24"/>
        </w:rPr>
        <w:t>1.1</w:t>
      </w:r>
      <w:r w:rsidR="008211BC" w:rsidRPr="007B5C52">
        <w:rPr>
          <w:rFonts w:ascii="Times New Roman" w:hAnsi="Times New Roman"/>
          <w:sz w:val="24"/>
          <w:szCs w:val="24"/>
        </w:rPr>
        <w:t xml:space="preserve">. un </w:t>
      </w:r>
      <w:r w:rsidR="001657F1" w:rsidRPr="007B5C52">
        <w:rPr>
          <w:rFonts w:ascii="Times New Roman" w:hAnsi="Times New Roman"/>
          <w:sz w:val="24"/>
          <w:szCs w:val="24"/>
        </w:rPr>
        <w:t>5</w:t>
      </w:r>
      <w:r w:rsidR="008211BC" w:rsidRPr="007B5C52">
        <w:rPr>
          <w:rFonts w:ascii="Times New Roman" w:hAnsi="Times New Roman"/>
          <w:sz w:val="24"/>
          <w:szCs w:val="24"/>
        </w:rPr>
        <w:t>.</w:t>
      </w:r>
      <w:r w:rsidR="006026F6" w:rsidRPr="007B5C52">
        <w:rPr>
          <w:rFonts w:ascii="Times New Roman" w:hAnsi="Times New Roman"/>
          <w:sz w:val="24"/>
          <w:szCs w:val="24"/>
        </w:rPr>
        <w:t>1.2</w:t>
      </w:r>
      <w:r w:rsidR="008211BC" w:rsidRPr="007B5C52">
        <w:rPr>
          <w:rFonts w:ascii="Times New Roman" w:hAnsi="Times New Roman"/>
          <w:sz w:val="24"/>
          <w:szCs w:val="24"/>
        </w:rPr>
        <w:t>.</w:t>
      </w:r>
      <w:r w:rsidR="002901C4" w:rsidRPr="007B5C52">
        <w:rPr>
          <w:rFonts w:ascii="Times New Roman" w:hAnsi="Times New Roman"/>
          <w:sz w:val="24"/>
          <w:szCs w:val="24"/>
        </w:rPr>
        <w:t>apakšpunktā</w:t>
      </w:r>
      <w:r w:rsidR="004B5E02" w:rsidRPr="007B5C52">
        <w:rPr>
          <w:rFonts w:ascii="Times New Roman" w:hAnsi="Times New Roman"/>
          <w:sz w:val="24"/>
          <w:szCs w:val="24"/>
        </w:rPr>
        <w:t xml:space="preserve"> minētajiem izslēgšanas noteikumiem</w:t>
      </w:r>
      <w:r w:rsidR="0065293B" w:rsidRPr="007B5C52">
        <w:rPr>
          <w:rFonts w:ascii="Times New Roman" w:hAnsi="Times New Roman"/>
          <w:sz w:val="24"/>
          <w:szCs w:val="24"/>
        </w:rPr>
        <w:t>;</w:t>
      </w:r>
    </w:p>
    <w:p w14:paraId="3F5DAED9" w14:textId="16455A3C" w:rsidR="00954A53" w:rsidRPr="007B5C52" w:rsidRDefault="00EC48ED" w:rsidP="007B5C52">
      <w:pPr>
        <w:pStyle w:val="ListParagraph"/>
        <w:numPr>
          <w:ilvl w:val="1"/>
          <w:numId w:val="1"/>
        </w:numPr>
        <w:tabs>
          <w:tab w:val="left" w:pos="1134"/>
        </w:tabs>
        <w:spacing w:after="0"/>
        <w:ind w:left="993" w:hanging="567"/>
        <w:jc w:val="both"/>
        <w:rPr>
          <w:rFonts w:ascii="Times New Roman" w:hAnsi="Times New Roman"/>
          <w:sz w:val="24"/>
          <w:szCs w:val="24"/>
        </w:rPr>
      </w:pPr>
      <w:bookmarkStart w:id="15" w:name="_Hlk69758228"/>
      <w:bookmarkStart w:id="16" w:name="_Hlk72230650"/>
      <w:r w:rsidRPr="007B5C52">
        <w:rPr>
          <w:rFonts w:ascii="Times New Roman" w:hAnsi="Times New Roman"/>
          <w:sz w:val="24"/>
          <w:szCs w:val="24"/>
        </w:rPr>
        <w:t xml:space="preserve">saskaņā ar Noteikumu 15.5.apakšpunkta prasībām - </w:t>
      </w:r>
      <w:r w:rsidR="002901C4" w:rsidRPr="007B5C52">
        <w:rPr>
          <w:rFonts w:ascii="Times New Roman" w:hAnsi="Times New Roman"/>
          <w:sz w:val="24"/>
          <w:szCs w:val="24"/>
        </w:rPr>
        <w:t>p</w:t>
      </w:r>
      <w:r w:rsidR="00C713AD" w:rsidRPr="007B5C52">
        <w:rPr>
          <w:rFonts w:ascii="Times New Roman" w:hAnsi="Times New Roman"/>
          <w:sz w:val="24"/>
          <w:szCs w:val="24"/>
        </w:rPr>
        <w:t xml:space="preserve">retendentam dienā, </w:t>
      </w:r>
      <w:bookmarkStart w:id="17" w:name="_Hlk66973339"/>
      <w:r w:rsidR="00C713AD" w:rsidRPr="007B5C52">
        <w:rPr>
          <w:rFonts w:ascii="Times New Roman" w:hAnsi="Times New Roman"/>
          <w:sz w:val="24"/>
          <w:szCs w:val="24"/>
        </w:rPr>
        <w:t>kad pieņemts lēmums par iespējamu līguma slēgšanas tiesību piešķiršanu</w:t>
      </w:r>
      <w:bookmarkEnd w:id="15"/>
      <w:bookmarkEnd w:id="17"/>
      <w:r w:rsidR="00C713AD" w:rsidRPr="007B5C52">
        <w:rPr>
          <w:rFonts w:ascii="Times New Roman" w:hAnsi="Times New Roman"/>
          <w:sz w:val="24"/>
          <w:szCs w:val="24"/>
        </w:rPr>
        <w:t>,</w:t>
      </w:r>
      <w:bookmarkEnd w:id="16"/>
      <w:r w:rsidR="00C713AD" w:rsidRPr="007B5C52">
        <w:rPr>
          <w:rFonts w:ascii="Times New Roman" w:hAnsi="Times New Roman"/>
          <w:sz w:val="24"/>
          <w:szCs w:val="24"/>
        </w:rPr>
        <w:t xml:space="preserve"> Latvijā vai valstī, kurā tas reģistrēts vai kurā atrodas tā pastāvīgā dzīvesvieta, nav nodokļu parād</w:t>
      </w:r>
      <w:r w:rsidR="003353E6" w:rsidRPr="007B5C52">
        <w:rPr>
          <w:rFonts w:ascii="Times New Roman" w:hAnsi="Times New Roman"/>
          <w:sz w:val="24"/>
          <w:szCs w:val="24"/>
        </w:rPr>
        <w:t>s</w:t>
      </w:r>
      <w:r w:rsidR="00C713AD" w:rsidRPr="007B5C52">
        <w:rPr>
          <w:rFonts w:ascii="Times New Roman" w:hAnsi="Times New Roman"/>
          <w:sz w:val="24"/>
          <w:szCs w:val="24"/>
        </w:rPr>
        <w:t>, tai skaitā valsts sociālās apdrošināšanas obligāto iemaksu parād</w:t>
      </w:r>
      <w:r w:rsidR="003353E6" w:rsidRPr="007B5C52">
        <w:rPr>
          <w:rFonts w:ascii="Times New Roman" w:hAnsi="Times New Roman"/>
          <w:sz w:val="24"/>
          <w:szCs w:val="24"/>
        </w:rPr>
        <w:t>s</w:t>
      </w:r>
      <w:r w:rsidR="00C713AD" w:rsidRPr="007B5C52">
        <w:rPr>
          <w:rFonts w:ascii="Times New Roman" w:hAnsi="Times New Roman"/>
          <w:sz w:val="24"/>
          <w:szCs w:val="24"/>
        </w:rPr>
        <w:t xml:space="preserve">, kas kopsummā kādā no valstīm pārsniedz 150 </w:t>
      </w:r>
      <w:r w:rsidR="00C713AD" w:rsidRPr="007B5C52">
        <w:rPr>
          <w:rFonts w:ascii="Times New Roman" w:hAnsi="Times New Roman"/>
          <w:i/>
          <w:iCs/>
          <w:sz w:val="24"/>
          <w:szCs w:val="24"/>
        </w:rPr>
        <w:t>euro</w:t>
      </w:r>
      <w:r w:rsidR="00C713AD" w:rsidRPr="007B5C52">
        <w:rPr>
          <w:rFonts w:ascii="Times New Roman" w:hAnsi="Times New Roman"/>
          <w:sz w:val="24"/>
          <w:szCs w:val="24"/>
        </w:rPr>
        <w:t xml:space="preserve">. </w:t>
      </w:r>
      <w:r w:rsidR="008A74C6" w:rsidRPr="007B5C52">
        <w:rPr>
          <w:rFonts w:ascii="Times New Roman" w:hAnsi="Times New Roman"/>
          <w:sz w:val="24"/>
          <w:szCs w:val="24"/>
        </w:rPr>
        <w:t>Ja konstatē, ka pretendentam ir nodokļu parād</w:t>
      </w:r>
      <w:r w:rsidR="003353E6" w:rsidRPr="007B5C52">
        <w:rPr>
          <w:rFonts w:ascii="Times New Roman" w:hAnsi="Times New Roman"/>
          <w:sz w:val="24"/>
          <w:szCs w:val="24"/>
        </w:rPr>
        <w:t>s</w:t>
      </w:r>
      <w:r w:rsidR="008A74C6" w:rsidRPr="007B5C52">
        <w:rPr>
          <w:rFonts w:ascii="Times New Roman" w:hAnsi="Times New Roman"/>
          <w:sz w:val="24"/>
          <w:szCs w:val="24"/>
        </w:rPr>
        <w:t>, tajā skaitā valsts sociālās apdrošināšanas obligāto iemaksu parāds, kas kopsummā pārsniedz 150</w:t>
      </w:r>
      <w:r w:rsidR="00060E4C" w:rsidRPr="007B5C52">
        <w:rPr>
          <w:rFonts w:ascii="Times New Roman" w:hAnsi="Times New Roman"/>
          <w:sz w:val="24"/>
          <w:szCs w:val="24"/>
        </w:rPr>
        <w:t xml:space="preserve"> </w:t>
      </w:r>
      <w:r w:rsidR="00060E4C" w:rsidRPr="007B5C52">
        <w:rPr>
          <w:rFonts w:ascii="Times New Roman" w:hAnsi="Times New Roman"/>
          <w:i/>
          <w:iCs/>
          <w:sz w:val="24"/>
          <w:szCs w:val="24"/>
        </w:rPr>
        <w:t>euro</w:t>
      </w:r>
      <w:r w:rsidR="008A74C6" w:rsidRPr="007B5C52">
        <w:rPr>
          <w:rFonts w:ascii="Times New Roman" w:hAnsi="Times New Roman"/>
          <w:sz w:val="24"/>
          <w:szCs w:val="24"/>
        </w:rPr>
        <w:t>, komisija rakstveidā par to informē pretendentu un 10 dienu laikā no informācijas pieprasīšanas lūdz iesniegt:</w:t>
      </w:r>
    </w:p>
    <w:p w14:paraId="7430055E" w14:textId="03351BA8" w:rsidR="0028635B" w:rsidRPr="007B5C52" w:rsidRDefault="0028635B" w:rsidP="007B5C52">
      <w:pPr>
        <w:pStyle w:val="ListParagraph"/>
        <w:numPr>
          <w:ilvl w:val="2"/>
          <w:numId w:val="1"/>
        </w:numPr>
        <w:tabs>
          <w:tab w:val="left" w:pos="360"/>
        </w:tabs>
        <w:spacing w:after="0"/>
        <w:ind w:left="1701" w:hanging="708"/>
        <w:jc w:val="both"/>
        <w:rPr>
          <w:rFonts w:ascii="Times New Roman" w:hAnsi="Times New Roman"/>
          <w:sz w:val="24"/>
          <w:szCs w:val="24"/>
        </w:rPr>
      </w:pPr>
      <w:r w:rsidRPr="007B5C52">
        <w:rPr>
          <w:rFonts w:ascii="Times New Roman" w:hAnsi="Times New Roman"/>
          <w:sz w:val="24"/>
          <w:szCs w:val="24"/>
        </w:rPr>
        <w:t>izdruku no VID elektroniskās deklarēšanas sistēmas</w:t>
      </w:r>
      <w:r w:rsidR="00C319BE" w:rsidRPr="007B5C52">
        <w:rPr>
          <w:rFonts w:ascii="Times New Roman" w:hAnsi="Times New Roman"/>
          <w:sz w:val="24"/>
          <w:szCs w:val="24"/>
        </w:rPr>
        <w:t xml:space="preserve"> (turpmāk – VID EDS)</w:t>
      </w:r>
      <w:r w:rsidR="00A75B95" w:rsidRPr="007B5C52">
        <w:rPr>
          <w:rFonts w:ascii="Times New Roman" w:hAnsi="Times New Roman"/>
          <w:sz w:val="24"/>
          <w:szCs w:val="24"/>
        </w:rPr>
        <w:t>,</w:t>
      </w:r>
      <w:r w:rsidRPr="007B5C52">
        <w:rPr>
          <w:rFonts w:ascii="Times New Roman" w:hAnsi="Times New Roman"/>
          <w:sz w:val="24"/>
          <w:szCs w:val="24"/>
        </w:rPr>
        <w:t xml:space="preserve"> vai VID izziņu par to, ka pretendentam lēmuma pieņemšanas dienā nebija attiecīgo nodokļu parād</w:t>
      </w:r>
      <w:r w:rsidR="003353E6" w:rsidRPr="007B5C52">
        <w:rPr>
          <w:rFonts w:ascii="Times New Roman" w:hAnsi="Times New Roman"/>
          <w:sz w:val="24"/>
          <w:szCs w:val="24"/>
        </w:rPr>
        <w:t>s</w:t>
      </w:r>
      <w:r w:rsidRPr="007B5C52">
        <w:rPr>
          <w:rFonts w:ascii="Times New Roman" w:hAnsi="Times New Roman"/>
          <w:sz w:val="24"/>
          <w:szCs w:val="24"/>
        </w:rPr>
        <w:t>, tajā skaitā valsts sociālās apdrošināšanas obligāto iemaksu parād</w:t>
      </w:r>
      <w:r w:rsidR="003353E6" w:rsidRPr="007B5C52">
        <w:rPr>
          <w:rFonts w:ascii="Times New Roman" w:hAnsi="Times New Roman"/>
          <w:sz w:val="24"/>
          <w:szCs w:val="24"/>
        </w:rPr>
        <w:t>s</w:t>
      </w:r>
      <w:r w:rsidR="00846621" w:rsidRPr="007B5C52">
        <w:rPr>
          <w:rFonts w:ascii="Times New Roman" w:hAnsi="Times New Roman"/>
          <w:sz w:val="24"/>
          <w:szCs w:val="24"/>
        </w:rPr>
        <w:t>;</w:t>
      </w:r>
    </w:p>
    <w:p w14:paraId="714AE6C0" w14:textId="688F3663" w:rsidR="0028635B" w:rsidRPr="007B5C52" w:rsidRDefault="0028635B" w:rsidP="007B5C52">
      <w:pPr>
        <w:pStyle w:val="ListParagraph"/>
        <w:numPr>
          <w:ilvl w:val="2"/>
          <w:numId w:val="1"/>
        </w:numPr>
        <w:tabs>
          <w:tab w:val="left" w:pos="360"/>
        </w:tabs>
        <w:spacing w:after="0"/>
        <w:ind w:left="1701" w:hanging="708"/>
        <w:jc w:val="both"/>
        <w:rPr>
          <w:rFonts w:ascii="Times New Roman" w:hAnsi="Times New Roman"/>
          <w:sz w:val="24"/>
          <w:szCs w:val="24"/>
        </w:rPr>
      </w:pPr>
      <w:r w:rsidRPr="007B5C52">
        <w:rPr>
          <w:rFonts w:ascii="Times New Roman" w:hAnsi="Times New Roman"/>
          <w:sz w:val="24"/>
          <w:szCs w:val="24"/>
        </w:rPr>
        <w:t>pirms lēmuma pieņemšanas dienas VID izdota lēmuma kopiju par nodokļu samaksas termiņa pagarināšanu vai atlikšanu, vai citus objektīvus pierādījumus par nodokļu parād</w:t>
      </w:r>
      <w:r w:rsidR="003353E6" w:rsidRPr="007B5C52">
        <w:rPr>
          <w:rFonts w:ascii="Times New Roman" w:hAnsi="Times New Roman"/>
          <w:sz w:val="24"/>
          <w:szCs w:val="24"/>
        </w:rPr>
        <w:t>a</w:t>
      </w:r>
      <w:r w:rsidRPr="007B5C52">
        <w:rPr>
          <w:rFonts w:ascii="Times New Roman" w:hAnsi="Times New Roman"/>
          <w:sz w:val="24"/>
          <w:szCs w:val="24"/>
        </w:rPr>
        <w:t xml:space="preserve"> neesamību</w:t>
      </w:r>
      <w:r w:rsidRPr="007B5C52">
        <w:rPr>
          <w:rStyle w:val="FootnoteReference"/>
          <w:rFonts w:ascii="Times New Roman" w:hAnsi="Times New Roman"/>
          <w:sz w:val="24"/>
          <w:szCs w:val="24"/>
        </w:rPr>
        <w:footnoteReference w:id="2"/>
      </w:r>
      <w:r w:rsidRPr="007B5C52">
        <w:rPr>
          <w:rFonts w:ascii="Times New Roman" w:hAnsi="Times New Roman"/>
          <w:sz w:val="24"/>
          <w:szCs w:val="24"/>
        </w:rPr>
        <w:t>;</w:t>
      </w:r>
    </w:p>
    <w:p w14:paraId="61833A7A" w14:textId="060B7874" w:rsidR="0028635B" w:rsidRPr="007B5C52" w:rsidRDefault="0028635B" w:rsidP="007B5C52">
      <w:pPr>
        <w:pStyle w:val="ListParagraph"/>
        <w:numPr>
          <w:ilvl w:val="2"/>
          <w:numId w:val="1"/>
        </w:numPr>
        <w:tabs>
          <w:tab w:val="left" w:pos="360"/>
        </w:tabs>
        <w:spacing w:after="0"/>
        <w:ind w:left="1701" w:hanging="708"/>
        <w:jc w:val="both"/>
        <w:rPr>
          <w:rFonts w:ascii="Times New Roman" w:hAnsi="Times New Roman"/>
          <w:sz w:val="24"/>
          <w:szCs w:val="24"/>
        </w:rPr>
      </w:pPr>
      <w:r w:rsidRPr="007B5C52">
        <w:rPr>
          <w:rFonts w:ascii="Times New Roman" w:hAnsi="Times New Roman"/>
          <w:sz w:val="24"/>
          <w:szCs w:val="24"/>
        </w:rPr>
        <w:t xml:space="preserve">pašvaldības izdotu izziņu </w:t>
      </w:r>
      <w:r w:rsidR="00E65F34" w:rsidRPr="007B5C52">
        <w:rPr>
          <w:rFonts w:ascii="Times New Roman" w:hAnsi="Times New Roman"/>
          <w:sz w:val="24"/>
          <w:szCs w:val="24"/>
        </w:rPr>
        <w:t xml:space="preserve">vai citus objektīvus pierādījumus </w:t>
      </w:r>
      <w:r w:rsidRPr="007B5C52">
        <w:rPr>
          <w:rFonts w:ascii="Times New Roman" w:hAnsi="Times New Roman"/>
          <w:sz w:val="24"/>
          <w:szCs w:val="24"/>
        </w:rPr>
        <w:t>par to, ka attiecīgajai personai nav nekustamā īpašuma nodokļa parād</w:t>
      </w:r>
      <w:r w:rsidR="003353E6" w:rsidRPr="007B5C52">
        <w:rPr>
          <w:rFonts w:ascii="Times New Roman" w:hAnsi="Times New Roman"/>
          <w:sz w:val="24"/>
          <w:szCs w:val="24"/>
        </w:rPr>
        <w:t>s</w:t>
      </w:r>
      <w:r w:rsidR="00693CD4" w:rsidRPr="007B5C52">
        <w:rPr>
          <w:rFonts w:ascii="Times New Roman" w:hAnsi="Times New Roman"/>
          <w:sz w:val="24"/>
          <w:szCs w:val="24"/>
        </w:rPr>
        <w:t>;</w:t>
      </w:r>
    </w:p>
    <w:p w14:paraId="0267355D" w14:textId="04607B83" w:rsidR="00642232" w:rsidRPr="007B5C52" w:rsidRDefault="0028635B" w:rsidP="007B5C52">
      <w:pPr>
        <w:pStyle w:val="ListParagraph"/>
        <w:tabs>
          <w:tab w:val="left" w:pos="360"/>
        </w:tabs>
        <w:spacing w:after="0"/>
        <w:ind w:left="993"/>
        <w:jc w:val="both"/>
        <w:rPr>
          <w:rFonts w:ascii="Times New Roman" w:hAnsi="Times New Roman"/>
          <w:iCs/>
          <w:sz w:val="24"/>
          <w:szCs w:val="24"/>
        </w:rPr>
      </w:pPr>
      <w:r w:rsidRPr="007B5C52">
        <w:rPr>
          <w:rFonts w:ascii="Times New Roman" w:hAnsi="Times New Roman"/>
          <w:iCs/>
          <w:sz w:val="24"/>
          <w:szCs w:val="24"/>
        </w:rPr>
        <w:t xml:space="preserve">Ja </w:t>
      </w:r>
      <w:r w:rsidR="00626035" w:rsidRPr="007B5C52">
        <w:rPr>
          <w:rFonts w:ascii="Times New Roman" w:hAnsi="Times New Roman"/>
          <w:iCs/>
          <w:sz w:val="24"/>
          <w:szCs w:val="24"/>
        </w:rPr>
        <w:t xml:space="preserve">vēstulē </w:t>
      </w:r>
      <w:r w:rsidRPr="007B5C52">
        <w:rPr>
          <w:rFonts w:ascii="Times New Roman" w:hAnsi="Times New Roman"/>
          <w:iCs/>
          <w:sz w:val="24"/>
          <w:szCs w:val="24"/>
        </w:rPr>
        <w:t xml:space="preserve">noteiktajā termiņā apliecinājums par nodokļu parāda neesamību netiek iesniegts, pretendenta pieteikums no dalības </w:t>
      </w:r>
      <w:r w:rsidR="0038773C" w:rsidRPr="007B5C52">
        <w:rPr>
          <w:rFonts w:ascii="Times New Roman" w:hAnsi="Times New Roman"/>
          <w:iCs/>
          <w:sz w:val="24"/>
          <w:szCs w:val="24"/>
        </w:rPr>
        <w:t xml:space="preserve">tālākā </w:t>
      </w:r>
      <w:r w:rsidRPr="007B5C52">
        <w:rPr>
          <w:rFonts w:ascii="Times New Roman" w:hAnsi="Times New Roman"/>
          <w:iCs/>
          <w:sz w:val="24"/>
          <w:szCs w:val="24"/>
        </w:rPr>
        <w:t>vērtēšan</w:t>
      </w:r>
      <w:r w:rsidR="0038773C" w:rsidRPr="007B5C52">
        <w:rPr>
          <w:rFonts w:ascii="Times New Roman" w:hAnsi="Times New Roman"/>
          <w:iCs/>
          <w:sz w:val="24"/>
          <w:szCs w:val="24"/>
        </w:rPr>
        <w:t>ā</w:t>
      </w:r>
      <w:r w:rsidRPr="007B5C52">
        <w:rPr>
          <w:rFonts w:ascii="Times New Roman" w:hAnsi="Times New Roman"/>
          <w:iCs/>
          <w:sz w:val="24"/>
          <w:szCs w:val="24"/>
        </w:rPr>
        <w:t xml:space="preserve"> tiek izslēgts</w:t>
      </w:r>
      <w:r w:rsidR="00503B4B" w:rsidRPr="007B5C52">
        <w:rPr>
          <w:rFonts w:ascii="Times New Roman" w:hAnsi="Times New Roman"/>
          <w:iCs/>
          <w:sz w:val="24"/>
          <w:szCs w:val="24"/>
        </w:rPr>
        <w:t>.</w:t>
      </w:r>
    </w:p>
    <w:p w14:paraId="43B22FDF" w14:textId="72C61EB3" w:rsidR="00077BA6" w:rsidRPr="007B5C52" w:rsidRDefault="00EC48ED" w:rsidP="007B5C52">
      <w:pPr>
        <w:numPr>
          <w:ilvl w:val="1"/>
          <w:numId w:val="1"/>
        </w:numPr>
        <w:spacing w:after="0" w:line="240" w:lineRule="auto"/>
        <w:ind w:left="993" w:hanging="567"/>
        <w:jc w:val="both"/>
        <w:rPr>
          <w:rFonts w:ascii="Times New Roman" w:hAnsi="Times New Roman"/>
          <w:sz w:val="24"/>
          <w:szCs w:val="24"/>
        </w:rPr>
      </w:pPr>
      <w:bookmarkStart w:id="18" w:name="_Hlk11139760"/>
      <w:r w:rsidRPr="007B5C52">
        <w:rPr>
          <w:rFonts w:ascii="Times New Roman" w:hAnsi="Times New Roman"/>
          <w:sz w:val="24"/>
          <w:szCs w:val="24"/>
        </w:rPr>
        <w:t xml:space="preserve">saskaņā ar Noteikumu 15.4.apakšpunkta prasībām - </w:t>
      </w:r>
      <w:r w:rsidR="00A62FD9" w:rsidRPr="007B5C52">
        <w:rPr>
          <w:rFonts w:ascii="Times New Roman" w:hAnsi="Times New Roman"/>
          <w:sz w:val="24"/>
          <w:szCs w:val="24"/>
        </w:rPr>
        <w:t xml:space="preserve">pretendents pēdējā gada laikā nav būtiski pārkāpis </w:t>
      </w:r>
      <w:r w:rsidR="00693CD4" w:rsidRPr="007B5C52">
        <w:rPr>
          <w:rFonts w:ascii="Times New Roman" w:hAnsi="Times New Roman"/>
          <w:sz w:val="24"/>
          <w:szCs w:val="24"/>
        </w:rPr>
        <w:t xml:space="preserve">NVA </w:t>
      </w:r>
      <w:r w:rsidR="00A62FD9" w:rsidRPr="007B5C52">
        <w:rPr>
          <w:rFonts w:ascii="Times New Roman" w:hAnsi="Times New Roman"/>
          <w:sz w:val="24"/>
          <w:szCs w:val="24"/>
        </w:rPr>
        <w:t>pasākumu īstenošanas nosacījumus</w:t>
      </w:r>
      <w:r w:rsidR="00914A1C" w:rsidRPr="007B5C52">
        <w:rPr>
          <w:rFonts w:ascii="Times New Roman" w:hAnsi="Times New Roman"/>
          <w:sz w:val="24"/>
          <w:szCs w:val="24"/>
        </w:rPr>
        <w:t xml:space="preserve"> un PNPG pretendents pēdējo </w:t>
      </w:r>
      <w:r w:rsidR="00914A1C" w:rsidRPr="007B5C52">
        <w:rPr>
          <w:rFonts w:ascii="Times New Roman" w:hAnsi="Times New Roman"/>
          <w:sz w:val="24"/>
          <w:szCs w:val="24"/>
        </w:rPr>
        <w:lastRenderedPageBreak/>
        <w:t>divu gadu laikā nav pārkāpis noteikumu, atsakoties bez līgumā par PNPG īstenošanu noteiktajiem attaisnojošiem iemesliem ar PNPG iesaistīto bezdarbnieku turpināt darba tiesiskās attiecības vismaz trīs mēnešus pēc bezdarbnieka iesaistes termiņa beigām PNPG</w:t>
      </w:r>
      <w:r w:rsidR="00693CD4" w:rsidRPr="007B5C52">
        <w:rPr>
          <w:rFonts w:ascii="Times New Roman" w:hAnsi="Times New Roman"/>
          <w:sz w:val="24"/>
          <w:szCs w:val="24"/>
        </w:rPr>
        <w:t>;</w:t>
      </w:r>
    </w:p>
    <w:p w14:paraId="065C6452" w14:textId="6B503945" w:rsidR="0089177F" w:rsidRPr="007B5C52" w:rsidRDefault="0089177F" w:rsidP="007B5C52">
      <w:pPr>
        <w:numPr>
          <w:ilvl w:val="1"/>
          <w:numId w:val="1"/>
        </w:numPr>
        <w:spacing w:after="0" w:line="240" w:lineRule="auto"/>
        <w:ind w:left="993" w:hanging="567"/>
        <w:jc w:val="both"/>
        <w:rPr>
          <w:rFonts w:ascii="Times New Roman" w:hAnsi="Times New Roman"/>
          <w:sz w:val="24"/>
          <w:szCs w:val="24"/>
        </w:rPr>
      </w:pPr>
      <w:r w:rsidRPr="007B5C52">
        <w:rPr>
          <w:rFonts w:ascii="Times New Roman" w:hAnsi="Times New Roman"/>
          <w:sz w:val="24"/>
          <w:szCs w:val="24"/>
        </w:rPr>
        <w:t xml:space="preserve">pretendents atbilst šādām </w:t>
      </w:r>
      <w:r w:rsidR="00146BC5" w:rsidRPr="007B5C52">
        <w:rPr>
          <w:rFonts w:ascii="Times New Roman" w:hAnsi="Times New Roman"/>
          <w:sz w:val="24"/>
          <w:szCs w:val="24"/>
        </w:rPr>
        <w:t xml:space="preserve">Noteikumu </w:t>
      </w:r>
      <w:r w:rsidRPr="007B5C52">
        <w:rPr>
          <w:rFonts w:ascii="Times New Roman" w:hAnsi="Times New Roman"/>
          <w:sz w:val="24"/>
          <w:szCs w:val="24"/>
        </w:rPr>
        <w:t>prasībām:</w:t>
      </w:r>
    </w:p>
    <w:p w14:paraId="218162A6" w14:textId="67D5425D" w:rsidR="0089177F" w:rsidRPr="007B5C52" w:rsidRDefault="00146BC5" w:rsidP="007B5C52">
      <w:pPr>
        <w:pStyle w:val="ListParagraph"/>
        <w:numPr>
          <w:ilvl w:val="2"/>
          <w:numId w:val="1"/>
        </w:numPr>
        <w:tabs>
          <w:tab w:val="left" w:pos="369"/>
        </w:tabs>
        <w:spacing w:after="0"/>
        <w:ind w:left="1701" w:hanging="708"/>
        <w:jc w:val="both"/>
        <w:rPr>
          <w:rFonts w:ascii="Times New Roman" w:hAnsi="Times New Roman"/>
          <w:sz w:val="24"/>
          <w:szCs w:val="24"/>
        </w:rPr>
      </w:pPr>
      <w:r w:rsidRPr="007B5C52">
        <w:rPr>
          <w:rFonts w:ascii="Times New Roman" w:hAnsi="Times New Roman"/>
          <w:sz w:val="24"/>
          <w:szCs w:val="24"/>
        </w:rPr>
        <w:t>Noteikumu 15.1.</w:t>
      </w:r>
      <w:r w:rsidR="009E77C4" w:rsidRPr="007B5C52">
        <w:rPr>
          <w:rFonts w:ascii="Times New Roman" w:hAnsi="Times New Roman"/>
          <w:sz w:val="24"/>
          <w:szCs w:val="24"/>
        </w:rPr>
        <w:t>apakš</w:t>
      </w:r>
      <w:r w:rsidRPr="007B5C52">
        <w:rPr>
          <w:rFonts w:ascii="Times New Roman" w:hAnsi="Times New Roman"/>
          <w:sz w:val="24"/>
          <w:szCs w:val="24"/>
        </w:rPr>
        <w:t>punkta p</w:t>
      </w:r>
      <w:r w:rsidR="00712A5F" w:rsidRPr="007B5C52">
        <w:rPr>
          <w:rFonts w:ascii="Times New Roman" w:hAnsi="Times New Roman"/>
          <w:sz w:val="24"/>
          <w:szCs w:val="24"/>
        </w:rPr>
        <w:t>r</w:t>
      </w:r>
      <w:r w:rsidRPr="007B5C52">
        <w:rPr>
          <w:rFonts w:ascii="Times New Roman" w:hAnsi="Times New Roman"/>
          <w:sz w:val="24"/>
          <w:szCs w:val="24"/>
        </w:rPr>
        <w:t>asībā</w:t>
      </w:r>
      <w:r w:rsidR="00712A5F" w:rsidRPr="007B5C52">
        <w:rPr>
          <w:rFonts w:ascii="Times New Roman" w:hAnsi="Times New Roman"/>
          <w:sz w:val="24"/>
          <w:szCs w:val="24"/>
        </w:rPr>
        <w:t>m</w:t>
      </w:r>
      <w:r w:rsidRPr="007B5C52">
        <w:rPr>
          <w:rFonts w:ascii="Times New Roman" w:hAnsi="Times New Roman"/>
          <w:sz w:val="24"/>
          <w:szCs w:val="24"/>
        </w:rPr>
        <w:t xml:space="preserve"> - </w:t>
      </w:r>
      <w:r w:rsidR="0089177F" w:rsidRPr="007B5C52">
        <w:rPr>
          <w:rFonts w:ascii="Times New Roman" w:hAnsi="Times New Roman"/>
          <w:sz w:val="24"/>
          <w:szCs w:val="24"/>
        </w:rPr>
        <w:t>pretendents ir reģistrēts saskaņā ar attiecīgo saimniecisko darbību regulējošo normatīvo aktu prasībām;</w:t>
      </w:r>
    </w:p>
    <w:p w14:paraId="7BB2515E" w14:textId="1148EB0E" w:rsidR="0089177F" w:rsidRPr="007B5C52" w:rsidRDefault="00146BC5" w:rsidP="007B5C52">
      <w:pPr>
        <w:pStyle w:val="ListParagraph"/>
        <w:numPr>
          <w:ilvl w:val="2"/>
          <w:numId w:val="1"/>
        </w:numPr>
        <w:tabs>
          <w:tab w:val="left" w:pos="369"/>
        </w:tabs>
        <w:spacing w:after="0"/>
        <w:ind w:left="1701" w:hanging="708"/>
        <w:jc w:val="both"/>
        <w:rPr>
          <w:rFonts w:ascii="Times New Roman" w:hAnsi="Times New Roman"/>
          <w:sz w:val="24"/>
          <w:szCs w:val="24"/>
        </w:rPr>
      </w:pPr>
      <w:r w:rsidRPr="007B5C52">
        <w:rPr>
          <w:rFonts w:ascii="Times New Roman" w:hAnsi="Times New Roman"/>
          <w:sz w:val="24"/>
          <w:szCs w:val="24"/>
        </w:rPr>
        <w:t xml:space="preserve">Noteikumu 82.punkta prasībām - </w:t>
      </w:r>
      <w:r w:rsidR="0089177F" w:rsidRPr="007B5C52">
        <w:rPr>
          <w:rFonts w:ascii="Times New Roman" w:hAnsi="Times New Roman"/>
          <w:sz w:val="24"/>
          <w:szCs w:val="24"/>
        </w:rPr>
        <w:t>PNPG pretendents ir komersants (izņemot izglītības iestādi, kuras pamatuzdevums ir izglītības programmu īstenošana), pašnodarbināta persona, biedrība (izņemot politisko partiju) vai nodibinājums,</w:t>
      </w:r>
      <w:r w:rsidR="00914A1C" w:rsidRPr="007B5C52">
        <w:rPr>
          <w:rFonts w:ascii="Times New Roman" w:hAnsi="Times New Roman"/>
          <w:sz w:val="24"/>
          <w:szCs w:val="24"/>
        </w:rPr>
        <w:t xml:space="preserve"> </w:t>
      </w:r>
      <w:r w:rsidR="0089177F" w:rsidRPr="007B5C52">
        <w:rPr>
          <w:rFonts w:ascii="Times New Roman" w:hAnsi="Times New Roman"/>
          <w:sz w:val="24"/>
          <w:szCs w:val="24"/>
        </w:rPr>
        <w:t>kooperatīvā sabiedrība</w:t>
      </w:r>
      <w:r w:rsidR="00693CD4" w:rsidRPr="007B5C52">
        <w:rPr>
          <w:rFonts w:ascii="Times New Roman" w:hAnsi="Times New Roman"/>
          <w:sz w:val="24"/>
          <w:szCs w:val="24"/>
        </w:rPr>
        <w:t>;</w:t>
      </w:r>
    </w:p>
    <w:p w14:paraId="02E885E7" w14:textId="700D2E0A" w:rsidR="00E234D9" w:rsidRPr="007B5C52" w:rsidRDefault="00146BC5" w:rsidP="007B5C52">
      <w:pPr>
        <w:pStyle w:val="ListParagraph"/>
        <w:numPr>
          <w:ilvl w:val="2"/>
          <w:numId w:val="1"/>
        </w:numPr>
        <w:tabs>
          <w:tab w:val="left" w:pos="369"/>
        </w:tabs>
        <w:spacing w:after="0"/>
        <w:ind w:left="1701" w:hanging="708"/>
        <w:jc w:val="both"/>
        <w:rPr>
          <w:rFonts w:ascii="Times New Roman" w:hAnsi="Times New Roman"/>
          <w:sz w:val="24"/>
          <w:szCs w:val="24"/>
        </w:rPr>
      </w:pPr>
      <w:bookmarkStart w:id="19" w:name="_Hlk87431774"/>
      <w:r w:rsidRPr="007B5C52">
        <w:rPr>
          <w:rFonts w:ascii="Times New Roman" w:hAnsi="Times New Roman"/>
          <w:sz w:val="24"/>
          <w:szCs w:val="24"/>
        </w:rPr>
        <w:t xml:space="preserve">Noteikumu </w:t>
      </w:r>
      <w:r w:rsidR="00BF4D82" w:rsidRPr="007B5C52">
        <w:rPr>
          <w:rFonts w:ascii="Times New Roman" w:hAnsi="Times New Roman"/>
          <w:sz w:val="24"/>
          <w:szCs w:val="24"/>
        </w:rPr>
        <w:t>109.</w:t>
      </w:r>
      <w:r w:rsidR="00BF4D82" w:rsidRPr="007B5C52">
        <w:rPr>
          <w:rFonts w:ascii="Times New Roman" w:hAnsi="Times New Roman"/>
          <w:sz w:val="24"/>
          <w:szCs w:val="24"/>
          <w:vertAlign w:val="superscript"/>
        </w:rPr>
        <w:t>1</w:t>
      </w:r>
      <w:r w:rsidR="00BF4D82" w:rsidRPr="007B5C52">
        <w:rPr>
          <w:rFonts w:ascii="Times New Roman" w:hAnsi="Times New Roman"/>
          <w:sz w:val="24"/>
          <w:szCs w:val="24"/>
        </w:rPr>
        <w:t xml:space="preserve"> punkta prasībām - </w:t>
      </w:r>
      <w:r w:rsidR="00E234D9" w:rsidRPr="007B5C52">
        <w:rPr>
          <w:rFonts w:ascii="Times New Roman" w:hAnsi="Times New Roman"/>
          <w:sz w:val="24"/>
          <w:szCs w:val="24"/>
        </w:rPr>
        <w:t>APDD pretendents ir komersants (izņemot izglītības iestādi, kuras pamatuzdevums ir izglītības programmu īstenošana), pašnodarbināta persona, biedrība (izņemot politisko partiju)</w:t>
      </w:r>
      <w:r w:rsidR="001F2722" w:rsidRPr="007B5C52">
        <w:rPr>
          <w:rFonts w:ascii="Times New Roman" w:hAnsi="Times New Roman"/>
          <w:sz w:val="24"/>
          <w:szCs w:val="24"/>
        </w:rPr>
        <w:t xml:space="preserve"> </w:t>
      </w:r>
      <w:r w:rsidR="00D4048A" w:rsidRPr="007B5C52">
        <w:rPr>
          <w:rFonts w:ascii="Times New Roman" w:hAnsi="Times New Roman"/>
          <w:sz w:val="24"/>
          <w:szCs w:val="24"/>
        </w:rPr>
        <w:t>vai nodibinājums;</w:t>
      </w:r>
    </w:p>
    <w:p w14:paraId="1C546344" w14:textId="4DF6D09D" w:rsidR="00D4048A" w:rsidRPr="007B5C52" w:rsidRDefault="00BF4D82" w:rsidP="007B5C52">
      <w:pPr>
        <w:pStyle w:val="ListParagraph"/>
        <w:numPr>
          <w:ilvl w:val="2"/>
          <w:numId w:val="1"/>
        </w:numPr>
        <w:tabs>
          <w:tab w:val="left" w:pos="369"/>
        </w:tabs>
        <w:spacing w:after="0"/>
        <w:ind w:left="1701" w:hanging="708"/>
        <w:jc w:val="both"/>
        <w:rPr>
          <w:rFonts w:ascii="Times New Roman" w:hAnsi="Times New Roman"/>
          <w:sz w:val="24"/>
          <w:szCs w:val="24"/>
        </w:rPr>
      </w:pPr>
      <w:bookmarkStart w:id="20" w:name="_Hlk43975557"/>
      <w:bookmarkEnd w:id="19"/>
      <w:r w:rsidRPr="007B5C52">
        <w:rPr>
          <w:rFonts w:ascii="Times New Roman" w:hAnsi="Times New Roman"/>
          <w:sz w:val="24"/>
          <w:szCs w:val="24"/>
        </w:rPr>
        <w:t xml:space="preserve">Noteikumu 131.4.apakšpunkta prasībām - </w:t>
      </w:r>
      <w:r w:rsidR="0089177F" w:rsidRPr="007B5C52">
        <w:rPr>
          <w:rFonts w:ascii="Times New Roman" w:hAnsi="Times New Roman"/>
          <w:sz w:val="24"/>
          <w:szCs w:val="24"/>
        </w:rPr>
        <w:t xml:space="preserve">DNIA pretendents ir </w:t>
      </w:r>
      <w:r w:rsidR="00EA3E46" w:rsidRPr="007B5C52">
        <w:rPr>
          <w:rFonts w:ascii="Times New Roman" w:hAnsi="Times New Roman"/>
          <w:sz w:val="24"/>
          <w:szCs w:val="24"/>
        </w:rPr>
        <w:t xml:space="preserve">biedrība vai nodibinājums </w:t>
      </w:r>
      <w:r w:rsidR="00F15F71" w:rsidRPr="007B5C52">
        <w:rPr>
          <w:rFonts w:ascii="Times New Roman" w:hAnsi="Times New Roman"/>
          <w:sz w:val="24"/>
          <w:szCs w:val="24"/>
        </w:rPr>
        <w:t xml:space="preserve">(izņemot politiskās partijas), </w:t>
      </w:r>
      <w:r w:rsidR="00EA3E46" w:rsidRPr="007B5C52">
        <w:rPr>
          <w:rFonts w:ascii="Times New Roman" w:hAnsi="Times New Roman"/>
          <w:sz w:val="24"/>
          <w:szCs w:val="24"/>
        </w:rPr>
        <w:t>vai augstākās izglītības iestāde</w:t>
      </w:r>
      <w:bookmarkEnd w:id="20"/>
      <w:r w:rsidR="0085572F" w:rsidRPr="007B5C52">
        <w:rPr>
          <w:rFonts w:ascii="Times New Roman" w:hAnsi="Times New Roman"/>
          <w:sz w:val="24"/>
          <w:szCs w:val="24"/>
        </w:rPr>
        <w:t>.</w:t>
      </w:r>
      <w:bookmarkStart w:id="21" w:name="_Hlk87431860"/>
    </w:p>
    <w:p w14:paraId="64ED4425" w14:textId="70D29D9D" w:rsidR="0089177F" w:rsidRPr="007B5C52" w:rsidRDefault="000068A3" w:rsidP="007B5C52">
      <w:pPr>
        <w:pStyle w:val="ListParagraph"/>
        <w:numPr>
          <w:ilvl w:val="1"/>
          <w:numId w:val="1"/>
        </w:numPr>
        <w:tabs>
          <w:tab w:val="left" w:pos="369"/>
        </w:tabs>
        <w:spacing w:after="0"/>
        <w:ind w:left="993" w:hanging="567"/>
        <w:jc w:val="both"/>
        <w:rPr>
          <w:rFonts w:ascii="Times New Roman" w:hAnsi="Times New Roman"/>
          <w:sz w:val="24"/>
          <w:szCs w:val="24"/>
        </w:rPr>
      </w:pPr>
      <w:bookmarkStart w:id="22" w:name="_Hlk88826761"/>
      <w:bookmarkEnd w:id="21"/>
      <w:r w:rsidRPr="007B5C52">
        <w:rPr>
          <w:rFonts w:ascii="Times New Roman" w:hAnsi="Times New Roman"/>
          <w:sz w:val="24"/>
          <w:szCs w:val="24"/>
        </w:rPr>
        <w:t xml:space="preserve">saskaņā ar Noteikumu 15.2.apakšpunkta prasībām - </w:t>
      </w:r>
      <w:bookmarkEnd w:id="22"/>
      <w:r w:rsidR="0089177F" w:rsidRPr="007B5C52">
        <w:rPr>
          <w:rFonts w:ascii="Times New Roman" w:hAnsi="Times New Roman"/>
          <w:sz w:val="24"/>
          <w:szCs w:val="24"/>
        </w:rPr>
        <w:t>pretendentam ir licence, akreditācijas lapa, sertifikāts attiecīgo pakalpojumu sniegšanai, ja to nepieciešamību nosaka normatīvie akti;</w:t>
      </w:r>
    </w:p>
    <w:p w14:paraId="7D5C2437" w14:textId="5050D70C" w:rsidR="0089177F" w:rsidRPr="007B5C52" w:rsidRDefault="00A178B5" w:rsidP="007B5C52">
      <w:pPr>
        <w:pStyle w:val="ListParagraph"/>
        <w:numPr>
          <w:ilvl w:val="1"/>
          <w:numId w:val="1"/>
        </w:numPr>
        <w:tabs>
          <w:tab w:val="left" w:pos="709"/>
          <w:tab w:val="left" w:pos="1134"/>
          <w:tab w:val="left" w:pos="2127"/>
        </w:tabs>
        <w:spacing w:after="0"/>
        <w:ind w:left="993" w:hanging="567"/>
        <w:jc w:val="both"/>
        <w:rPr>
          <w:rFonts w:ascii="Times New Roman" w:hAnsi="Times New Roman"/>
          <w:sz w:val="24"/>
          <w:szCs w:val="24"/>
        </w:rPr>
      </w:pPr>
      <w:r w:rsidRPr="007B5C52">
        <w:rPr>
          <w:rFonts w:ascii="Times New Roman" w:hAnsi="Times New Roman"/>
          <w:sz w:val="24"/>
          <w:szCs w:val="24"/>
        </w:rPr>
        <w:t xml:space="preserve">saskaņā ar Noteikumu 15.3.apakšpunkta prasībām - </w:t>
      </w:r>
      <w:r w:rsidR="0089177F" w:rsidRPr="007B5C52">
        <w:rPr>
          <w:rFonts w:ascii="Times New Roman" w:hAnsi="Times New Roman"/>
          <w:sz w:val="24"/>
          <w:szCs w:val="24"/>
        </w:rPr>
        <w:t>pasākuma īstenošanas vietā ir atbilstoša materiāltehniskā bāze, kas izveidota jau pirms pasākuma īstenošanas uzsākšanas;</w:t>
      </w:r>
    </w:p>
    <w:p w14:paraId="52E65DF2" w14:textId="47B7BB3F" w:rsidR="00A540A0" w:rsidRPr="007B5C52" w:rsidRDefault="00A178B5" w:rsidP="007B5C52">
      <w:pPr>
        <w:pStyle w:val="ListParagraph"/>
        <w:numPr>
          <w:ilvl w:val="1"/>
          <w:numId w:val="1"/>
        </w:numPr>
        <w:spacing w:after="0"/>
        <w:ind w:left="993" w:hanging="567"/>
        <w:jc w:val="both"/>
        <w:rPr>
          <w:rFonts w:ascii="Times New Roman" w:hAnsi="Times New Roman"/>
          <w:i/>
          <w:iCs/>
          <w:sz w:val="24"/>
          <w:szCs w:val="24"/>
        </w:rPr>
      </w:pPr>
      <w:r w:rsidRPr="007B5C52">
        <w:rPr>
          <w:rFonts w:ascii="Times New Roman" w:hAnsi="Times New Roman"/>
          <w:sz w:val="24"/>
          <w:szCs w:val="24"/>
        </w:rPr>
        <w:t xml:space="preserve">saskaņā ar Noteikumu 15.1.apakšpunkta prasībām - </w:t>
      </w:r>
      <w:r w:rsidR="004A63A4" w:rsidRPr="007B5C52">
        <w:rPr>
          <w:rFonts w:ascii="Times New Roman" w:hAnsi="Times New Roman"/>
          <w:sz w:val="24"/>
          <w:szCs w:val="24"/>
        </w:rPr>
        <w:t xml:space="preserve">pretendenta pieteikumā </w:t>
      </w:r>
      <w:r w:rsidR="00D2634D">
        <w:rPr>
          <w:rFonts w:ascii="Times New Roman" w:hAnsi="Times New Roman"/>
          <w:sz w:val="24"/>
          <w:szCs w:val="24"/>
        </w:rPr>
        <w:t xml:space="preserve">DNIA, </w:t>
      </w:r>
      <w:r w:rsidR="00FF704F" w:rsidRPr="007B5C52">
        <w:rPr>
          <w:rFonts w:ascii="Times New Roman" w:hAnsi="Times New Roman"/>
          <w:sz w:val="24"/>
          <w:szCs w:val="24"/>
        </w:rPr>
        <w:t xml:space="preserve">PNPG, APDD, </w:t>
      </w:r>
      <w:r w:rsidR="004A63A4" w:rsidRPr="007B5C52">
        <w:rPr>
          <w:rFonts w:ascii="Times New Roman" w:hAnsi="Times New Roman"/>
          <w:sz w:val="24"/>
          <w:szCs w:val="24"/>
        </w:rPr>
        <w:t xml:space="preserve">norādītais NACE kods un attiecīgais darbības veids </w:t>
      </w:r>
      <w:r w:rsidR="00FF704F" w:rsidRPr="007B5C52">
        <w:rPr>
          <w:rFonts w:ascii="Times New Roman" w:hAnsi="Times New Roman"/>
          <w:sz w:val="24"/>
          <w:szCs w:val="24"/>
        </w:rPr>
        <w:t xml:space="preserve">ir reģistrēts </w:t>
      </w:r>
      <w:r w:rsidR="004A63A4" w:rsidRPr="007B5C52">
        <w:rPr>
          <w:rFonts w:ascii="Times New Roman" w:hAnsi="Times New Roman"/>
          <w:sz w:val="24"/>
          <w:szCs w:val="24"/>
        </w:rPr>
        <w:t xml:space="preserve">VID </w:t>
      </w:r>
      <w:r w:rsidR="00A17CA8" w:rsidRPr="007B5C52">
        <w:rPr>
          <w:rFonts w:ascii="Times New Roman" w:hAnsi="Times New Roman"/>
          <w:sz w:val="24"/>
          <w:szCs w:val="24"/>
        </w:rPr>
        <w:t>publiskojam</w:t>
      </w:r>
      <w:r w:rsidR="00FF704F" w:rsidRPr="007B5C52">
        <w:rPr>
          <w:rFonts w:ascii="Times New Roman" w:hAnsi="Times New Roman"/>
          <w:sz w:val="24"/>
          <w:szCs w:val="24"/>
        </w:rPr>
        <w:t>o</w:t>
      </w:r>
      <w:r w:rsidR="00A17CA8" w:rsidRPr="007B5C52">
        <w:rPr>
          <w:rFonts w:ascii="Times New Roman" w:hAnsi="Times New Roman"/>
          <w:sz w:val="24"/>
          <w:szCs w:val="24"/>
        </w:rPr>
        <w:t xml:space="preserve"> datu bāzē</w:t>
      </w:r>
      <w:r w:rsidR="00FF704F" w:rsidRPr="007B5C52">
        <w:rPr>
          <w:rFonts w:ascii="Times New Roman" w:hAnsi="Times New Roman"/>
          <w:sz w:val="24"/>
          <w:szCs w:val="24"/>
        </w:rPr>
        <w:t xml:space="preserve">. Ja </w:t>
      </w:r>
      <w:r w:rsidR="005206B4" w:rsidRPr="007B5C52">
        <w:rPr>
          <w:rFonts w:ascii="Times New Roman" w:hAnsi="Times New Roman"/>
          <w:sz w:val="24"/>
          <w:szCs w:val="24"/>
        </w:rPr>
        <w:t>k</w:t>
      </w:r>
      <w:r w:rsidR="00FF704F" w:rsidRPr="007B5C52">
        <w:rPr>
          <w:rFonts w:ascii="Times New Roman" w:hAnsi="Times New Roman"/>
          <w:sz w:val="24"/>
          <w:szCs w:val="24"/>
        </w:rPr>
        <w:t>omisija konstatē, ka pretendenta pieteikumā</w:t>
      </w:r>
      <w:r w:rsidR="00990B7A" w:rsidRPr="007B5C52">
        <w:rPr>
          <w:rFonts w:ascii="Times New Roman" w:hAnsi="Times New Roman"/>
          <w:sz w:val="24"/>
          <w:szCs w:val="24"/>
        </w:rPr>
        <w:t xml:space="preserve"> </w:t>
      </w:r>
      <w:r w:rsidR="00FF704F" w:rsidRPr="007B5C52">
        <w:rPr>
          <w:rFonts w:ascii="Times New Roman" w:hAnsi="Times New Roman"/>
          <w:sz w:val="24"/>
          <w:szCs w:val="24"/>
        </w:rPr>
        <w:t>norādītais NACE kods nav reģistrēts VID publiskojamo datu bāzē,</w:t>
      </w:r>
      <w:r w:rsidR="004A63A4" w:rsidRPr="007B5C52">
        <w:rPr>
          <w:rFonts w:ascii="Times New Roman" w:hAnsi="Times New Roman"/>
          <w:sz w:val="24"/>
          <w:szCs w:val="24"/>
        </w:rPr>
        <w:t xml:space="preserve"> </w:t>
      </w:r>
      <w:r w:rsidR="005206B4" w:rsidRPr="007B5C52">
        <w:rPr>
          <w:rFonts w:ascii="Times New Roman" w:hAnsi="Times New Roman"/>
          <w:sz w:val="24"/>
          <w:szCs w:val="24"/>
        </w:rPr>
        <w:t>k</w:t>
      </w:r>
      <w:r w:rsidR="004A63A4" w:rsidRPr="007B5C52">
        <w:rPr>
          <w:rFonts w:ascii="Times New Roman" w:hAnsi="Times New Roman"/>
          <w:sz w:val="24"/>
          <w:szCs w:val="24"/>
        </w:rPr>
        <w:t>omisija 10</w:t>
      </w:r>
      <w:r w:rsidR="0007050E" w:rsidRPr="007B5C52">
        <w:rPr>
          <w:rFonts w:ascii="Times New Roman" w:hAnsi="Times New Roman"/>
          <w:sz w:val="24"/>
          <w:szCs w:val="24"/>
        </w:rPr>
        <w:t xml:space="preserve"> </w:t>
      </w:r>
      <w:r w:rsidR="004A63A4" w:rsidRPr="007B5C52">
        <w:rPr>
          <w:rFonts w:ascii="Times New Roman" w:hAnsi="Times New Roman"/>
          <w:sz w:val="24"/>
          <w:szCs w:val="24"/>
        </w:rPr>
        <w:t xml:space="preserve">dienu laikā no informācijas pieprasīšanas brīža </w:t>
      </w:r>
      <w:r w:rsidR="00FF704F" w:rsidRPr="007B5C52">
        <w:rPr>
          <w:rFonts w:ascii="Times New Roman" w:hAnsi="Times New Roman"/>
          <w:sz w:val="24"/>
          <w:szCs w:val="24"/>
        </w:rPr>
        <w:t xml:space="preserve">pretendentam </w:t>
      </w:r>
      <w:r w:rsidR="004A63A4" w:rsidRPr="007B5C52">
        <w:rPr>
          <w:rFonts w:ascii="Times New Roman" w:hAnsi="Times New Roman"/>
          <w:sz w:val="24"/>
          <w:szCs w:val="24"/>
        </w:rPr>
        <w:t xml:space="preserve">lūdz iesniegt izdruku no VID EDS, kas apliecina pretendenta darbību </w:t>
      </w:r>
      <w:r w:rsidR="00FF704F" w:rsidRPr="007B5C52">
        <w:rPr>
          <w:rFonts w:ascii="Times New Roman" w:hAnsi="Times New Roman"/>
          <w:sz w:val="24"/>
          <w:szCs w:val="24"/>
        </w:rPr>
        <w:t xml:space="preserve">pieteikumā </w:t>
      </w:r>
      <w:r w:rsidR="004A63A4" w:rsidRPr="007B5C52">
        <w:rPr>
          <w:rFonts w:ascii="Times New Roman" w:hAnsi="Times New Roman"/>
          <w:sz w:val="24"/>
          <w:szCs w:val="24"/>
        </w:rPr>
        <w:t xml:space="preserve">norādītā NACE koda jomā. </w:t>
      </w:r>
      <w:r w:rsidR="004A63A4" w:rsidRPr="007B5C52">
        <w:rPr>
          <w:rFonts w:ascii="Times New Roman" w:hAnsi="Times New Roman"/>
          <w:iCs/>
          <w:sz w:val="24"/>
          <w:szCs w:val="24"/>
        </w:rPr>
        <w:t>Ja vēstulē noteiktajā termiņā izdruka no VID EDS</w:t>
      </w:r>
      <w:r w:rsidR="004A63A4" w:rsidRPr="007B5C52">
        <w:rPr>
          <w:rFonts w:ascii="Times New Roman" w:hAnsi="Times New Roman"/>
          <w:i/>
          <w:iCs/>
          <w:sz w:val="24"/>
          <w:szCs w:val="24"/>
        </w:rPr>
        <w:t xml:space="preserve"> </w:t>
      </w:r>
      <w:r w:rsidR="004A63A4" w:rsidRPr="007B5C52">
        <w:rPr>
          <w:rFonts w:ascii="Times New Roman" w:hAnsi="Times New Roman"/>
          <w:iCs/>
          <w:sz w:val="24"/>
          <w:szCs w:val="24"/>
        </w:rPr>
        <w:t>netiek iesniegta, pretendenta pieteikums no dalības tālākā vērtēšanā tiek izslēgts</w:t>
      </w:r>
      <w:r w:rsidR="00E4344A" w:rsidRPr="007B5C52">
        <w:rPr>
          <w:rFonts w:ascii="Times New Roman" w:hAnsi="Times New Roman"/>
          <w:iCs/>
          <w:sz w:val="24"/>
          <w:szCs w:val="24"/>
        </w:rPr>
        <w:t>;</w:t>
      </w:r>
    </w:p>
    <w:p w14:paraId="35A8CF65" w14:textId="495EAC05" w:rsidR="00424A4B" w:rsidRPr="007B5C52" w:rsidRDefault="00A178B5" w:rsidP="007B5C52">
      <w:pPr>
        <w:pStyle w:val="ListParagraph"/>
        <w:numPr>
          <w:ilvl w:val="1"/>
          <w:numId w:val="1"/>
        </w:numPr>
        <w:spacing w:after="0"/>
        <w:ind w:left="993" w:hanging="567"/>
        <w:jc w:val="both"/>
        <w:rPr>
          <w:rFonts w:ascii="Times New Roman" w:hAnsi="Times New Roman"/>
          <w:sz w:val="24"/>
          <w:szCs w:val="24"/>
        </w:rPr>
      </w:pPr>
      <w:r w:rsidRPr="007B5C52">
        <w:rPr>
          <w:rFonts w:ascii="Times New Roman" w:hAnsi="Times New Roman"/>
          <w:sz w:val="24"/>
          <w:szCs w:val="24"/>
        </w:rPr>
        <w:t xml:space="preserve">saskaņā ar Noteikumu 17.punkta prasībām - </w:t>
      </w:r>
      <w:r w:rsidR="0046482A" w:rsidRPr="007B5C52">
        <w:rPr>
          <w:rFonts w:ascii="Times New Roman" w:hAnsi="Times New Roman"/>
          <w:sz w:val="24"/>
          <w:szCs w:val="24"/>
        </w:rPr>
        <w:t xml:space="preserve">pretendents pieteikumu PNPG bezdarbnieku ar invaliditāti nodarbināšanai uz nenoteiktu laiku iesniedzis ne vēlāk kā mēnesi </w:t>
      </w:r>
      <w:r w:rsidR="001C660A" w:rsidRPr="007B5C52">
        <w:rPr>
          <w:rFonts w:ascii="Times New Roman" w:hAnsi="Times New Roman"/>
          <w:sz w:val="24"/>
          <w:szCs w:val="24"/>
        </w:rPr>
        <w:t xml:space="preserve">pēc </w:t>
      </w:r>
      <w:r w:rsidR="0046482A" w:rsidRPr="007B5C52">
        <w:rPr>
          <w:rFonts w:ascii="Times New Roman" w:hAnsi="Times New Roman"/>
          <w:sz w:val="24"/>
          <w:szCs w:val="24"/>
        </w:rPr>
        <w:t>darba tiesisko attiecību uzsākšanas ar bezdarbnieku ar invaliditāti</w:t>
      </w:r>
      <w:r w:rsidR="00DA2F9A" w:rsidRPr="007B5C52">
        <w:rPr>
          <w:rFonts w:ascii="Times New Roman" w:hAnsi="Times New Roman"/>
          <w:sz w:val="24"/>
          <w:szCs w:val="24"/>
        </w:rPr>
        <w:t>;</w:t>
      </w:r>
    </w:p>
    <w:p w14:paraId="27478152" w14:textId="161B9421" w:rsidR="00D13DD8" w:rsidRPr="007B5C52" w:rsidRDefault="00A178B5" w:rsidP="007B5C52">
      <w:pPr>
        <w:pStyle w:val="ListParagraph"/>
        <w:numPr>
          <w:ilvl w:val="1"/>
          <w:numId w:val="1"/>
        </w:numPr>
        <w:spacing w:after="0"/>
        <w:ind w:left="993" w:hanging="567"/>
        <w:jc w:val="both"/>
        <w:rPr>
          <w:rFonts w:ascii="Times New Roman" w:hAnsi="Times New Roman"/>
          <w:sz w:val="24"/>
          <w:szCs w:val="24"/>
        </w:rPr>
      </w:pPr>
      <w:bookmarkStart w:id="23" w:name="_Hlk69742971"/>
      <w:bookmarkStart w:id="24" w:name="_Hlk88492136"/>
      <w:bookmarkStart w:id="25" w:name="_Hlk70074022"/>
      <w:r w:rsidRPr="007B5C52">
        <w:rPr>
          <w:rFonts w:ascii="Times New Roman" w:hAnsi="Times New Roman"/>
          <w:sz w:val="24"/>
          <w:szCs w:val="24"/>
        </w:rPr>
        <w:t>saskaņā ar Noteikumu 82.</w:t>
      </w:r>
      <w:r w:rsidRPr="007B5C52">
        <w:rPr>
          <w:rFonts w:ascii="Times New Roman" w:hAnsi="Times New Roman"/>
          <w:sz w:val="24"/>
          <w:szCs w:val="24"/>
          <w:vertAlign w:val="superscript"/>
        </w:rPr>
        <w:t>1</w:t>
      </w:r>
      <w:r w:rsidRPr="007B5C52">
        <w:rPr>
          <w:rFonts w:ascii="Times New Roman" w:hAnsi="Times New Roman"/>
          <w:sz w:val="24"/>
          <w:szCs w:val="24"/>
        </w:rPr>
        <w:t xml:space="preserve"> punkta prasībām - </w:t>
      </w:r>
      <w:r w:rsidR="00327C52" w:rsidRPr="007B5C52">
        <w:rPr>
          <w:rFonts w:ascii="Times New Roman" w:hAnsi="Times New Roman"/>
          <w:sz w:val="24"/>
          <w:szCs w:val="24"/>
        </w:rPr>
        <w:t xml:space="preserve">PNPG </w:t>
      </w:r>
      <w:r w:rsidR="005F772C" w:rsidRPr="007B5C52">
        <w:rPr>
          <w:rFonts w:ascii="Times New Roman" w:hAnsi="Times New Roman"/>
          <w:sz w:val="24"/>
          <w:szCs w:val="24"/>
        </w:rPr>
        <w:t>pretendentam dienā, kad pieņemts lēmums par iespējamu līguma slēgšanas tiesību piešķiršanu</w:t>
      </w:r>
      <w:r w:rsidR="00D054A9" w:rsidRPr="007B5C52">
        <w:rPr>
          <w:rFonts w:ascii="Times New Roman" w:hAnsi="Times New Roman"/>
          <w:sz w:val="24"/>
          <w:szCs w:val="24"/>
        </w:rPr>
        <w:t>,</w:t>
      </w:r>
      <w:r w:rsidR="005F772C" w:rsidRPr="007B5C52">
        <w:rPr>
          <w:rFonts w:ascii="Times New Roman" w:hAnsi="Times New Roman"/>
          <w:sz w:val="24"/>
          <w:szCs w:val="24"/>
        </w:rPr>
        <w:t xml:space="preserve"> </w:t>
      </w:r>
      <w:r w:rsidR="00327C52" w:rsidRPr="007B5C52">
        <w:rPr>
          <w:rFonts w:ascii="Times New Roman" w:hAnsi="Times New Roman"/>
          <w:sz w:val="24"/>
          <w:szCs w:val="24"/>
        </w:rPr>
        <w:t xml:space="preserve">vienlaikus </w:t>
      </w:r>
      <w:r w:rsidR="005F772C" w:rsidRPr="007B5C52">
        <w:rPr>
          <w:rFonts w:ascii="Times New Roman" w:hAnsi="Times New Roman"/>
          <w:sz w:val="24"/>
          <w:szCs w:val="24"/>
        </w:rPr>
        <w:t xml:space="preserve">PNPG </w:t>
      </w:r>
      <w:r w:rsidR="00327C52" w:rsidRPr="007B5C52">
        <w:rPr>
          <w:rFonts w:ascii="Times New Roman" w:hAnsi="Times New Roman"/>
          <w:sz w:val="24"/>
          <w:szCs w:val="24"/>
        </w:rPr>
        <w:t xml:space="preserve">iesaistīto bezdarbnieku skaits nepārsniedz 50% no darba devēja </w:t>
      </w:r>
      <w:bookmarkStart w:id="26" w:name="_Hlk70510738"/>
      <w:r w:rsidR="002D288C" w:rsidRPr="007B5C52">
        <w:rPr>
          <w:rFonts w:ascii="Times New Roman" w:hAnsi="Times New Roman"/>
          <w:sz w:val="24"/>
          <w:szCs w:val="24"/>
        </w:rPr>
        <w:t>kopējā</w:t>
      </w:r>
      <w:r w:rsidR="00327C52" w:rsidRPr="007B5C52">
        <w:rPr>
          <w:rFonts w:ascii="Times New Roman" w:hAnsi="Times New Roman"/>
          <w:sz w:val="24"/>
          <w:szCs w:val="24"/>
        </w:rPr>
        <w:t xml:space="preserve"> </w:t>
      </w:r>
      <w:bookmarkEnd w:id="26"/>
      <w:r w:rsidR="00327C52" w:rsidRPr="007B5C52">
        <w:rPr>
          <w:rFonts w:ascii="Times New Roman" w:hAnsi="Times New Roman"/>
          <w:sz w:val="24"/>
          <w:szCs w:val="24"/>
        </w:rPr>
        <w:t xml:space="preserve">nodarbināto skaita un kopā </w:t>
      </w:r>
      <w:r w:rsidR="007A75E4" w:rsidRPr="007B5C52">
        <w:rPr>
          <w:rFonts w:ascii="Times New Roman" w:hAnsi="Times New Roman"/>
          <w:sz w:val="24"/>
          <w:szCs w:val="24"/>
        </w:rPr>
        <w:t>nav</w:t>
      </w:r>
      <w:r w:rsidR="00327C52" w:rsidRPr="007B5C52">
        <w:rPr>
          <w:rFonts w:ascii="Times New Roman" w:hAnsi="Times New Roman"/>
          <w:sz w:val="24"/>
          <w:szCs w:val="24"/>
        </w:rPr>
        <w:t xml:space="preserve"> vairāk kā </w:t>
      </w:r>
      <w:r w:rsidR="00D4048A" w:rsidRPr="007B5C52">
        <w:rPr>
          <w:rFonts w:ascii="Times New Roman" w:hAnsi="Times New Roman"/>
          <w:sz w:val="24"/>
          <w:szCs w:val="24"/>
        </w:rPr>
        <w:t>divdesmit</w:t>
      </w:r>
      <w:r w:rsidR="00B233F3" w:rsidRPr="007B5C52">
        <w:rPr>
          <w:rFonts w:ascii="Times New Roman" w:hAnsi="Times New Roman"/>
          <w:sz w:val="24"/>
          <w:szCs w:val="24"/>
        </w:rPr>
        <w:t xml:space="preserve"> </w:t>
      </w:r>
      <w:r w:rsidR="00327C52" w:rsidRPr="007B5C52">
        <w:rPr>
          <w:rFonts w:ascii="Times New Roman" w:hAnsi="Times New Roman"/>
          <w:sz w:val="24"/>
          <w:szCs w:val="24"/>
        </w:rPr>
        <w:t>personas.</w:t>
      </w:r>
      <w:bookmarkEnd w:id="23"/>
      <w:r w:rsidR="005D4076" w:rsidRPr="007B5C52">
        <w:rPr>
          <w:rFonts w:ascii="Times New Roman" w:hAnsi="Times New Roman"/>
          <w:sz w:val="24"/>
          <w:szCs w:val="24"/>
        </w:rPr>
        <w:t xml:space="preserve"> </w:t>
      </w:r>
      <w:bookmarkStart w:id="27" w:name="OLE_LINK22"/>
      <w:bookmarkStart w:id="28" w:name="OLE_LINK23"/>
      <w:bookmarkEnd w:id="24"/>
      <w:r w:rsidR="005D4076" w:rsidRPr="007B5C52">
        <w:rPr>
          <w:rFonts w:ascii="Times New Roman" w:hAnsi="Times New Roman"/>
          <w:sz w:val="24"/>
          <w:szCs w:val="24"/>
        </w:rPr>
        <w:t xml:space="preserve">Nosakot </w:t>
      </w:r>
      <w:r w:rsidR="00FA0BCD" w:rsidRPr="007B5C52">
        <w:rPr>
          <w:rFonts w:ascii="Times New Roman" w:hAnsi="Times New Roman"/>
          <w:sz w:val="24"/>
          <w:szCs w:val="24"/>
        </w:rPr>
        <w:t xml:space="preserve">pretendenta </w:t>
      </w:r>
      <w:r w:rsidR="005D4076" w:rsidRPr="007B5C52">
        <w:rPr>
          <w:rFonts w:ascii="Times New Roman" w:hAnsi="Times New Roman"/>
          <w:sz w:val="24"/>
          <w:szCs w:val="24"/>
        </w:rPr>
        <w:t>kopēj</w:t>
      </w:r>
      <w:r w:rsidR="00FA0BCD" w:rsidRPr="007B5C52">
        <w:rPr>
          <w:rFonts w:ascii="Times New Roman" w:hAnsi="Times New Roman"/>
          <w:sz w:val="24"/>
          <w:szCs w:val="24"/>
        </w:rPr>
        <w:t>o</w:t>
      </w:r>
      <w:r w:rsidR="005D4076" w:rsidRPr="007B5C52">
        <w:rPr>
          <w:rFonts w:ascii="Times New Roman" w:hAnsi="Times New Roman"/>
          <w:sz w:val="24"/>
          <w:szCs w:val="24"/>
        </w:rPr>
        <w:t xml:space="preserve"> no</w:t>
      </w:r>
      <w:r w:rsidR="00035190" w:rsidRPr="007B5C52">
        <w:rPr>
          <w:rFonts w:ascii="Times New Roman" w:hAnsi="Times New Roman"/>
          <w:sz w:val="24"/>
          <w:szCs w:val="24"/>
        </w:rPr>
        <w:t>darbināto</w:t>
      </w:r>
      <w:r w:rsidR="005D4076" w:rsidRPr="007B5C52">
        <w:rPr>
          <w:rFonts w:ascii="Times New Roman" w:hAnsi="Times New Roman"/>
          <w:sz w:val="24"/>
          <w:szCs w:val="24"/>
        </w:rPr>
        <w:t xml:space="preserve"> skait</w:t>
      </w:r>
      <w:r w:rsidR="00FA0BCD" w:rsidRPr="007B5C52">
        <w:rPr>
          <w:rFonts w:ascii="Times New Roman" w:hAnsi="Times New Roman"/>
          <w:sz w:val="24"/>
          <w:szCs w:val="24"/>
        </w:rPr>
        <w:t>u</w:t>
      </w:r>
      <w:r w:rsidR="005D4076" w:rsidRPr="007B5C52">
        <w:rPr>
          <w:rFonts w:ascii="Times New Roman" w:hAnsi="Times New Roman"/>
          <w:sz w:val="24"/>
          <w:szCs w:val="24"/>
        </w:rPr>
        <w:t>, netiek ņemti vērā pie darba devēja jau PNPG ietvaros nodarbinātie bezdarbnieki</w:t>
      </w:r>
      <w:bookmarkEnd w:id="27"/>
      <w:bookmarkEnd w:id="28"/>
      <w:r w:rsidR="005D4076" w:rsidRPr="007B5C52">
        <w:rPr>
          <w:rFonts w:ascii="Times New Roman" w:hAnsi="Times New Roman"/>
          <w:sz w:val="24"/>
          <w:szCs w:val="24"/>
        </w:rPr>
        <w:t>.</w:t>
      </w:r>
      <w:r w:rsidR="005F772C" w:rsidRPr="007B5C52">
        <w:rPr>
          <w:rFonts w:ascii="Times New Roman" w:hAnsi="Times New Roman"/>
          <w:sz w:val="24"/>
          <w:szCs w:val="24"/>
        </w:rPr>
        <w:t xml:space="preserve"> Ja komisija konstatē, ka pretendenta pieteikumā pieteiktais darba vietu skaits </w:t>
      </w:r>
      <w:r w:rsidR="00C13DE1" w:rsidRPr="007B5C52">
        <w:rPr>
          <w:rFonts w:ascii="Times New Roman" w:hAnsi="Times New Roman"/>
          <w:sz w:val="24"/>
          <w:szCs w:val="24"/>
        </w:rPr>
        <w:t>pārsniedz</w:t>
      </w:r>
      <w:r w:rsidR="00740918" w:rsidRPr="007B5C52">
        <w:rPr>
          <w:rFonts w:ascii="Times New Roman" w:hAnsi="Times New Roman"/>
          <w:sz w:val="24"/>
          <w:szCs w:val="24"/>
        </w:rPr>
        <w:t xml:space="preserve"> pieļaujamo darba vietu skaitu, lai nodrošinātu pretendenta atbilstību kritērijam, </w:t>
      </w:r>
      <w:r w:rsidR="005F772C" w:rsidRPr="007B5C52">
        <w:rPr>
          <w:rFonts w:ascii="Times New Roman" w:hAnsi="Times New Roman"/>
          <w:sz w:val="24"/>
          <w:szCs w:val="24"/>
        </w:rPr>
        <w:t xml:space="preserve">komisija </w:t>
      </w:r>
      <w:r w:rsidR="009833FE" w:rsidRPr="007B5C52">
        <w:rPr>
          <w:rFonts w:ascii="Times New Roman" w:hAnsi="Times New Roman"/>
          <w:sz w:val="24"/>
          <w:szCs w:val="24"/>
        </w:rPr>
        <w:t xml:space="preserve">informē pretendentu par pieļaujamo darba vietu skaitu un </w:t>
      </w:r>
      <w:r w:rsidR="005F772C" w:rsidRPr="007B5C52">
        <w:rPr>
          <w:rFonts w:ascii="Times New Roman" w:hAnsi="Times New Roman"/>
          <w:sz w:val="24"/>
          <w:szCs w:val="24"/>
        </w:rPr>
        <w:t>10 dienu laikā no informācijas pieprasīšanas brīža lūdz iesniegt</w:t>
      </w:r>
      <w:r w:rsidR="00740918" w:rsidRPr="007B5C52">
        <w:rPr>
          <w:rFonts w:ascii="Times New Roman" w:hAnsi="Times New Roman"/>
          <w:sz w:val="24"/>
          <w:szCs w:val="24"/>
        </w:rPr>
        <w:t xml:space="preserve"> informāciju par darba vietām, kuras turpināt vērtēt komisijā.</w:t>
      </w:r>
      <w:bookmarkStart w:id="29" w:name="_Hlk69745974"/>
      <w:r w:rsidR="00DD75B8" w:rsidRPr="007B5C52">
        <w:rPr>
          <w:rFonts w:ascii="Times New Roman" w:hAnsi="Times New Roman"/>
          <w:sz w:val="24"/>
          <w:szCs w:val="24"/>
        </w:rPr>
        <w:t xml:space="preserve"> </w:t>
      </w:r>
      <w:r w:rsidR="00D13DD8" w:rsidRPr="007B5C52">
        <w:rPr>
          <w:rFonts w:ascii="Times New Roman" w:hAnsi="Times New Roman"/>
          <w:sz w:val="24"/>
          <w:szCs w:val="24"/>
        </w:rPr>
        <w:t>Ja vēstulē noteiktajā termiņā pretendents neiesniedz pieprasīto informāciju, pretendenta pieteikums no dalības tālākā vērtēšanā tiek izslēgts</w:t>
      </w:r>
      <w:bookmarkEnd w:id="25"/>
      <w:r w:rsidR="00D13DD8" w:rsidRPr="007B5C52">
        <w:rPr>
          <w:rFonts w:ascii="Times New Roman" w:hAnsi="Times New Roman"/>
          <w:sz w:val="24"/>
          <w:szCs w:val="24"/>
        </w:rPr>
        <w:t>.</w:t>
      </w:r>
    </w:p>
    <w:bookmarkEnd w:id="29"/>
    <w:p w14:paraId="399E1AAE" w14:textId="77777777" w:rsidR="00424A4B" w:rsidRPr="007B5C52" w:rsidRDefault="00424A4B" w:rsidP="007B5C52">
      <w:pPr>
        <w:spacing w:after="0"/>
        <w:jc w:val="both"/>
        <w:rPr>
          <w:rFonts w:ascii="Times New Roman" w:hAnsi="Times New Roman"/>
          <w:sz w:val="24"/>
          <w:szCs w:val="24"/>
        </w:rPr>
      </w:pPr>
    </w:p>
    <w:p w14:paraId="4F726500" w14:textId="65C74170" w:rsidR="0063156D" w:rsidRPr="007B5C52" w:rsidRDefault="000E36DF" w:rsidP="007B5C52">
      <w:pPr>
        <w:pStyle w:val="Heading1"/>
        <w:spacing w:before="0"/>
        <w:jc w:val="center"/>
        <w:rPr>
          <w:rFonts w:ascii="Times New Roman" w:hAnsi="Times New Roman" w:cs="Times New Roman"/>
          <w:b/>
          <w:color w:val="auto"/>
          <w:sz w:val="24"/>
          <w:szCs w:val="24"/>
          <w:lang w:eastAsia="lv-LV"/>
        </w:rPr>
      </w:pPr>
      <w:bookmarkStart w:id="30" w:name="p-436934"/>
      <w:bookmarkStart w:id="31" w:name="p109.2"/>
      <w:bookmarkStart w:id="32" w:name="p-436935"/>
      <w:bookmarkStart w:id="33" w:name="p109.3"/>
      <w:bookmarkEnd w:id="18"/>
      <w:bookmarkEnd w:id="30"/>
      <w:bookmarkEnd w:id="31"/>
      <w:bookmarkEnd w:id="32"/>
      <w:bookmarkEnd w:id="33"/>
      <w:r w:rsidRPr="007B5C52">
        <w:rPr>
          <w:rFonts w:ascii="Times New Roman" w:hAnsi="Times New Roman" w:cs="Times New Roman"/>
          <w:b/>
          <w:color w:val="auto"/>
          <w:sz w:val="24"/>
          <w:szCs w:val="24"/>
          <w:lang w:eastAsia="lv-LV"/>
        </w:rPr>
        <w:t>I</w:t>
      </w:r>
      <w:r w:rsidR="00C0456D" w:rsidRPr="007B5C52">
        <w:rPr>
          <w:rFonts w:ascii="Times New Roman" w:hAnsi="Times New Roman" w:cs="Times New Roman"/>
          <w:b/>
          <w:color w:val="auto"/>
          <w:sz w:val="24"/>
          <w:szCs w:val="24"/>
          <w:lang w:eastAsia="lv-LV"/>
        </w:rPr>
        <w:t>II</w:t>
      </w:r>
      <w:r w:rsidR="0063156D" w:rsidRPr="007B5C52">
        <w:rPr>
          <w:rFonts w:ascii="Times New Roman" w:hAnsi="Times New Roman" w:cs="Times New Roman"/>
          <w:b/>
          <w:color w:val="auto"/>
          <w:sz w:val="24"/>
          <w:szCs w:val="24"/>
          <w:lang w:eastAsia="lv-LV"/>
        </w:rPr>
        <w:t>. Lēmuma pieņemšana</w:t>
      </w:r>
    </w:p>
    <w:p w14:paraId="729996D3" w14:textId="77777777" w:rsidR="0063156D" w:rsidRPr="007B5C52" w:rsidRDefault="0063156D" w:rsidP="007B5C52">
      <w:pPr>
        <w:tabs>
          <w:tab w:val="left" w:pos="502"/>
        </w:tabs>
        <w:spacing w:after="0"/>
        <w:jc w:val="both"/>
        <w:rPr>
          <w:rFonts w:ascii="Times New Roman" w:hAnsi="Times New Roman"/>
          <w:sz w:val="24"/>
          <w:szCs w:val="24"/>
        </w:rPr>
      </w:pPr>
    </w:p>
    <w:p w14:paraId="093C1717" w14:textId="77777777" w:rsidR="0028635B" w:rsidRPr="007B5C52" w:rsidRDefault="0028635B" w:rsidP="007B5C52">
      <w:pPr>
        <w:pStyle w:val="ListParagraph"/>
        <w:numPr>
          <w:ilvl w:val="0"/>
          <w:numId w:val="1"/>
        </w:numPr>
        <w:tabs>
          <w:tab w:val="left" w:pos="426"/>
        </w:tabs>
        <w:spacing w:after="0"/>
        <w:ind w:left="426" w:hanging="426"/>
        <w:jc w:val="both"/>
        <w:rPr>
          <w:rFonts w:ascii="Times New Roman" w:hAnsi="Times New Roman"/>
          <w:sz w:val="24"/>
          <w:szCs w:val="24"/>
        </w:rPr>
      </w:pPr>
      <w:bookmarkStart w:id="34" w:name="_Hlk97283947"/>
      <w:r w:rsidRPr="007B5C52">
        <w:rPr>
          <w:rFonts w:ascii="Times New Roman" w:hAnsi="Times New Roman"/>
          <w:sz w:val="24"/>
          <w:szCs w:val="24"/>
        </w:rPr>
        <w:t xml:space="preserve">Komisija pieņem lēmumu atbilstoši NVA filiālei piešķirtajam </w:t>
      </w:r>
      <w:r w:rsidR="00174937" w:rsidRPr="007B5C52">
        <w:rPr>
          <w:rFonts w:ascii="Times New Roman" w:hAnsi="Times New Roman"/>
          <w:sz w:val="24"/>
          <w:szCs w:val="24"/>
        </w:rPr>
        <w:t xml:space="preserve">pasākuma </w:t>
      </w:r>
      <w:r w:rsidRPr="007B5C52">
        <w:rPr>
          <w:rFonts w:ascii="Times New Roman" w:hAnsi="Times New Roman"/>
          <w:sz w:val="24"/>
          <w:szCs w:val="24"/>
        </w:rPr>
        <w:t xml:space="preserve">rezultatīvajam rādītājam un finansējumam. Ja </w:t>
      </w:r>
      <w:r w:rsidR="000E2870" w:rsidRPr="007B5C52">
        <w:rPr>
          <w:rFonts w:ascii="Times New Roman" w:hAnsi="Times New Roman"/>
          <w:sz w:val="24"/>
          <w:szCs w:val="24"/>
        </w:rPr>
        <w:t xml:space="preserve">NVA </w:t>
      </w:r>
      <w:r w:rsidRPr="007B5C52">
        <w:rPr>
          <w:rFonts w:ascii="Times New Roman" w:hAnsi="Times New Roman"/>
          <w:sz w:val="24"/>
          <w:szCs w:val="24"/>
        </w:rPr>
        <w:t xml:space="preserve">filiālei noteiktais rezultatīvais rādītājs </w:t>
      </w:r>
      <w:r w:rsidR="00AE3F64" w:rsidRPr="007B5C52">
        <w:rPr>
          <w:rFonts w:ascii="Times New Roman" w:hAnsi="Times New Roman"/>
          <w:sz w:val="24"/>
          <w:szCs w:val="24"/>
        </w:rPr>
        <w:t xml:space="preserve">un finansējums </w:t>
      </w:r>
      <w:r w:rsidRPr="007B5C52">
        <w:rPr>
          <w:rFonts w:ascii="Times New Roman" w:hAnsi="Times New Roman"/>
          <w:sz w:val="24"/>
          <w:szCs w:val="24"/>
        </w:rPr>
        <w:t xml:space="preserve">ir </w:t>
      </w:r>
      <w:r w:rsidRPr="007B5C52">
        <w:rPr>
          <w:rFonts w:ascii="Times New Roman" w:hAnsi="Times New Roman"/>
          <w:sz w:val="24"/>
          <w:szCs w:val="24"/>
        </w:rPr>
        <w:lastRenderedPageBreak/>
        <w:t xml:space="preserve">pietiekams visu pretendentu pieteikto darba vietu izveidei, </w:t>
      </w:r>
      <w:r w:rsidR="005206B4" w:rsidRPr="007B5C52">
        <w:rPr>
          <w:rFonts w:ascii="Times New Roman" w:hAnsi="Times New Roman"/>
          <w:sz w:val="24"/>
          <w:szCs w:val="24"/>
        </w:rPr>
        <w:t>k</w:t>
      </w:r>
      <w:r w:rsidRPr="007B5C52">
        <w:rPr>
          <w:rFonts w:ascii="Times New Roman" w:hAnsi="Times New Roman"/>
          <w:sz w:val="24"/>
          <w:szCs w:val="24"/>
        </w:rPr>
        <w:t>omisija pieņem lēmumu par iespējamu līguma slēgšanu ar pretendentiem, kuriem nav nepieciešams iesniegt papildu dokumentus nodokļu parādu neesamības pierādīšanai vai citu</w:t>
      </w:r>
      <w:r w:rsidR="00547147" w:rsidRPr="007B5C52">
        <w:rPr>
          <w:rFonts w:ascii="Times New Roman" w:hAnsi="Times New Roman"/>
          <w:sz w:val="24"/>
          <w:szCs w:val="24"/>
        </w:rPr>
        <w:t>s</w:t>
      </w:r>
      <w:r w:rsidRPr="007B5C52">
        <w:rPr>
          <w:rFonts w:ascii="Times New Roman" w:hAnsi="Times New Roman"/>
          <w:sz w:val="24"/>
          <w:szCs w:val="24"/>
        </w:rPr>
        <w:t xml:space="preserve"> </w:t>
      </w:r>
      <w:r w:rsidR="00D405CC" w:rsidRPr="007B5C52">
        <w:rPr>
          <w:rFonts w:ascii="Times New Roman" w:hAnsi="Times New Roman"/>
          <w:sz w:val="24"/>
          <w:szCs w:val="24"/>
        </w:rPr>
        <w:t>dokumentu</w:t>
      </w:r>
      <w:r w:rsidR="00547147" w:rsidRPr="007B5C52">
        <w:rPr>
          <w:rFonts w:ascii="Times New Roman" w:hAnsi="Times New Roman"/>
          <w:sz w:val="24"/>
          <w:szCs w:val="24"/>
        </w:rPr>
        <w:t>s</w:t>
      </w:r>
      <w:r w:rsidRPr="007B5C52">
        <w:rPr>
          <w:rFonts w:ascii="Times New Roman" w:hAnsi="Times New Roman"/>
          <w:sz w:val="24"/>
          <w:szCs w:val="24"/>
        </w:rPr>
        <w:t xml:space="preserve">. Pretendentu, kuriem lūdz iesniegt papildu informāciju, pieteikumus izskata atsevišķā </w:t>
      </w:r>
      <w:r w:rsidR="005206B4" w:rsidRPr="007B5C52">
        <w:rPr>
          <w:rFonts w:ascii="Times New Roman" w:hAnsi="Times New Roman"/>
          <w:sz w:val="24"/>
          <w:szCs w:val="24"/>
        </w:rPr>
        <w:t>k</w:t>
      </w:r>
      <w:r w:rsidRPr="007B5C52">
        <w:rPr>
          <w:rFonts w:ascii="Times New Roman" w:hAnsi="Times New Roman"/>
          <w:sz w:val="24"/>
          <w:szCs w:val="24"/>
        </w:rPr>
        <w:t>omisijas sēdē</w:t>
      </w:r>
      <w:r w:rsidRPr="007B5C52" w:rsidDel="00BB5B7E">
        <w:rPr>
          <w:rFonts w:ascii="Times New Roman" w:hAnsi="Times New Roman"/>
          <w:sz w:val="24"/>
          <w:szCs w:val="24"/>
        </w:rPr>
        <w:t xml:space="preserve"> </w:t>
      </w:r>
      <w:r w:rsidRPr="007B5C52">
        <w:rPr>
          <w:rFonts w:ascii="Times New Roman" w:hAnsi="Times New Roman"/>
          <w:sz w:val="24"/>
          <w:szCs w:val="24"/>
        </w:rPr>
        <w:t>pēc papildu informācijas iesniegšanas termiņa beigām vai ātrāk, ja visa papildu</w:t>
      </w:r>
      <w:r w:rsidRPr="007B5C52" w:rsidDel="00841E1B">
        <w:rPr>
          <w:rFonts w:ascii="Times New Roman" w:hAnsi="Times New Roman"/>
          <w:sz w:val="24"/>
          <w:szCs w:val="24"/>
        </w:rPr>
        <w:t>s</w:t>
      </w:r>
      <w:r w:rsidRPr="007B5C52">
        <w:rPr>
          <w:rFonts w:ascii="Times New Roman" w:hAnsi="Times New Roman"/>
          <w:sz w:val="24"/>
          <w:szCs w:val="24"/>
        </w:rPr>
        <w:t xml:space="preserve"> pieprasītā informācija ir iesniegta.</w:t>
      </w:r>
    </w:p>
    <w:p w14:paraId="614E7956" w14:textId="1A224DC7" w:rsidR="006D6543" w:rsidRPr="007B5C52" w:rsidRDefault="0028635B" w:rsidP="007B5C52">
      <w:pPr>
        <w:pStyle w:val="ListParagraph"/>
        <w:numPr>
          <w:ilvl w:val="0"/>
          <w:numId w:val="1"/>
        </w:numPr>
        <w:tabs>
          <w:tab w:val="left" w:pos="426"/>
        </w:tabs>
        <w:spacing w:after="0"/>
        <w:ind w:left="426" w:hanging="426"/>
        <w:jc w:val="both"/>
        <w:rPr>
          <w:rFonts w:ascii="Times New Roman" w:hAnsi="Times New Roman"/>
          <w:sz w:val="24"/>
          <w:szCs w:val="24"/>
        </w:rPr>
      </w:pPr>
      <w:bookmarkStart w:id="35" w:name="_Hlk97284311"/>
      <w:bookmarkStart w:id="36" w:name="_Hlk88576001"/>
      <w:bookmarkEnd w:id="34"/>
      <w:r w:rsidRPr="007B5C52">
        <w:rPr>
          <w:rFonts w:ascii="Times New Roman" w:hAnsi="Times New Roman"/>
          <w:sz w:val="24"/>
          <w:szCs w:val="24"/>
          <w:lang w:eastAsia="lv-LV"/>
        </w:rPr>
        <w:t>Komisija izslēdz pretendenta pieteikumu no dalības vērtēšanā gadījum</w:t>
      </w:r>
      <w:r w:rsidR="004B4015" w:rsidRPr="007B5C52">
        <w:rPr>
          <w:rFonts w:ascii="Times New Roman" w:hAnsi="Times New Roman"/>
          <w:sz w:val="24"/>
          <w:szCs w:val="24"/>
          <w:lang w:eastAsia="lv-LV"/>
        </w:rPr>
        <w:t>ā, ja</w:t>
      </w:r>
      <w:r w:rsidR="007E4DED" w:rsidRPr="007B5C52">
        <w:rPr>
          <w:rFonts w:ascii="Times New Roman" w:hAnsi="Times New Roman"/>
          <w:sz w:val="24"/>
          <w:szCs w:val="24"/>
          <w:lang w:eastAsia="lv-LV"/>
        </w:rPr>
        <w:t xml:space="preserve"> </w:t>
      </w:r>
      <w:r w:rsidR="00F44CAE" w:rsidRPr="007B5C52">
        <w:rPr>
          <w:rFonts w:ascii="Times New Roman" w:hAnsi="Times New Roman"/>
          <w:sz w:val="24"/>
          <w:szCs w:val="24"/>
          <w:lang w:eastAsia="lv-LV"/>
        </w:rPr>
        <w:t>Pretendenta pieteikums neatbilst</w:t>
      </w:r>
      <w:r w:rsidR="006D6543" w:rsidRPr="007B5C52">
        <w:rPr>
          <w:rFonts w:ascii="Times New Roman" w:hAnsi="Times New Roman"/>
          <w:sz w:val="24"/>
          <w:szCs w:val="24"/>
          <w:lang w:eastAsia="lv-LV"/>
        </w:rPr>
        <w:t>:</w:t>
      </w:r>
    </w:p>
    <w:p w14:paraId="1A91C9FC" w14:textId="15773835" w:rsidR="0028635B" w:rsidRPr="007B5C52" w:rsidRDefault="002B25B4" w:rsidP="007B5C52">
      <w:pPr>
        <w:pStyle w:val="ListParagraph"/>
        <w:numPr>
          <w:ilvl w:val="1"/>
          <w:numId w:val="1"/>
        </w:numPr>
        <w:tabs>
          <w:tab w:val="left" w:pos="369"/>
        </w:tabs>
        <w:spacing w:after="0"/>
        <w:ind w:left="993" w:hanging="567"/>
        <w:jc w:val="both"/>
        <w:rPr>
          <w:rFonts w:ascii="Times New Roman" w:hAnsi="Times New Roman"/>
          <w:sz w:val="24"/>
          <w:szCs w:val="24"/>
        </w:rPr>
      </w:pPr>
      <w:bookmarkStart w:id="37" w:name="_Hlk88823489"/>
      <w:bookmarkStart w:id="38" w:name="_Hlk87711458"/>
      <w:bookmarkEnd w:id="35"/>
      <w:r w:rsidRPr="007B5C52">
        <w:rPr>
          <w:rFonts w:ascii="Times New Roman" w:hAnsi="Times New Roman"/>
          <w:sz w:val="24"/>
          <w:szCs w:val="24"/>
          <w:lang w:eastAsia="lv-LV"/>
        </w:rPr>
        <w:t>N</w:t>
      </w:r>
      <w:r w:rsidR="00F44CAE" w:rsidRPr="007B5C52">
        <w:rPr>
          <w:rFonts w:ascii="Times New Roman" w:hAnsi="Times New Roman"/>
          <w:sz w:val="24"/>
          <w:szCs w:val="24"/>
          <w:lang w:eastAsia="lv-LV"/>
        </w:rPr>
        <w:t>oteikumu</w:t>
      </w:r>
      <w:bookmarkEnd w:id="37"/>
      <w:r w:rsidR="00F44CAE" w:rsidRPr="007B5C52">
        <w:rPr>
          <w:rFonts w:ascii="Times New Roman" w:hAnsi="Times New Roman"/>
          <w:sz w:val="24"/>
          <w:szCs w:val="24"/>
          <w:lang w:eastAsia="lv-LV"/>
        </w:rPr>
        <w:t xml:space="preserve"> 15.5.apakšpunkta prasībām - </w:t>
      </w:r>
      <w:bookmarkStart w:id="39" w:name="_Hlk97285626"/>
      <w:bookmarkEnd w:id="38"/>
      <w:r w:rsidR="004B4015" w:rsidRPr="007B5C52">
        <w:rPr>
          <w:rFonts w:ascii="Times New Roman" w:hAnsi="Times New Roman"/>
          <w:sz w:val="24"/>
          <w:szCs w:val="24"/>
          <w:lang w:eastAsia="lv-LV"/>
        </w:rPr>
        <w:t>uz pretendentu attiecas kāds no PIL 42.panta pirmās daļas 3., 7. un 8.punktā minētajiem izslēgšanas noteikumiem</w:t>
      </w:r>
      <w:bookmarkEnd w:id="39"/>
      <w:r w:rsidR="00FE6653" w:rsidRPr="007B5C52">
        <w:rPr>
          <w:rFonts w:ascii="Times New Roman" w:hAnsi="Times New Roman"/>
          <w:sz w:val="24"/>
          <w:szCs w:val="24"/>
          <w:lang w:eastAsia="lv-LV"/>
        </w:rPr>
        <w:t>;</w:t>
      </w:r>
    </w:p>
    <w:p w14:paraId="65FE980B" w14:textId="1B3B5D52" w:rsidR="0046482A" w:rsidRPr="007B5C52" w:rsidRDefault="002B25B4" w:rsidP="007B5C52">
      <w:pPr>
        <w:pStyle w:val="ListParagraph"/>
        <w:numPr>
          <w:ilvl w:val="1"/>
          <w:numId w:val="1"/>
        </w:numPr>
        <w:tabs>
          <w:tab w:val="left" w:pos="369"/>
        </w:tabs>
        <w:spacing w:after="0"/>
        <w:ind w:left="993" w:hanging="567"/>
        <w:jc w:val="both"/>
        <w:rPr>
          <w:rFonts w:ascii="Times New Roman" w:hAnsi="Times New Roman"/>
          <w:sz w:val="24"/>
          <w:szCs w:val="24"/>
        </w:rPr>
      </w:pPr>
      <w:bookmarkStart w:id="40" w:name="_Hlk97285646"/>
      <w:r w:rsidRPr="007B5C52">
        <w:rPr>
          <w:rFonts w:ascii="Times New Roman" w:hAnsi="Times New Roman"/>
          <w:sz w:val="24"/>
          <w:szCs w:val="24"/>
        </w:rPr>
        <w:t xml:space="preserve">Noteikumu </w:t>
      </w:r>
      <w:r w:rsidR="00F44CAE" w:rsidRPr="007B5C52">
        <w:rPr>
          <w:rFonts w:ascii="Times New Roman" w:hAnsi="Times New Roman"/>
          <w:sz w:val="24"/>
          <w:szCs w:val="24"/>
        </w:rPr>
        <w:t xml:space="preserve">15.5.apakšpunkta prasībām - </w:t>
      </w:r>
      <w:r w:rsidR="0046482A" w:rsidRPr="007B5C52">
        <w:rPr>
          <w:rFonts w:ascii="Times New Roman" w:hAnsi="Times New Roman"/>
          <w:sz w:val="24"/>
          <w:szCs w:val="24"/>
        </w:rPr>
        <w:t xml:space="preserve">pretendentam dienā, kad pieņemts lēmums par iespējamu līguma slēgšanas tiesību piešķiršanu, Latvijā vai valstī, kurā tas reģistrēts vai kurā atrodas tā pastāvīgā dzīvesvieta, </w:t>
      </w:r>
      <w:r w:rsidR="005E1E3E" w:rsidRPr="007B5C52">
        <w:rPr>
          <w:rFonts w:ascii="Times New Roman" w:hAnsi="Times New Roman"/>
          <w:sz w:val="24"/>
          <w:szCs w:val="24"/>
        </w:rPr>
        <w:t>ir</w:t>
      </w:r>
      <w:r w:rsidR="0046482A" w:rsidRPr="007B5C52">
        <w:rPr>
          <w:rFonts w:ascii="Times New Roman" w:hAnsi="Times New Roman"/>
          <w:sz w:val="24"/>
          <w:szCs w:val="24"/>
        </w:rPr>
        <w:t xml:space="preserve"> nodokļu parād</w:t>
      </w:r>
      <w:r w:rsidR="003353E6" w:rsidRPr="007B5C52">
        <w:rPr>
          <w:rFonts w:ascii="Times New Roman" w:hAnsi="Times New Roman"/>
          <w:sz w:val="24"/>
          <w:szCs w:val="24"/>
        </w:rPr>
        <w:t>s</w:t>
      </w:r>
      <w:r w:rsidR="0046482A" w:rsidRPr="007B5C52">
        <w:rPr>
          <w:rFonts w:ascii="Times New Roman" w:hAnsi="Times New Roman"/>
          <w:sz w:val="24"/>
          <w:szCs w:val="24"/>
        </w:rPr>
        <w:t>, tai skaitā valsts sociālās apdrošināšanas obligāto iemaksu parād</w:t>
      </w:r>
      <w:r w:rsidR="003353E6" w:rsidRPr="007B5C52">
        <w:rPr>
          <w:rFonts w:ascii="Times New Roman" w:hAnsi="Times New Roman"/>
          <w:sz w:val="24"/>
          <w:szCs w:val="24"/>
        </w:rPr>
        <w:t>s</w:t>
      </w:r>
      <w:r w:rsidR="0046482A" w:rsidRPr="007B5C52">
        <w:rPr>
          <w:rFonts w:ascii="Times New Roman" w:hAnsi="Times New Roman"/>
          <w:sz w:val="24"/>
          <w:szCs w:val="24"/>
        </w:rPr>
        <w:t xml:space="preserve">, kas kopsummā kādā no valstīm pārsniedz 150 </w:t>
      </w:r>
      <w:r w:rsidR="0046482A" w:rsidRPr="007B5C52">
        <w:rPr>
          <w:rFonts w:ascii="Times New Roman" w:hAnsi="Times New Roman"/>
          <w:i/>
          <w:iCs/>
          <w:sz w:val="24"/>
          <w:szCs w:val="24"/>
        </w:rPr>
        <w:t>euro</w:t>
      </w:r>
      <w:bookmarkEnd w:id="40"/>
      <w:r w:rsidR="008211BC" w:rsidRPr="007B5C52">
        <w:rPr>
          <w:rFonts w:ascii="Times New Roman" w:hAnsi="Times New Roman"/>
          <w:sz w:val="24"/>
          <w:szCs w:val="24"/>
        </w:rPr>
        <w:t>;</w:t>
      </w:r>
    </w:p>
    <w:p w14:paraId="731BD37B" w14:textId="4BEA5B30" w:rsidR="0028635B" w:rsidRPr="007B5C52" w:rsidRDefault="002B25B4" w:rsidP="007B5C52">
      <w:pPr>
        <w:pStyle w:val="ListParagraph"/>
        <w:numPr>
          <w:ilvl w:val="1"/>
          <w:numId w:val="1"/>
        </w:numPr>
        <w:tabs>
          <w:tab w:val="left" w:pos="369"/>
        </w:tabs>
        <w:spacing w:after="0"/>
        <w:ind w:left="993" w:hanging="567"/>
        <w:jc w:val="both"/>
        <w:rPr>
          <w:rFonts w:ascii="Times New Roman" w:hAnsi="Times New Roman"/>
          <w:sz w:val="24"/>
          <w:szCs w:val="24"/>
        </w:rPr>
      </w:pPr>
      <w:r w:rsidRPr="007B5C52">
        <w:rPr>
          <w:rFonts w:ascii="Times New Roman" w:hAnsi="Times New Roman"/>
          <w:sz w:val="24"/>
          <w:szCs w:val="24"/>
        </w:rPr>
        <w:t xml:space="preserve">Noteikumu </w:t>
      </w:r>
      <w:r w:rsidR="00F44CAE" w:rsidRPr="007B5C52">
        <w:rPr>
          <w:rFonts w:ascii="Times New Roman" w:hAnsi="Times New Roman"/>
          <w:sz w:val="24"/>
          <w:szCs w:val="24"/>
        </w:rPr>
        <w:t xml:space="preserve">15.4.apakšpunkta prasībām - </w:t>
      </w:r>
      <w:r w:rsidR="0046482A" w:rsidRPr="007B5C52">
        <w:rPr>
          <w:rFonts w:ascii="Times New Roman" w:hAnsi="Times New Roman"/>
          <w:sz w:val="24"/>
          <w:szCs w:val="24"/>
        </w:rPr>
        <w:t xml:space="preserve">pretendents </w:t>
      </w:r>
      <w:r w:rsidR="0028635B" w:rsidRPr="007B5C52">
        <w:rPr>
          <w:rFonts w:ascii="Times New Roman" w:hAnsi="Times New Roman"/>
          <w:sz w:val="24"/>
          <w:szCs w:val="24"/>
        </w:rPr>
        <w:t xml:space="preserve">pēdējā gada laikā ir būtiski pārkāpis </w:t>
      </w:r>
      <w:r w:rsidR="00671B87" w:rsidRPr="007B5C52">
        <w:rPr>
          <w:rFonts w:ascii="Times New Roman" w:hAnsi="Times New Roman"/>
          <w:sz w:val="24"/>
          <w:szCs w:val="24"/>
        </w:rPr>
        <w:t xml:space="preserve">NVA </w:t>
      </w:r>
      <w:r w:rsidR="0028635B" w:rsidRPr="007B5C52">
        <w:rPr>
          <w:rFonts w:ascii="Times New Roman" w:hAnsi="Times New Roman"/>
          <w:sz w:val="24"/>
          <w:szCs w:val="24"/>
        </w:rPr>
        <w:t>pasākumu īstenošanas nosacījumus;</w:t>
      </w:r>
    </w:p>
    <w:p w14:paraId="50B261F4" w14:textId="2259E676" w:rsidR="00BB04F7" w:rsidRPr="007B5C52" w:rsidRDefault="002B25B4" w:rsidP="007B5C52">
      <w:pPr>
        <w:pStyle w:val="ListParagraph"/>
        <w:numPr>
          <w:ilvl w:val="1"/>
          <w:numId w:val="1"/>
        </w:numPr>
        <w:tabs>
          <w:tab w:val="left" w:pos="369"/>
        </w:tabs>
        <w:spacing w:after="0"/>
        <w:ind w:left="993" w:hanging="567"/>
        <w:jc w:val="both"/>
        <w:rPr>
          <w:rFonts w:ascii="Times New Roman" w:hAnsi="Times New Roman"/>
          <w:sz w:val="24"/>
          <w:szCs w:val="24"/>
        </w:rPr>
      </w:pPr>
      <w:r w:rsidRPr="007B5C52">
        <w:rPr>
          <w:rFonts w:ascii="Times New Roman" w:hAnsi="Times New Roman"/>
          <w:sz w:val="24"/>
          <w:szCs w:val="24"/>
          <w:lang w:eastAsia="lv-LV"/>
        </w:rPr>
        <w:t xml:space="preserve">Noteikumu </w:t>
      </w:r>
      <w:r w:rsidR="00F44CAE" w:rsidRPr="007B5C52">
        <w:rPr>
          <w:rFonts w:ascii="Times New Roman" w:hAnsi="Times New Roman"/>
          <w:sz w:val="24"/>
          <w:szCs w:val="24"/>
          <w:lang w:eastAsia="lv-LV"/>
        </w:rPr>
        <w:t>15.1.apakšpunkta prasībām - Pretendents nav reģistrēts saskaņā ar attiecīgo saimniecisko darbību regulējošo normatīvo aktu prasībām</w:t>
      </w:r>
      <w:r w:rsidR="00BB04F7" w:rsidRPr="007B5C52">
        <w:rPr>
          <w:rFonts w:ascii="Times New Roman" w:hAnsi="Times New Roman"/>
          <w:sz w:val="24"/>
          <w:szCs w:val="24"/>
          <w:lang w:eastAsia="lv-LV"/>
        </w:rPr>
        <w:t>;</w:t>
      </w:r>
    </w:p>
    <w:p w14:paraId="0C760FA6" w14:textId="7C80210C" w:rsidR="00FB60A0" w:rsidRPr="007B5C52" w:rsidRDefault="0046482A" w:rsidP="007B5C52">
      <w:pPr>
        <w:pStyle w:val="ListParagraph"/>
        <w:numPr>
          <w:ilvl w:val="1"/>
          <w:numId w:val="1"/>
        </w:numPr>
        <w:tabs>
          <w:tab w:val="left" w:pos="369"/>
        </w:tabs>
        <w:spacing w:after="0"/>
        <w:ind w:left="993" w:hanging="567"/>
        <w:jc w:val="both"/>
        <w:rPr>
          <w:rFonts w:ascii="Times New Roman" w:hAnsi="Times New Roman"/>
          <w:sz w:val="24"/>
          <w:szCs w:val="24"/>
        </w:rPr>
      </w:pPr>
      <w:r w:rsidRPr="007B5C52">
        <w:rPr>
          <w:rFonts w:ascii="Times New Roman" w:hAnsi="Times New Roman"/>
          <w:sz w:val="24"/>
          <w:szCs w:val="24"/>
          <w:lang w:eastAsia="lv-LV"/>
        </w:rPr>
        <w:t xml:space="preserve">pretendents neatbilst </w:t>
      </w:r>
      <w:r w:rsidR="00FF2A4D" w:rsidRPr="007B5C52">
        <w:rPr>
          <w:rFonts w:ascii="Times New Roman" w:hAnsi="Times New Roman"/>
          <w:sz w:val="24"/>
          <w:szCs w:val="24"/>
          <w:lang w:eastAsia="lv-LV"/>
        </w:rPr>
        <w:t xml:space="preserve">ANP </w:t>
      </w:r>
      <w:r w:rsidRPr="007B5C52">
        <w:rPr>
          <w:rFonts w:ascii="Times New Roman" w:hAnsi="Times New Roman"/>
          <w:sz w:val="24"/>
          <w:szCs w:val="24"/>
          <w:lang w:eastAsia="lv-LV"/>
        </w:rPr>
        <w:t>nolikum</w:t>
      </w:r>
      <w:r w:rsidR="005F7DEF" w:rsidRPr="007B5C52">
        <w:rPr>
          <w:rFonts w:ascii="Times New Roman" w:hAnsi="Times New Roman"/>
          <w:sz w:val="24"/>
          <w:szCs w:val="24"/>
          <w:lang w:eastAsia="lv-LV"/>
        </w:rPr>
        <w:t>ā no</w:t>
      </w:r>
      <w:r w:rsidRPr="007B5C52">
        <w:rPr>
          <w:rFonts w:ascii="Times New Roman" w:hAnsi="Times New Roman"/>
          <w:sz w:val="24"/>
          <w:szCs w:val="24"/>
          <w:lang w:eastAsia="lv-LV"/>
        </w:rPr>
        <w:t xml:space="preserve"> </w:t>
      </w:r>
      <w:r w:rsidR="001657F1" w:rsidRPr="007B5C52">
        <w:rPr>
          <w:rFonts w:ascii="Times New Roman" w:hAnsi="Times New Roman"/>
          <w:sz w:val="24"/>
          <w:szCs w:val="24"/>
          <w:lang w:eastAsia="lv-LV"/>
        </w:rPr>
        <w:t>5</w:t>
      </w:r>
      <w:r w:rsidRPr="007B5C52">
        <w:rPr>
          <w:rFonts w:ascii="Times New Roman" w:hAnsi="Times New Roman"/>
          <w:sz w:val="24"/>
          <w:szCs w:val="24"/>
          <w:lang w:eastAsia="lv-LV"/>
        </w:rPr>
        <w:t xml:space="preserve">.5. līdz </w:t>
      </w:r>
      <w:r w:rsidR="001657F1" w:rsidRPr="007B5C52">
        <w:rPr>
          <w:rFonts w:ascii="Times New Roman" w:hAnsi="Times New Roman"/>
          <w:sz w:val="24"/>
          <w:szCs w:val="24"/>
          <w:lang w:eastAsia="lv-LV"/>
        </w:rPr>
        <w:t>5</w:t>
      </w:r>
      <w:r w:rsidRPr="007B5C52">
        <w:rPr>
          <w:rFonts w:ascii="Times New Roman" w:hAnsi="Times New Roman"/>
          <w:sz w:val="24"/>
          <w:szCs w:val="24"/>
          <w:lang w:eastAsia="lv-LV"/>
        </w:rPr>
        <w:t>.</w:t>
      </w:r>
      <w:r w:rsidR="00ED1040" w:rsidRPr="007B5C52">
        <w:rPr>
          <w:rFonts w:ascii="Times New Roman" w:hAnsi="Times New Roman"/>
          <w:sz w:val="24"/>
          <w:szCs w:val="24"/>
          <w:lang w:eastAsia="lv-LV"/>
        </w:rPr>
        <w:t>10</w:t>
      </w:r>
      <w:r w:rsidRPr="007B5C52">
        <w:rPr>
          <w:rFonts w:ascii="Times New Roman" w:hAnsi="Times New Roman"/>
          <w:sz w:val="24"/>
          <w:szCs w:val="24"/>
          <w:lang w:eastAsia="lv-LV"/>
        </w:rPr>
        <w:t>.</w:t>
      </w:r>
      <w:r w:rsidR="00762818" w:rsidRPr="007B5C52">
        <w:rPr>
          <w:rFonts w:ascii="Times New Roman" w:hAnsi="Times New Roman"/>
          <w:sz w:val="24"/>
          <w:szCs w:val="24"/>
          <w:lang w:eastAsia="lv-LV"/>
        </w:rPr>
        <w:t>apakš</w:t>
      </w:r>
      <w:r w:rsidRPr="007B5C52">
        <w:rPr>
          <w:rFonts w:ascii="Times New Roman" w:hAnsi="Times New Roman"/>
          <w:sz w:val="24"/>
          <w:szCs w:val="24"/>
          <w:lang w:eastAsia="lv-LV"/>
        </w:rPr>
        <w:t>punktā minētajiem nosacījumiem</w:t>
      </w:r>
      <w:r w:rsidR="002B25B4" w:rsidRPr="007B5C52">
        <w:rPr>
          <w:rFonts w:ascii="Times New Roman" w:hAnsi="Times New Roman"/>
          <w:sz w:val="24"/>
          <w:szCs w:val="24"/>
          <w:lang w:eastAsia="lv-LV"/>
        </w:rPr>
        <w:t>;</w:t>
      </w:r>
    </w:p>
    <w:p w14:paraId="0252A1A8" w14:textId="77777777" w:rsidR="00180C5E" w:rsidRPr="007B5C52" w:rsidRDefault="00AE3F64" w:rsidP="007B5C52">
      <w:pPr>
        <w:pStyle w:val="ListParagraph"/>
        <w:numPr>
          <w:ilvl w:val="1"/>
          <w:numId w:val="1"/>
        </w:numPr>
        <w:tabs>
          <w:tab w:val="left" w:pos="369"/>
        </w:tabs>
        <w:spacing w:after="0"/>
        <w:ind w:left="993" w:hanging="567"/>
        <w:jc w:val="both"/>
        <w:rPr>
          <w:rFonts w:ascii="Times New Roman" w:hAnsi="Times New Roman"/>
          <w:i/>
          <w:iCs/>
          <w:sz w:val="24"/>
          <w:szCs w:val="24"/>
        </w:rPr>
      </w:pPr>
      <w:r w:rsidRPr="007B5C52">
        <w:rPr>
          <w:rFonts w:ascii="Times New Roman" w:hAnsi="Times New Roman"/>
          <w:sz w:val="24"/>
          <w:szCs w:val="24"/>
          <w:lang w:eastAsia="lv-LV"/>
        </w:rPr>
        <w:t xml:space="preserve">pretendents </w:t>
      </w:r>
      <w:r w:rsidR="005206B4" w:rsidRPr="007B5C52">
        <w:rPr>
          <w:rFonts w:ascii="Times New Roman" w:hAnsi="Times New Roman"/>
          <w:sz w:val="24"/>
          <w:szCs w:val="24"/>
          <w:lang w:eastAsia="lv-LV"/>
        </w:rPr>
        <w:t>k</w:t>
      </w:r>
      <w:r w:rsidRPr="007B5C52">
        <w:rPr>
          <w:rFonts w:ascii="Times New Roman" w:hAnsi="Times New Roman"/>
          <w:sz w:val="24"/>
          <w:szCs w:val="24"/>
          <w:lang w:eastAsia="lv-LV"/>
        </w:rPr>
        <w:t>omisijas vēstulē noteiktajā termiņā nav iesniedzis papildus pieprasīto informāciju</w:t>
      </w:r>
      <w:r w:rsidR="000C781A" w:rsidRPr="007B5C52">
        <w:rPr>
          <w:rFonts w:ascii="Times New Roman" w:hAnsi="Times New Roman"/>
          <w:sz w:val="24"/>
          <w:szCs w:val="24"/>
          <w:lang w:eastAsia="lv-LV"/>
        </w:rPr>
        <w:t>, vai pretende</w:t>
      </w:r>
      <w:r w:rsidR="00136C13" w:rsidRPr="007B5C52">
        <w:rPr>
          <w:rFonts w:ascii="Times New Roman" w:hAnsi="Times New Roman"/>
          <w:sz w:val="24"/>
          <w:szCs w:val="24"/>
          <w:lang w:eastAsia="lv-LV"/>
        </w:rPr>
        <w:t>n</w:t>
      </w:r>
      <w:r w:rsidR="000C781A" w:rsidRPr="007B5C52">
        <w:rPr>
          <w:rFonts w:ascii="Times New Roman" w:hAnsi="Times New Roman"/>
          <w:sz w:val="24"/>
          <w:szCs w:val="24"/>
          <w:lang w:eastAsia="lv-LV"/>
        </w:rPr>
        <w:t xml:space="preserve">ts iesniedzis </w:t>
      </w:r>
      <w:r w:rsidR="00D877ED" w:rsidRPr="007B5C52">
        <w:rPr>
          <w:rFonts w:ascii="Times New Roman" w:hAnsi="Times New Roman"/>
          <w:sz w:val="24"/>
          <w:szCs w:val="24"/>
          <w:lang w:eastAsia="lv-LV"/>
        </w:rPr>
        <w:t>iesniegumu</w:t>
      </w:r>
      <w:r w:rsidR="0041098E" w:rsidRPr="007B5C52">
        <w:rPr>
          <w:rFonts w:ascii="Times New Roman" w:hAnsi="Times New Roman"/>
          <w:sz w:val="24"/>
          <w:szCs w:val="24"/>
          <w:lang w:eastAsia="lv-LV"/>
        </w:rPr>
        <w:t>,</w:t>
      </w:r>
      <w:r w:rsidR="00D877ED" w:rsidRPr="007B5C52">
        <w:rPr>
          <w:rFonts w:ascii="Times New Roman" w:hAnsi="Times New Roman"/>
          <w:sz w:val="24"/>
          <w:szCs w:val="24"/>
          <w:lang w:eastAsia="lv-LV"/>
        </w:rPr>
        <w:t xml:space="preserve"> ar kuru </w:t>
      </w:r>
      <w:r w:rsidR="000C781A" w:rsidRPr="007B5C52">
        <w:rPr>
          <w:rFonts w:ascii="Times New Roman" w:hAnsi="Times New Roman"/>
          <w:sz w:val="24"/>
          <w:szCs w:val="24"/>
          <w:lang w:eastAsia="lv-LV"/>
        </w:rPr>
        <w:t>atsau</w:t>
      </w:r>
      <w:r w:rsidR="00D877ED" w:rsidRPr="007B5C52">
        <w:rPr>
          <w:rFonts w:ascii="Times New Roman" w:hAnsi="Times New Roman"/>
          <w:sz w:val="24"/>
          <w:szCs w:val="24"/>
          <w:lang w:eastAsia="lv-LV"/>
        </w:rPr>
        <w:t>c piete</w:t>
      </w:r>
      <w:r w:rsidR="002C03BA" w:rsidRPr="007B5C52">
        <w:rPr>
          <w:rFonts w:ascii="Times New Roman" w:hAnsi="Times New Roman"/>
          <w:sz w:val="24"/>
          <w:szCs w:val="24"/>
          <w:lang w:eastAsia="lv-LV"/>
        </w:rPr>
        <w:t>i</w:t>
      </w:r>
      <w:r w:rsidR="00D877ED" w:rsidRPr="007B5C52">
        <w:rPr>
          <w:rFonts w:ascii="Times New Roman" w:hAnsi="Times New Roman"/>
          <w:sz w:val="24"/>
          <w:szCs w:val="24"/>
          <w:lang w:eastAsia="lv-LV"/>
        </w:rPr>
        <w:t>kumu</w:t>
      </w:r>
      <w:r w:rsidR="00BF174C" w:rsidRPr="007B5C52">
        <w:rPr>
          <w:rFonts w:ascii="Times New Roman" w:hAnsi="Times New Roman"/>
          <w:sz w:val="24"/>
          <w:szCs w:val="24"/>
          <w:lang w:eastAsia="lv-LV"/>
        </w:rPr>
        <w:t>.</w:t>
      </w:r>
      <w:bookmarkEnd w:id="36"/>
      <w:r w:rsidR="00BE2AD8" w:rsidRPr="007B5C52">
        <w:rPr>
          <w:rFonts w:ascii="Times New Roman" w:hAnsi="Times New Roman"/>
          <w:i/>
          <w:iCs/>
          <w:sz w:val="24"/>
          <w:szCs w:val="24"/>
        </w:rPr>
        <w:tab/>
      </w:r>
    </w:p>
    <w:p w14:paraId="0BBB7D7A" w14:textId="583BB2AC" w:rsidR="0028635B" w:rsidRPr="007B5C52" w:rsidRDefault="0028635B" w:rsidP="00852D65">
      <w:pPr>
        <w:pStyle w:val="ListParagraph"/>
        <w:numPr>
          <w:ilvl w:val="0"/>
          <w:numId w:val="1"/>
        </w:numPr>
        <w:tabs>
          <w:tab w:val="left" w:pos="567"/>
        </w:tabs>
        <w:spacing w:after="0"/>
        <w:ind w:left="426" w:hanging="426"/>
        <w:jc w:val="both"/>
        <w:rPr>
          <w:rFonts w:ascii="Times New Roman" w:hAnsi="Times New Roman"/>
          <w:sz w:val="24"/>
          <w:szCs w:val="24"/>
        </w:rPr>
      </w:pPr>
      <w:bookmarkStart w:id="41" w:name="_Hlk97285711"/>
      <w:r w:rsidRPr="007B5C52">
        <w:rPr>
          <w:rFonts w:ascii="Times New Roman" w:hAnsi="Times New Roman"/>
          <w:sz w:val="24"/>
          <w:szCs w:val="24"/>
        </w:rPr>
        <w:t>Komisija pieņem lēmumu par tādu pretendentu pieteikumu atbalstīšanu, kuri nav izslēgti no dalības vērtēšanā un atbilst šādām</w:t>
      </w:r>
      <w:r w:rsidR="00A178B5" w:rsidRPr="007B5C52">
        <w:rPr>
          <w:rFonts w:ascii="Times New Roman" w:hAnsi="Times New Roman"/>
          <w:sz w:val="24"/>
          <w:szCs w:val="24"/>
        </w:rPr>
        <w:t xml:space="preserve"> Noteikumu</w:t>
      </w:r>
      <w:r w:rsidRPr="007B5C52">
        <w:rPr>
          <w:rFonts w:ascii="Times New Roman" w:hAnsi="Times New Roman"/>
          <w:sz w:val="24"/>
          <w:szCs w:val="24"/>
        </w:rPr>
        <w:t xml:space="preserve"> prasībām:</w:t>
      </w:r>
    </w:p>
    <w:bookmarkEnd w:id="41"/>
    <w:p w14:paraId="32C9579C" w14:textId="77777777" w:rsidR="0028635B" w:rsidRPr="007B5C52" w:rsidRDefault="0028635B" w:rsidP="007B5C52">
      <w:pPr>
        <w:pStyle w:val="ListParagraph"/>
        <w:numPr>
          <w:ilvl w:val="1"/>
          <w:numId w:val="1"/>
        </w:numPr>
        <w:tabs>
          <w:tab w:val="left" w:pos="993"/>
          <w:tab w:val="left" w:pos="1134"/>
        </w:tabs>
        <w:spacing w:after="0"/>
        <w:ind w:left="1134" w:hanging="708"/>
        <w:jc w:val="both"/>
        <w:rPr>
          <w:rFonts w:ascii="Times New Roman" w:hAnsi="Times New Roman"/>
          <w:sz w:val="24"/>
          <w:szCs w:val="24"/>
        </w:rPr>
      </w:pPr>
      <w:r w:rsidRPr="007B5C52">
        <w:rPr>
          <w:rFonts w:ascii="Times New Roman" w:hAnsi="Times New Roman"/>
          <w:sz w:val="24"/>
          <w:szCs w:val="24"/>
        </w:rPr>
        <w:t xml:space="preserve">pretendents var nodrošināt pasākuma īstenošanai darba vadītāju: </w:t>
      </w:r>
    </w:p>
    <w:p w14:paraId="7132CE8A" w14:textId="27C46469" w:rsidR="001807A0" w:rsidRPr="007B5C52" w:rsidRDefault="0023537E" w:rsidP="007B5C52">
      <w:pPr>
        <w:pStyle w:val="ListParagraph"/>
        <w:numPr>
          <w:ilvl w:val="2"/>
          <w:numId w:val="1"/>
        </w:numPr>
        <w:tabs>
          <w:tab w:val="left" w:pos="369"/>
          <w:tab w:val="left" w:pos="1418"/>
          <w:tab w:val="left" w:pos="1701"/>
        </w:tabs>
        <w:spacing w:after="0"/>
        <w:ind w:left="1701" w:hanging="708"/>
        <w:jc w:val="both"/>
        <w:rPr>
          <w:rFonts w:ascii="Times New Roman" w:hAnsi="Times New Roman"/>
          <w:sz w:val="24"/>
          <w:szCs w:val="24"/>
        </w:rPr>
      </w:pPr>
      <w:r w:rsidRPr="007B5C52">
        <w:rPr>
          <w:rFonts w:ascii="Times New Roman" w:hAnsi="Times New Roman"/>
          <w:sz w:val="24"/>
          <w:szCs w:val="24"/>
        </w:rPr>
        <w:t xml:space="preserve">atbilstoši Noteikumu 82.2.apakšpunkta prasībām, </w:t>
      </w:r>
      <w:r w:rsidR="001807A0" w:rsidRPr="007B5C52">
        <w:rPr>
          <w:rFonts w:ascii="Times New Roman" w:hAnsi="Times New Roman"/>
          <w:sz w:val="24"/>
          <w:szCs w:val="24"/>
        </w:rPr>
        <w:t>PN</w:t>
      </w:r>
      <w:r w:rsidR="001807A0" w:rsidRPr="007B5C52" w:rsidDel="006759EA">
        <w:rPr>
          <w:rFonts w:ascii="Times New Roman" w:hAnsi="Times New Roman"/>
          <w:sz w:val="24"/>
          <w:szCs w:val="24"/>
        </w:rPr>
        <w:t>PG</w:t>
      </w:r>
      <w:r w:rsidR="001807A0" w:rsidRPr="007B5C52">
        <w:rPr>
          <w:rFonts w:ascii="Times New Roman" w:hAnsi="Times New Roman"/>
          <w:sz w:val="24"/>
          <w:szCs w:val="24"/>
        </w:rPr>
        <w:t xml:space="preserve"> </w:t>
      </w:r>
      <w:r w:rsidR="001807A0" w:rsidRPr="007B5C52" w:rsidDel="006759EA">
        <w:rPr>
          <w:rFonts w:ascii="Times New Roman" w:hAnsi="Times New Roman"/>
          <w:sz w:val="24"/>
          <w:szCs w:val="24"/>
        </w:rPr>
        <w:t xml:space="preserve">ietvaros </w:t>
      </w:r>
      <w:r w:rsidR="001807A0" w:rsidRPr="007B5C52">
        <w:rPr>
          <w:rFonts w:ascii="Times New Roman" w:hAnsi="Times New Roman"/>
          <w:sz w:val="24"/>
          <w:szCs w:val="24"/>
        </w:rPr>
        <w:t>–</w:t>
      </w:r>
      <w:r w:rsidR="001807A0" w:rsidRPr="007B5C52" w:rsidDel="006759EA">
        <w:rPr>
          <w:rFonts w:ascii="Times New Roman" w:hAnsi="Times New Roman"/>
          <w:sz w:val="24"/>
          <w:szCs w:val="24"/>
        </w:rPr>
        <w:t xml:space="preserve"> kvalificētu darba vadītāju, kurš palīdz pasākumos iesaistītajiem bezdarbniekiem apgūt darbam nepieciešamās pamatprasmes un iemaņas. Par kvalificētu darba vadītāju uzskata personu, kura ir ieguvusi izglītību vai ne mazāk kā divus gadus ilgu darba pieredzi profesijā, kurā nodarbina bezdarbnieku. Darba vadītājam nav nepieciešama izglītība vai darba pieredze profesijā, kurā nodarbina bezdarbnieku, ja bezdarbnieku plānots nodarbināt mazkvalificētos darbos (vienkāršo profesiju darbi atbilstoši Profesiju klasifikatora devītajai pamatgrupai). Viens darba vadītājs darbu vienlaikus vada ne vairāk kā diviem bezdarbniekiem</w:t>
      </w:r>
      <w:r w:rsidR="001807A0" w:rsidRPr="007B5C52">
        <w:rPr>
          <w:rFonts w:ascii="Times New Roman" w:hAnsi="Times New Roman"/>
          <w:sz w:val="24"/>
          <w:szCs w:val="24"/>
        </w:rPr>
        <w:t>;</w:t>
      </w:r>
    </w:p>
    <w:p w14:paraId="452A804A" w14:textId="6599FA9B" w:rsidR="0028635B" w:rsidRPr="007B5C52" w:rsidRDefault="00C06C95" w:rsidP="007B5C52">
      <w:pPr>
        <w:pStyle w:val="ListParagraph"/>
        <w:numPr>
          <w:ilvl w:val="2"/>
          <w:numId w:val="1"/>
        </w:numPr>
        <w:tabs>
          <w:tab w:val="left" w:pos="369"/>
          <w:tab w:val="left" w:pos="1418"/>
          <w:tab w:val="left" w:pos="1843"/>
        </w:tabs>
        <w:spacing w:after="0"/>
        <w:ind w:left="1701" w:hanging="708"/>
        <w:jc w:val="both"/>
        <w:rPr>
          <w:rFonts w:ascii="Times New Roman" w:hAnsi="Times New Roman"/>
          <w:sz w:val="24"/>
          <w:szCs w:val="24"/>
        </w:rPr>
      </w:pPr>
      <w:r w:rsidRPr="007B5C52">
        <w:rPr>
          <w:rFonts w:ascii="Times New Roman" w:hAnsi="Times New Roman"/>
          <w:sz w:val="24"/>
          <w:szCs w:val="24"/>
        </w:rPr>
        <w:t xml:space="preserve">atbilstoši </w:t>
      </w:r>
      <w:r w:rsidR="0023537E" w:rsidRPr="007B5C52">
        <w:rPr>
          <w:rFonts w:ascii="Times New Roman" w:hAnsi="Times New Roman"/>
          <w:sz w:val="24"/>
          <w:szCs w:val="24"/>
        </w:rPr>
        <w:t>Noteikumu 109.</w:t>
      </w:r>
      <w:r w:rsidR="0023537E" w:rsidRPr="007B5C52">
        <w:rPr>
          <w:rFonts w:ascii="Times New Roman" w:hAnsi="Times New Roman"/>
          <w:sz w:val="24"/>
          <w:szCs w:val="24"/>
          <w:vertAlign w:val="superscript"/>
        </w:rPr>
        <w:t>11</w:t>
      </w:r>
      <w:r w:rsidR="0023537E" w:rsidRPr="007B5C52">
        <w:rPr>
          <w:rFonts w:ascii="Times New Roman" w:hAnsi="Times New Roman"/>
          <w:sz w:val="24"/>
          <w:szCs w:val="24"/>
        </w:rPr>
        <w:t xml:space="preserve"> 3.apakšpunkta prasībām, </w:t>
      </w:r>
      <w:r w:rsidR="0028635B" w:rsidRPr="007B5C52">
        <w:rPr>
          <w:rFonts w:ascii="Times New Roman" w:hAnsi="Times New Roman"/>
          <w:sz w:val="24"/>
          <w:szCs w:val="24"/>
        </w:rPr>
        <w:t>APDD ietvaros – kvalificētu darba vadītāju, kas palīdz nostiprināt darba iemaņas, profesionālās prasmes un zināšanas. Par kvalificētu darba vadītāju uzskata personu, kas ir ieguvusi izglītību vai ne mazāk kā divus gadus ilgu darba pieredzi profesijā, kurā veic bezdarbnieka praktisko apmācību</w:t>
      </w:r>
      <w:r w:rsidR="004E5999" w:rsidRPr="007B5C52">
        <w:rPr>
          <w:rFonts w:ascii="Times New Roman" w:hAnsi="Times New Roman"/>
          <w:sz w:val="24"/>
          <w:szCs w:val="24"/>
        </w:rPr>
        <w:t>.</w:t>
      </w:r>
      <w:r w:rsidR="0028635B" w:rsidRPr="007B5C52">
        <w:rPr>
          <w:rFonts w:ascii="Times New Roman" w:hAnsi="Times New Roman"/>
          <w:sz w:val="24"/>
          <w:szCs w:val="24"/>
        </w:rPr>
        <w:t xml:space="preserve"> Viens darba vadītājs</w:t>
      </w:r>
      <w:r w:rsidR="0023537E" w:rsidRPr="007B5C52">
        <w:rPr>
          <w:rFonts w:ascii="Times New Roman" w:hAnsi="Times New Roman"/>
          <w:sz w:val="24"/>
          <w:szCs w:val="24"/>
        </w:rPr>
        <w:t xml:space="preserve"> var vadīt darbu ne vairāk kā diviem praktiskajā apmācībā iesaistītajiem bezdarbniekiem</w:t>
      </w:r>
      <w:r w:rsidR="0028635B" w:rsidRPr="007B5C52">
        <w:rPr>
          <w:rFonts w:ascii="Times New Roman" w:hAnsi="Times New Roman"/>
          <w:sz w:val="24"/>
          <w:szCs w:val="24"/>
        </w:rPr>
        <w:t>;</w:t>
      </w:r>
    </w:p>
    <w:p w14:paraId="72ED6C34" w14:textId="2091EF1B" w:rsidR="00021BD3" w:rsidRPr="007B5C52" w:rsidRDefault="00AB2C00" w:rsidP="007B5C52">
      <w:pPr>
        <w:pStyle w:val="ListParagraph"/>
        <w:numPr>
          <w:ilvl w:val="2"/>
          <w:numId w:val="1"/>
        </w:numPr>
        <w:tabs>
          <w:tab w:val="left" w:pos="369"/>
          <w:tab w:val="left" w:pos="1843"/>
        </w:tabs>
        <w:spacing w:after="0"/>
        <w:ind w:left="1701" w:hanging="708"/>
        <w:jc w:val="both"/>
        <w:rPr>
          <w:rFonts w:ascii="Times New Roman" w:hAnsi="Times New Roman"/>
          <w:sz w:val="24"/>
          <w:szCs w:val="24"/>
        </w:rPr>
      </w:pPr>
      <w:r w:rsidRPr="007B5C52">
        <w:rPr>
          <w:rFonts w:ascii="Times New Roman" w:hAnsi="Times New Roman"/>
          <w:sz w:val="24"/>
          <w:szCs w:val="24"/>
        </w:rPr>
        <w:t>atbilstoši Noteikumu 136.1.4.apakšpunktam – DNIA ietvaros viens darba vadītājs var vadīt darbu ne vairāk kā diviem bezdarbniekiem</w:t>
      </w:r>
      <w:r w:rsidRPr="007B5C52">
        <w:rPr>
          <w:rFonts w:ascii="Times New Roman" w:hAnsi="Times New Roman"/>
          <w:i/>
          <w:sz w:val="24"/>
          <w:szCs w:val="24"/>
        </w:rPr>
        <w:t>.</w:t>
      </w:r>
    </w:p>
    <w:p w14:paraId="1972B1B1" w14:textId="77777777" w:rsidR="00852D65" w:rsidRDefault="00AF1563"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7B5C52">
        <w:rPr>
          <w:rFonts w:ascii="Times New Roman" w:hAnsi="Times New Roman"/>
          <w:sz w:val="24"/>
          <w:szCs w:val="24"/>
        </w:rPr>
        <w:t xml:space="preserve">atbilstoši Noteikumu 17.punkta prasībām, </w:t>
      </w:r>
      <w:r w:rsidR="005A2FCC" w:rsidRPr="007B5C52">
        <w:rPr>
          <w:rFonts w:ascii="Times New Roman" w:hAnsi="Times New Roman"/>
          <w:sz w:val="24"/>
          <w:szCs w:val="24"/>
        </w:rPr>
        <w:t xml:space="preserve">APDD un PNPG </w:t>
      </w:r>
      <w:r w:rsidR="0028635B" w:rsidRPr="007B5C52">
        <w:rPr>
          <w:rFonts w:ascii="Times New Roman" w:hAnsi="Times New Roman"/>
          <w:sz w:val="24"/>
          <w:szCs w:val="24"/>
        </w:rPr>
        <w:t xml:space="preserve">pretendents, saskaņā ar pieteikumam pievienoto bezdarbnieka darba pienākumu vai amata aprakstu (bezdarbnieka darba pienākumiem jāatbilst Profesiju klasifikatorā norādītajai </w:t>
      </w:r>
      <w:bookmarkStart w:id="42" w:name="_Hlk69745790"/>
      <w:r w:rsidR="0028635B" w:rsidRPr="007B5C52">
        <w:rPr>
          <w:rFonts w:ascii="Times New Roman" w:hAnsi="Times New Roman"/>
          <w:sz w:val="24"/>
          <w:szCs w:val="24"/>
        </w:rPr>
        <w:t>profesijai</w:t>
      </w:r>
      <w:bookmarkEnd w:id="42"/>
      <w:r w:rsidR="0028635B" w:rsidRPr="007B5C52">
        <w:rPr>
          <w:rFonts w:ascii="Times New Roman" w:hAnsi="Times New Roman"/>
          <w:sz w:val="24"/>
          <w:szCs w:val="24"/>
        </w:rPr>
        <w:t xml:space="preserve">), spēj nodrošināt bezdarbnieku nodarbināšanu visu līguma darbības laiku, t.i., profesijās ar </w:t>
      </w:r>
      <w:r w:rsidR="0028635B" w:rsidRPr="007B5C52">
        <w:rPr>
          <w:rFonts w:ascii="Times New Roman" w:hAnsi="Times New Roman"/>
          <w:sz w:val="24"/>
          <w:szCs w:val="24"/>
        </w:rPr>
        <w:lastRenderedPageBreak/>
        <w:t>sezonālu raksturu darba pienākumu aprakstam jāietver darba pienākumi visās sezonās: pavasarī, vasarā, rudenī un ziemāun)</w:t>
      </w:r>
      <w:r w:rsidR="00393FCF" w:rsidRPr="007B5C52">
        <w:rPr>
          <w:rFonts w:ascii="Times New Roman" w:hAnsi="Times New Roman"/>
          <w:sz w:val="24"/>
          <w:szCs w:val="24"/>
        </w:rPr>
        <w:t>;</w:t>
      </w:r>
      <w:bookmarkStart w:id="43" w:name="_Hlk64639916"/>
      <w:bookmarkStart w:id="44" w:name="_Hlk70325648"/>
    </w:p>
    <w:p w14:paraId="391AA64B" w14:textId="77777777" w:rsidR="00852D65" w:rsidRDefault="00AF1563"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852D65">
        <w:rPr>
          <w:rFonts w:ascii="Times New Roman" w:hAnsi="Times New Roman"/>
          <w:sz w:val="24"/>
          <w:szCs w:val="24"/>
        </w:rPr>
        <w:t xml:space="preserve">atbilstoši </w:t>
      </w:r>
      <w:r w:rsidR="00876882" w:rsidRPr="00852D65">
        <w:rPr>
          <w:rFonts w:ascii="Times New Roman" w:hAnsi="Times New Roman"/>
          <w:sz w:val="24"/>
          <w:szCs w:val="24"/>
        </w:rPr>
        <w:t xml:space="preserve">Darba likuma un </w:t>
      </w:r>
      <w:r w:rsidRPr="00852D65">
        <w:rPr>
          <w:rFonts w:ascii="Times New Roman" w:hAnsi="Times New Roman"/>
          <w:sz w:val="24"/>
          <w:szCs w:val="24"/>
        </w:rPr>
        <w:t xml:space="preserve">Noteikumu 17.punkta prasībām, </w:t>
      </w:r>
      <w:r w:rsidR="00393FCF" w:rsidRPr="00852D65">
        <w:rPr>
          <w:rFonts w:ascii="Times New Roman" w:hAnsi="Times New Roman"/>
          <w:sz w:val="24"/>
          <w:szCs w:val="24"/>
        </w:rPr>
        <w:t>p</w:t>
      </w:r>
      <w:r w:rsidR="001628AC" w:rsidRPr="00852D65">
        <w:rPr>
          <w:rFonts w:ascii="Times New Roman" w:hAnsi="Times New Roman"/>
          <w:sz w:val="24"/>
          <w:szCs w:val="24"/>
        </w:rPr>
        <w:t xml:space="preserve">retendents pieteiktajai darba vietai mēneša darba algu normāla darba laika ietvaros </w:t>
      </w:r>
      <w:r w:rsidR="003705B9" w:rsidRPr="00852D65">
        <w:rPr>
          <w:rFonts w:ascii="Times New Roman" w:hAnsi="Times New Roman"/>
          <w:sz w:val="24"/>
          <w:szCs w:val="24"/>
        </w:rPr>
        <w:t>noteicis</w:t>
      </w:r>
      <w:r w:rsidR="001628AC" w:rsidRPr="00852D65">
        <w:rPr>
          <w:rFonts w:ascii="Times New Roman" w:hAnsi="Times New Roman"/>
          <w:sz w:val="24"/>
          <w:szCs w:val="24"/>
        </w:rPr>
        <w:t xml:space="preserve"> </w:t>
      </w:r>
      <w:r w:rsidR="00EB3D50" w:rsidRPr="00852D65">
        <w:rPr>
          <w:rFonts w:ascii="Times New Roman" w:hAnsi="Times New Roman"/>
          <w:sz w:val="24"/>
          <w:szCs w:val="24"/>
        </w:rPr>
        <w:t xml:space="preserve">ne mazāk kā </w:t>
      </w:r>
      <w:r w:rsidR="001628AC" w:rsidRPr="00852D65">
        <w:rPr>
          <w:rFonts w:ascii="Times New Roman" w:hAnsi="Times New Roman"/>
          <w:sz w:val="24"/>
          <w:szCs w:val="24"/>
        </w:rPr>
        <w:t>valstī noteikt</w:t>
      </w:r>
      <w:r w:rsidR="003705B9" w:rsidRPr="00852D65">
        <w:rPr>
          <w:rFonts w:ascii="Times New Roman" w:hAnsi="Times New Roman"/>
          <w:sz w:val="24"/>
          <w:szCs w:val="24"/>
        </w:rPr>
        <w:t>ās</w:t>
      </w:r>
      <w:r w:rsidR="001628AC" w:rsidRPr="00852D65">
        <w:rPr>
          <w:rFonts w:ascii="Times New Roman" w:hAnsi="Times New Roman"/>
          <w:sz w:val="24"/>
          <w:szCs w:val="24"/>
        </w:rPr>
        <w:t xml:space="preserve"> minimāl</w:t>
      </w:r>
      <w:r w:rsidR="003705B9" w:rsidRPr="00852D65">
        <w:rPr>
          <w:rFonts w:ascii="Times New Roman" w:hAnsi="Times New Roman"/>
          <w:sz w:val="24"/>
          <w:szCs w:val="24"/>
        </w:rPr>
        <w:t>ās</w:t>
      </w:r>
      <w:r w:rsidR="001628AC" w:rsidRPr="00852D65">
        <w:rPr>
          <w:rFonts w:ascii="Times New Roman" w:hAnsi="Times New Roman"/>
          <w:sz w:val="24"/>
          <w:szCs w:val="24"/>
        </w:rPr>
        <w:t xml:space="preserve"> mēneša darba alg</w:t>
      </w:r>
      <w:r w:rsidR="003705B9" w:rsidRPr="00852D65">
        <w:rPr>
          <w:rFonts w:ascii="Times New Roman" w:hAnsi="Times New Roman"/>
          <w:sz w:val="24"/>
          <w:szCs w:val="24"/>
        </w:rPr>
        <w:t>as apmērā</w:t>
      </w:r>
      <w:r w:rsidR="001628AC" w:rsidRPr="00852D65">
        <w:rPr>
          <w:rFonts w:ascii="Times New Roman" w:hAnsi="Times New Roman"/>
          <w:sz w:val="24"/>
          <w:szCs w:val="24"/>
        </w:rPr>
        <w:t xml:space="preserve"> vai </w:t>
      </w:r>
      <w:r w:rsidR="00EB3D50" w:rsidRPr="00852D65">
        <w:rPr>
          <w:rFonts w:ascii="Times New Roman" w:hAnsi="Times New Roman"/>
          <w:sz w:val="24"/>
          <w:szCs w:val="24"/>
        </w:rPr>
        <w:t xml:space="preserve">ne mazāk kā </w:t>
      </w:r>
      <w:r w:rsidR="001628AC" w:rsidRPr="00852D65">
        <w:rPr>
          <w:rFonts w:ascii="Times New Roman" w:hAnsi="Times New Roman"/>
          <w:sz w:val="24"/>
          <w:szCs w:val="24"/>
        </w:rPr>
        <w:t>minimālo stundas tarifa likmi. Ja pieteiktā darba vieta ir profesijā, kas minēta 2019.gada 3.maija Būvniecības Nozares ģenerālvienošanās</w:t>
      </w:r>
      <w:r w:rsidR="003776A0" w:rsidRPr="007B5C52">
        <w:rPr>
          <w:rStyle w:val="FootnoteReference"/>
          <w:rFonts w:ascii="Times New Roman" w:hAnsi="Times New Roman"/>
          <w:sz w:val="24"/>
          <w:szCs w:val="24"/>
        </w:rPr>
        <w:footnoteReference w:id="3"/>
      </w:r>
      <w:r w:rsidR="001628AC" w:rsidRPr="00852D65">
        <w:rPr>
          <w:rFonts w:ascii="Times New Roman" w:hAnsi="Times New Roman"/>
          <w:sz w:val="24"/>
          <w:szCs w:val="24"/>
        </w:rPr>
        <w:t xml:space="preserve"> 1.pielikumā</w:t>
      </w:r>
      <w:r w:rsidR="00E11901" w:rsidRPr="00852D65">
        <w:rPr>
          <w:rFonts w:ascii="Times New Roman" w:hAnsi="Times New Roman"/>
          <w:sz w:val="24"/>
          <w:szCs w:val="24"/>
        </w:rPr>
        <w:t xml:space="preserve"> un pretendents darbojas</w:t>
      </w:r>
      <w:r w:rsidR="00BF4FF4" w:rsidRPr="00852D65">
        <w:rPr>
          <w:rFonts w:ascii="Times New Roman" w:hAnsi="Times New Roman"/>
          <w:sz w:val="24"/>
          <w:szCs w:val="24"/>
        </w:rPr>
        <w:t xml:space="preserve"> būvniecības nozarē</w:t>
      </w:r>
      <w:r w:rsidR="001628AC" w:rsidRPr="00852D65">
        <w:rPr>
          <w:rFonts w:ascii="Times New Roman" w:hAnsi="Times New Roman"/>
          <w:sz w:val="24"/>
          <w:szCs w:val="24"/>
        </w:rPr>
        <w:t>, pretendents pieteiktajai darba vietai no</w:t>
      </w:r>
      <w:r w:rsidR="00EB3D50" w:rsidRPr="00852D65">
        <w:rPr>
          <w:rFonts w:ascii="Times New Roman" w:hAnsi="Times New Roman"/>
          <w:sz w:val="24"/>
          <w:szCs w:val="24"/>
        </w:rPr>
        <w:t xml:space="preserve">teicis </w:t>
      </w:r>
      <w:r w:rsidR="001628AC" w:rsidRPr="00852D65">
        <w:rPr>
          <w:rFonts w:ascii="Times New Roman" w:hAnsi="Times New Roman"/>
          <w:sz w:val="24"/>
          <w:szCs w:val="24"/>
        </w:rPr>
        <w:t xml:space="preserve">mēneša darba algu normāla darba laika ietvaros </w:t>
      </w:r>
      <w:r w:rsidR="00EB3D50" w:rsidRPr="00852D65">
        <w:rPr>
          <w:rFonts w:ascii="Times New Roman" w:hAnsi="Times New Roman"/>
          <w:sz w:val="24"/>
          <w:szCs w:val="24"/>
        </w:rPr>
        <w:t xml:space="preserve">ne mazāk kā </w:t>
      </w:r>
      <w:r w:rsidR="001628AC" w:rsidRPr="00852D65">
        <w:rPr>
          <w:rFonts w:ascii="Times New Roman" w:hAnsi="Times New Roman"/>
          <w:sz w:val="24"/>
          <w:szCs w:val="24"/>
        </w:rPr>
        <w:t xml:space="preserve">780 </w:t>
      </w:r>
      <w:r w:rsidR="001628AC" w:rsidRPr="00852D65">
        <w:rPr>
          <w:rFonts w:ascii="Times New Roman" w:hAnsi="Times New Roman"/>
          <w:i/>
          <w:sz w:val="24"/>
          <w:szCs w:val="24"/>
        </w:rPr>
        <w:t>euro</w:t>
      </w:r>
      <w:r w:rsidR="001628AC" w:rsidRPr="00852D65">
        <w:rPr>
          <w:rFonts w:ascii="Times New Roman" w:hAnsi="Times New Roman"/>
          <w:sz w:val="24"/>
          <w:szCs w:val="24"/>
        </w:rPr>
        <w:t xml:space="preserve"> </w:t>
      </w:r>
      <w:bookmarkEnd w:id="43"/>
      <w:r w:rsidR="001628AC" w:rsidRPr="00852D65">
        <w:rPr>
          <w:rFonts w:ascii="Times New Roman" w:hAnsi="Times New Roman"/>
          <w:sz w:val="24"/>
          <w:szCs w:val="24"/>
        </w:rPr>
        <w:t xml:space="preserve">vai </w:t>
      </w:r>
      <w:r w:rsidR="00EB3D50" w:rsidRPr="00852D65">
        <w:rPr>
          <w:rFonts w:ascii="Times New Roman" w:hAnsi="Times New Roman"/>
          <w:sz w:val="24"/>
          <w:szCs w:val="24"/>
        </w:rPr>
        <w:t xml:space="preserve">ne mazāk kā </w:t>
      </w:r>
      <w:r w:rsidR="001628AC" w:rsidRPr="00852D65">
        <w:rPr>
          <w:rFonts w:ascii="Times New Roman" w:hAnsi="Times New Roman"/>
          <w:sz w:val="24"/>
          <w:szCs w:val="24"/>
        </w:rPr>
        <w:t xml:space="preserve">minimālo stundas tarifa likmi 4,67 </w:t>
      </w:r>
      <w:r w:rsidR="001628AC" w:rsidRPr="00852D65">
        <w:rPr>
          <w:rFonts w:ascii="Times New Roman" w:hAnsi="Times New Roman"/>
          <w:i/>
          <w:sz w:val="24"/>
          <w:szCs w:val="24"/>
        </w:rPr>
        <w:t>euro</w:t>
      </w:r>
      <w:r w:rsidR="00AE284C" w:rsidRPr="007B5C52">
        <w:rPr>
          <w:rStyle w:val="FootnoteReference"/>
          <w:rFonts w:ascii="Times New Roman" w:hAnsi="Times New Roman"/>
          <w:sz w:val="24"/>
          <w:szCs w:val="24"/>
        </w:rPr>
        <w:footnoteReference w:id="4"/>
      </w:r>
      <w:r w:rsidR="00257F83" w:rsidRPr="00852D65">
        <w:rPr>
          <w:rFonts w:ascii="Times New Roman" w:hAnsi="Times New Roman"/>
          <w:sz w:val="24"/>
          <w:szCs w:val="24"/>
        </w:rPr>
        <w:t>;</w:t>
      </w:r>
      <w:bookmarkEnd w:id="44"/>
    </w:p>
    <w:p w14:paraId="6DFD530F" w14:textId="77777777" w:rsidR="00852D65" w:rsidRPr="00852D65" w:rsidRDefault="00AF1563"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852D65">
        <w:rPr>
          <w:rFonts w:ascii="Times New Roman" w:hAnsi="Times New Roman"/>
          <w:sz w:val="24"/>
          <w:szCs w:val="24"/>
        </w:rPr>
        <w:t>atbilstoši Noteikumu 109.</w:t>
      </w:r>
      <w:r w:rsidRPr="00852D65">
        <w:rPr>
          <w:rFonts w:ascii="Times New Roman" w:hAnsi="Times New Roman"/>
          <w:sz w:val="24"/>
          <w:szCs w:val="24"/>
          <w:vertAlign w:val="superscript"/>
        </w:rPr>
        <w:t>2</w:t>
      </w:r>
      <w:r w:rsidRPr="00852D65">
        <w:rPr>
          <w:rFonts w:ascii="Times New Roman" w:hAnsi="Times New Roman"/>
          <w:sz w:val="24"/>
          <w:szCs w:val="24"/>
        </w:rPr>
        <w:t xml:space="preserve"> un 109.</w:t>
      </w:r>
      <w:r w:rsidRPr="00852D65">
        <w:rPr>
          <w:rFonts w:ascii="Times New Roman" w:hAnsi="Times New Roman"/>
          <w:sz w:val="24"/>
          <w:szCs w:val="24"/>
          <w:vertAlign w:val="superscript"/>
        </w:rPr>
        <w:t>3</w:t>
      </w:r>
      <w:r w:rsidRPr="00852D65">
        <w:rPr>
          <w:rFonts w:ascii="Times New Roman" w:hAnsi="Times New Roman"/>
          <w:sz w:val="24"/>
          <w:szCs w:val="24"/>
        </w:rPr>
        <w:t xml:space="preserve"> punkta prasībām, </w:t>
      </w:r>
      <w:r w:rsidR="00257F83" w:rsidRPr="00852D65">
        <w:rPr>
          <w:rFonts w:ascii="Times New Roman" w:eastAsia="Times New Roman" w:hAnsi="Times New Roman"/>
          <w:sz w:val="24"/>
          <w:szCs w:val="24"/>
          <w:lang w:eastAsia="lv-LV"/>
        </w:rPr>
        <w:t>APDD pretendents praktisko apmācību neorganizē nekvalificētu vai mazkvalificētu darbu apguvei (vienkāršo profesiju darbi atbilstoši Profesiju klasifikatora devītajai pamatgrupai) un</w:t>
      </w:r>
      <w:r w:rsidR="00D145D6" w:rsidRPr="00852D65">
        <w:rPr>
          <w:rFonts w:ascii="Times New Roman" w:eastAsia="Times New Roman" w:hAnsi="Times New Roman"/>
          <w:sz w:val="24"/>
          <w:szCs w:val="24"/>
          <w:lang w:eastAsia="lv-LV"/>
        </w:rPr>
        <w:t>/vai</w:t>
      </w:r>
      <w:r w:rsidR="00257F83" w:rsidRPr="00852D65">
        <w:rPr>
          <w:rFonts w:ascii="Times New Roman" w:eastAsia="Times New Roman" w:hAnsi="Times New Roman"/>
          <w:sz w:val="24"/>
          <w:szCs w:val="24"/>
          <w:lang w:eastAsia="lv-LV"/>
        </w:rPr>
        <w:t xml:space="preserve"> praktiskā apmācība ietver profesionālās kompetences apgūšanu, kas atbilst pirmā, otrā vai trešā profesionālās kvalifikācijas līmeņa profesionālajai kompetencei</w:t>
      </w:r>
      <w:r w:rsidR="00EB3D50" w:rsidRPr="00852D65">
        <w:rPr>
          <w:rFonts w:ascii="Times New Roman" w:eastAsia="Times New Roman" w:hAnsi="Times New Roman"/>
          <w:sz w:val="24"/>
          <w:szCs w:val="24"/>
          <w:lang w:eastAsia="lv-LV"/>
        </w:rPr>
        <w:t>;</w:t>
      </w:r>
      <w:bookmarkStart w:id="46" w:name="_Hlk43976467"/>
    </w:p>
    <w:p w14:paraId="1D55A142" w14:textId="77777777" w:rsidR="00852D65" w:rsidRPr="00852D65" w:rsidRDefault="00AF1563"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852D65">
        <w:rPr>
          <w:rFonts w:ascii="Times New Roman" w:eastAsia="Times New Roman" w:hAnsi="Times New Roman"/>
          <w:sz w:val="24"/>
          <w:szCs w:val="24"/>
          <w:lang w:eastAsia="lv-LV"/>
        </w:rPr>
        <w:t xml:space="preserve">atbilstoši Noteikumu 131.4.apakšpunkta prasībām, </w:t>
      </w:r>
      <w:r w:rsidR="00DB0154" w:rsidRPr="00852D65">
        <w:rPr>
          <w:rFonts w:ascii="Times New Roman" w:eastAsia="Times New Roman" w:hAnsi="Times New Roman"/>
          <w:sz w:val="24"/>
          <w:szCs w:val="24"/>
          <w:lang w:eastAsia="lv-LV"/>
        </w:rPr>
        <w:t>DNIA pretendent</w:t>
      </w:r>
      <w:r w:rsidR="009C080F" w:rsidRPr="00852D65">
        <w:rPr>
          <w:rFonts w:ascii="Times New Roman" w:eastAsia="Times New Roman" w:hAnsi="Times New Roman"/>
          <w:sz w:val="24"/>
          <w:szCs w:val="24"/>
          <w:lang w:eastAsia="lv-LV"/>
        </w:rPr>
        <w:t xml:space="preserve">a pieteiktā </w:t>
      </w:r>
      <w:r w:rsidR="00F61CD3" w:rsidRPr="00852D65">
        <w:rPr>
          <w:rFonts w:ascii="Times New Roman" w:eastAsia="Times New Roman" w:hAnsi="Times New Roman"/>
          <w:sz w:val="24"/>
          <w:szCs w:val="24"/>
          <w:lang w:eastAsia="lv-LV"/>
        </w:rPr>
        <w:t>darb</w:t>
      </w:r>
      <w:r w:rsidR="000526F8" w:rsidRPr="00852D65">
        <w:rPr>
          <w:rFonts w:ascii="Times New Roman" w:eastAsia="Times New Roman" w:hAnsi="Times New Roman"/>
          <w:sz w:val="24"/>
          <w:szCs w:val="24"/>
          <w:lang w:eastAsia="lv-LV"/>
        </w:rPr>
        <w:t>a</w:t>
      </w:r>
      <w:r w:rsidR="00F61CD3" w:rsidRPr="00852D65">
        <w:rPr>
          <w:rFonts w:ascii="Times New Roman" w:eastAsia="Times New Roman" w:hAnsi="Times New Roman"/>
          <w:sz w:val="24"/>
          <w:szCs w:val="24"/>
          <w:lang w:eastAsia="lv-LV"/>
        </w:rPr>
        <w:t>vieta</w:t>
      </w:r>
      <w:r w:rsidR="00DB0154" w:rsidRPr="00852D65">
        <w:rPr>
          <w:rFonts w:ascii="Times New Roman" w:eastAsia="Times New Roman" w:hAnsi="Times New Roman"/>
          <w:sz w:val="24"/>
          <w:szCs w:val="24"/>
          <w:lang w:eastAsia="lv-LV"/>
        </w:rPr>
        <w:t xml:space="preserve"> </w:t>
      </w:r>
      <w:r w:rsidR="00A540A0" w:rsidRPr="00852D65">
        <w:rPr>
          <w:rFonts w:ascii="Times New Roman" w:eastAsia="Times New Roman" w:hAnsi="Times New Roman"/>
          <w:sz w:val="24"/>
          <w:szCs w:val="24"/>
          <w:lang w:eastAsia="lv-LV"/>
        </w:rPr>
        <w:t>atbilst</w:t>
      </w:r>
      <w:r w:rsidR="006A72ED" w:rsidRPr="00852D65">
        <w:rPr>
          <w:rFonts w:ascii="Times New Roman" w:eastAsia="Times New Roman" w:hAnsi="Times New Roman"/>
          <w:sz w:val="24"/>
          <w:szCs w:val="24"/>
          <w:lang w:eastAsia="lv-LV"/>
        </w:rPr>
        <w:t xml:space="preserve"> </w:t>
      </w:r>
      <w:r w:rsidR="009C080F" w:rsidRPr="00852D65">
        <w:rPr>
          <w:rFonts w:ascii="Times New Roman" w:eastAsia="Times New Roman" w:hAnsi="Times New Roman"/>
          <w:sz w:val="24"/>
          <w:szCs w:val="24"/>
          <w:lang w:eastAsia="lv-LV"/>
        </w:rPr>
        <w:t xml:space="preserve">biedrību un nodibinājumu statūtos minēto funkciju </w:t>
      </w:r>
      <w:r w:rsidR="006A72ED" w:rsidRPr="00852D65">
        <w:rPr>
          <w:rFonts w:ascii="Times New Roman" w:eastAsia="Times New Roman" w:hAnsi="Times New Roman"/>
          <w:sz w:val="24"/>
          <w:szCs w:val="24"/>
          <w:lang w:eastAsia="lv-LV"/>
        </w:rPr>
        <w:t xml:space="preserve">nodrošināšanai, ja pretendents ir </w:t>
      </w:r>
      <w:r w:rsidR="009C080F" w:rsidRPr="00852D65">
        <w:rPr>
          <w:rFonts w:ascii="Times New Roman" w:eastAsia="Times New Roman" w:hAnsi="Times New Roman"/>
          <w:sz w:val="24"/>
          <w:szCs w:val="24"/>
          <w:lang w:eastAsia="lv-LV"/>
        </w:rPr>
        <w:t>augstākās izglītības iestā</w:t>
      </w:r>
      <w:r w:rsidR="000526F8" w:rsidRPr="00852D65">
        <w:rPr>
          <w:rFonts w:ascii="Times New Roman" w:eastAsia="Times New Roman" w:hAnsi="Times New Roman"/>
          <w:sz w:val="24"/>
          <w:szCs w:val="24"/>
          <w:lang w:eastAsia="lv-LV"/>
        </w:rPr>
        <w:t>de -</w:t>
      </w:r>
      <w:r w:rsidR="009C080F" w:rsidRPr="00852D65">
        <w:rPr>
          <w:rFonts w:ascii="Times New Roman" w:eastAsia="Times New Roman" w:hAnsi="Times New Roman"/>
          <w:sz w:val="24"/>
          <w:szCs w:val="24"/>
          <w:lang w:eastAsia="lv-LV"/>
        </w:rPr>
        <w:t xml:space="preserve"> akadēmisko</w:t>
      </w:r>
      <w:r w:rsidR="00DC47EB" w:rsidRPr="00852D65">
        <w:rPr>
          <w:rFonts w:ascii="Times New Roman" w:eastAsia="Times New Roman" w:hAnsi="Times New Roman"/>
          <w:sz w:val="24"/>
          <w:szCs w:val="24"/>
          <w:lang w:eastAsia="lv-LV"/>
        </w:rPr>
        <w:t>,</w:t>
      </w:r>
      <w:r w:rsidR="009C080F" w:rsidRPr="00852D65">
        <w:rPr>
          <w:rFonts w:ascii="Times New Roman" w:eastAsia="Times New Roman" w:hAnsi="Times New Roman"/>
          <w:sz w:val="24"/>
          <w:szCs w:val="24"/>
          <w:lang w:eastAsia="lv-LV"/>
        </w:rPr>
        <w:t xml:space="preserve"> pētniecisko </w:t>
      </w:r>
      <w:r w:rsidR="00DC47EB" w:rsidRPr="00852D65">
        <w:rPr>
          <w:rFonts w:ascii="Times New Roman" w:eastAsia="Times New Roman" w:hAnsi="Times New Roman"/>
          <w:sz w:val="24"/>
          <w:szCs w:val="24"/>
          <w:lang w:eastAsia="lv-LV"/>
        </w:rPr>
        <w:t xml:space="preserve">un administratīvo </w:t>
      </w:r>
      <w:r w:rsidR="009C080F" w:rsidRPr="00852D65">
        <w:rPr>
          <w:rFonts w:ascii="Times New Roman" w:eastAsia="Times New Roman" w:hAnsi="Times New Roman"/>
          <w:sz w:val="24"/>
          <w:szCs w:val="24"/>
          <w:lang w:eastAsia="lv-LV"/>
        </w:rPr>
        <w:t>funkciju nodrošināšanai</w:t>
      </w:r>
      <w:r w:rsidR="006A72ED" w:rsidRPr="00852D65">
        <w:rPr>
          <w:rFonts w:ascii="Times New Roman" w:eastAsia="Times New Roman" w:hAnsi="Times New Roman"/>
          <w:sz w:val="24"/>
          <w:szCs w:val="24"/>
          <w:lang w:eastAsia="lv-LV"/>
        </w:rPr>
        <w:t>.</w:t>
      </w:r>
      <w:r w:rsidR="009C080F" w:rsidRPr="00852D65">
        <w:rPr>
          <w:rFonts w:ascii="Times New Roman" w:eastAsia="Times New Roman" w:hAnsi="Times New Roman"/>
          <w:sz w:val="24"/>
          <w:szCs w:val="24"/>
          <w:lang w:eastAsia="lv-LV"/>
        </w:rPr>
        <w:t xml:space="preserve"> </w:t>
      </w:r>
      <w:r w:rsidR="006A72ED" w:rsidRPr="00852D65">
        <w:rPr>
          <w:rFonts w:ascii="Times New Roman" w:eastAsia="Times New Roman" w:hAnsi="Times New Roman"/>
          <w:sz w:val="24"/>
          <w:szCs w:val="24"/>
          <w:lang w:eastAsia="lv-LV"/>
        </w:rPr>
        <w:t xml:space="preserve">Pretendenta pieteiktā </w:t>
      </w:r>
      <w:r w:rsidR="00F61CD3" w:rsidRPr="00852D65">
        <w:rPr>
          <w:rFonts w:ascii="Times New Roman" w:eastAsia="Times New Roman" w:hAnsi="Times New Roman"/>
          <w:sz w:val="24"/>
          <w:szCs w:val="24"/>
          <w:lang w:eastAsia="lv-LV"/>
        </w:rPr>
        <w:t>darb</w:t>
      </w:r>
      <w:r w:rsidR="000526F8" w:rsidRPr="00852D65">
        <w:rPr>
          <w:rFonts w:ascii="Times New Roman" w:eastAsia="Times New Roman" w:hAnsi="Times New Roman"/>
          <w:sz w:val="24"/>
          <w:szCs w:val="24"/>
          <w:lang w:eastAsia="lv-LV"/>
        </w:rPr>
        <w:t>a</w:t>
      </w:r>
      <w:r w:rsidR="006A72ED" w:rsidRPr="00852D65">
        <w:rPr>
          <w:rFonts w:ascii="Times New Roman" w:eastAsia="Times New Roman" w:hAnsi="Times New Roman"/>
          <w:sz w:val="24"/>
          <w:szCs w:val="24"/>
          <w:lang w:eastAsia="lv-LV"/>
        </w:rPr>
        <w:t xml:space="preserve">vieta ir </w:t>
      </w:r>
      <w:r w:rsidR="009C080F" w:rsidRPr="00852D65">
        <w:rPr>
          <w:rFonts w:ascii="Times New Roman" w:eastAsia="Times New Roman" w:hAnsi="Times New Roman"/>
          <w:sz w:val="24"/>
          <w:szCs w:val="24"/>
          <w:lang w:eastAsia="lv-LV"/>
        </w:rPr>
        <w:t>vērst</w:t>
      </w:r>
      <w:r w:rsidR="006A72ED" w:rsidRPr="00852D65">
        <w:rPr>
          <w:rFonts w:ascii="Times New Roman" w:eastAsia="Times New Roman" w:hAnsi="Times New Roman"/>
          <w:sz w:val="24"/>
          <w:szCs w:val="24"/>
          <w:lang w:eastAsia="lv-LV"/>
        </w:rPr>
        <w:t>a</w:t>
      </w:r>
      <w:r w:rsidR="009C080F" w:rsidRPr="00852D65">
        <w:rPr>
          <w:rFonts w:ascii="Times New Roman" w:eastAsia="Times New Roman" w:hAnsi="Times New Roman"/>
          <w:sz w:val="24"/>
          <w:szCs w:val="24"/>
          <w:lang w:eastAsia="lv-LV"/>
        </w:rPr>
        <w:t xml:space="preserve"> uz bezdarbnieku aktivitātes veicināšanu sabiedrības labā bez nolūka gūt peļņu</w:t>
      </w:r>
      <w:r w:rsidR="00EB3D50" w:rsidRPr="00852D65">
        <w:rPr>
          <w:rFonts w:ascii="Times New Roman" w:eastAsia="Times New Roman" w:hAnsi="Times New Roman"/>
          <w:sz w:val="24"/>
          <w:szCs w:val="24"/>
          <w:lang w:eastAsia="lv-LV"/>
        </w:rPr>
        <w:t>;</w:t>
      </w:r>
      <w:bookmarkStart w:id="47" w:name="_Hlk69803047"/>
    </w:p>
    <w:p w14:paraId="33556CB3" w14:textId="64C965DC" w:rsidR="00EC3AA5" w:rsidRPr="00852D65" w:rsidRDefault="00AF1563"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852D65">
        <w:rPr>
          <w:rFonts w:ascii="Times New Roman" w:hAnsi="Times New Roman"/>
          <w:sz w:val="24"/>
          <w:szCs w:val="24"/>
        </w:rPr>
        <w:t xml:space="preserve">atbilstoši Noteikumu 80.punkta prasībām, </w:t>
      </w:r>
      <w:r w:rsidR="00EC3AA5" w:rsidRPr="00852D65">
        <w:rPr>
          <w:rFonts w:ascii="Times New Roman" w:hAnsi="Times New Roman"/>
          <w:sz w:val="24"/>
          <w:szCs w:val="24"/>
        </w:rPr>
        <w:t>PNPG pretendenta pieteikumā norādītais bezdarbnieks atbilst PNPG noteiktajai mērķa grupai.</w:t>
      </w:r>
    </w:p>
    <w:p w14:paraId="60CDC259" w14:textId="486FD1A9" w:rsidR="0028635B" w:rsidRPr="007B5C52" w:rsidRDefault="0028635B" w:rsidP="007B5C52">
      <w:pPr>
        <w:pStyle w:val="ListParagraph"/>
        <w:numPr>
          <w:ilvl w:val="0"/>
          <w:numId w:val="1"/>
        </w:numPr>
        <w:tabs>
          <w:tab w:val="left" w:pos="426"/>
        </w:tabs>
        <w:spacing w:after="0"/>
        <w:ind w:left="426" w:hanging="426"/>
        <w:jc w:val="both"/>
        <w:rPr>
          <w:rFonts w:ascii="Times New Roman" w:hAnsi="Times New Roman"/>
          <w:sz w:val="24"/>
          <w:szCs w:val="24"/>
        </w:rPr>
      </w:pPr>
      <w:bookmarkStart w:id="48" w:name="_Hlk97285955"/>
      <w:bookmarkEnd w:id="46"/>
      <w:bookmarkEnd w:id="47"/>
      <w:r w:rsidRPr="007B5C52">
        <w:rPr>
          <w:rFonts w:ascii="Times New Roman" w:hAnsi="Times New Roman"/>
          <w:sz w:val="24"/>
          <w:szCs w:val="24"/>
        </w:rPr>
        <w:t>Ja NVA filiālei</w:t>
      </w:r>
      <w:r w:rsidR="00AE0607" w:rsidRPr="007B5C52">
        <w:rPr>
          <w:rFonts w:ascii="Times New Roman" w:hAnsi="Times New Roman"/>
          <w:sz w:val="24"/>
          <w:szCs w:val="24"/>
        </w:rPr>
        <w:t xml:space="preserve"> piešķirtais pasākuma rezultatīvais rādītājs un finansējums</w:t>
      </w:r>
      <w:r w:rsidRPr="007B5C52">
        <w:rPr>
          <w:rFonts w:ascii="Times New Roman" w:hAnsi="Times New Roman"/>
          <w:sz w:val="24"/>
          <w:szCs w:val="24"/>
        </w:rPr>
        <w:t xml:space="preserve"> nav pietiekams</w:t>
      </w:r>
      <w:r w:rsidR="005E5A3E" w:rsidRPr="007B5C52">
        <w:rPr>
          <w:rFonts w:ascii="Times New Roman" w:hAnsi="Times New Roman"/>
          <w:sz w:val="24"/>
          <w:szCs w:val="24"/>
        </w:rPr>
        <w:t xml:space="preserve"> </w:t>
      </w:r>
      <w:r w:rsidRPr="007B5C52">
        <w:rPr>
          <w:rFonts w:ascii="Times New Roman" w:hAnsi="Times New Roman"/>
          <w:sz w:val="24"/>
          <w:szCs w:val="24"/>
        </w:rPr>
        <w:t xml:space="preserve">visu </w:t>
      </w:r>
      <w:r w:rsidR="001B23C4" w:rsidRPr="007B5C52">
        <w:rPr>
          <w:rFonts w:ascii="Times New Roman" w:hAnsi="Times New Roman"/>
          <w:sz w:val="24"/>
          <w:szCs w:val="24"/>
        </w:rPr>
        <w:t xml:space="preserve">atbilstošo </w:t>
      </w:r>
      <w:r w:rsidRPr="007B5C52">
        <w:rPr>
          <w:rFonts w:ascii="Times New Roman" w:hAnsi="Times New Roman"/>
          <w:sz w:val="24"/>
          <w:szCs w:val="24"/>
        </w:rPr>
        <w:t>pretendentu</w:t>
      </w:r>
      <w:r w:rsidR="001B23C4" w:rsidRPr="007B5C52">
        <w:rPr>
          <w:rFonts w:ascii="Times New Roman" w:hAnsi="Times New Roman"/>
          <w:sz w:val="24"/>
          <w:szCs w:val="24"/>
        </w:rPr>
        <w:t xml:space="preserve"> </w:t>
      </w:r>
      <w:r w:rsidRPr="007B5C52">
        <w:rPr>
          <w:rFonts w:ascii="Times New Roman" w:hAnsi="Times New Roman"/>
          <w:sz w:val="24"/>
          <w:szCs w:val="24"/>
        </w:rPr>
        <w:t xml:space="preserve">pieteikto darba vietu </w:t>
      </w:r>
      <w:r w:rsidR="00427D84" w:rsidRPr="007B5C52">
        <w:rPr>
          <w:rFonts w:ascii="Times New Roman" w:hAnsi="Times New Roman"/>
          <w:sz w:val="24"/>
          <w:szCs w:val="24"/>
        </w:rPr>
        <w:t>atbalstīšanai</w:t>
      </w:r>
      <w:r w:rsidRPr="007B5C52">
        <w:rPr>
          <w:rFonts w:ascii="Times New Roman" w:hAnsi="Times New Roman"/>
          <w:sz w:val="24"/>
          <w:szCs w:val="24"/>
        </w:rPr>
        <w:t xml:space="preserve">, </w:t>
      </w:r>
      <w:r w:rsidR="005206B4" w:rsidRPr="007B5C52">
        <w:rPr>
          <w:rFonts w:ascii="Times New Roman" w:hAnsi="Times New Roman"/>
          <w:sz w:val="24"/>
          <w:szCs w:val="24"/>
        </w:rPr>
        <w:t>k</w:t>
      </w:r>
      <w:r w:rsidRPr="007B5C52">
        <w:rPr>
          <w:rFonts w:ascii="Times New Roman" w:hAnsi="Times New Roman"/>
          <w:sz w:val="24"/>
          <w:szCs w:val="24"/>
        </w:rPr>
        <w:t xml:space="preserve">omisija </w:t>
      </w:r>
      <w:r w:rsidR="001B23C4" w:rsidRPr="007B5C52">
        <w:rPr>
          <w:rFonts w:ascii="Times New Roman" w:hAnsi="Times New Roman"/>
          <w:sz w:val="24"/>
          <w:szCs w:val="24"/>
        </w:rPr>
        <w:t xml:space="preserve">papildus </w:t>
      </w:r>
      <w:r w:rsidR="00441085" w:rsidRPr="007B5C52">
        <w:rPr>
          <w:rFonts w:ascii="Times New Roman" w:hAnsi="Times New Roman"/>
          <w:sz w:val="24"/>
          <w:szCs w:val="24"/>
        </w:rPr>
        <w:t xml:space="preserve">secīgi </w:t>
      </w:r>
      <w:r w:rsidR="009424EC" w:rsidRPr="007B5C52">
        <w:rPr>
          <w:rFonts w:ascii="Times New Roman" w:hAnsi="Times New Roman"/>
          <w:sz w:val="24"/>
          <w:szCs w:val="24"/>
        </w:rPr>
        <w:t>piemēro</w:t>
      </w:r>
      <w:r w:rsidRPr="007B5C52">
        <w:rPr>
          <w:rFonts w:ascii="Times New Roman" w:hAnsi="Times New Roman"/>
          <w:sz w:val="24"/>
          <w:szCs w:val="24"/>
        </w:rPr>
        <w:t xml:space="preserve"> šādus kritērijus</w:t>
      </w:r>
      <w:bookmarkEnd w:id="48"/>
      <w:r w:rsidRPr="007B5C52">
        <w:rPr>
          <w:rFonts w:ascii="Times New Roman" w:hAnsi="Times New Roman"/>
          <w:sz w:val="24"/>
          <w:szCs w:val="24"/>
        </w:rPr>
        <w:t>:</w:t>
      </w:r>
    </w:p>
    <w:p w14:paraId="6B2CEE3D" w14:textId="77777777" w:rsidR="00852D65" w:rsidRDefault="00C4640C"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7B5C52">
        <w:rPr>
          <w:rFonts w:ascii="Times New Roman" w:hAnsi="Times New Roman"/>
          <w:sz w:val="24"/>
          <w:szCs w:val="24"/>
        </w:rPr>
        <w:t>pr</w:t>
      </w:r>
      <w:r w:rsidR="0069498C" w:rsidRPr="007B5C52">
        <w:rPr>
          <w:rFonts w:ascii="Times New Roman" w:hAnsi="Times New Roman"/>
          <w:sz w:val="24"/>
          <w:szCs w:val="24"/>
        </w:rPr>
        <w:t xml:space="preserve">iekšroku dod pretendentam, kurš piedāvā lielāku līdzfinansējumu bezdarbnieka vai </w:t>
      </w:r>
      <w:r w:rsidR="009B2DA1" w:rsidRPr="007B5C52">
        <w:rPr>
          <w:rFonts w:ascii="Times New Roman" w:hAnsi="Times New Roman"/>
          <w:sz w:val="24"/>
          <w:szCs w:val="24"/>
        </w:rPr>
        <w:t>izglītojamā</w:t>
      </w:r>
      <w:r w:rsidR="0069498C" w:rsidRPr="007B5C52">
        <w:rPr>
          <w:rFonts w:ascii="Times New Roman" w:hAnsi="Times New Roman"/>
          <w:sz w:val="24"/>
          <w:szCs w:val="24"/>
        </w:rPr>
        <w:t xml:space="preserve"> darba algai papildu MK noteikumos Nr.75 noteiktajam minimumam. Nodarbinot bezdarbnieku ar invaliditāti, PNPG pasākumā pretendents piedāvā līdzfinansējumu bezdarbnieka darba algai papildus NVA dotācijai. Līdzfinansējumu par pārējo mērķa grupu bezdarbnieku nodarbināšanu ņem vērā, ja darba devēja daļa bezdarbnieka algai (bruto darba alga) pārsniedz pusi no minimālās darba algas (proporcionālu aprēķinu veic nepilnam darba laikam un stundu tarifa likmei)</w:t>
      </w:r>
      <w:r w:rsidR="0069498C" w:rsidRPr="007B5C52">
        <w:rPr>
          <w:rStyle w:val="FootnoteReference"/>
          <w:rFonts w:ascii="Times New Roman" w:hAnsi="Times New Roman"/>
          <w:sz w:val="24"/>
          <w:szCs w:val="24"/>
        </w:rPr>
        <w:footnoteReference w:id="5"/>
      </w:r>
      <w:r w:rsidR="0069498C" w:rsidRPr="007B5C52">
        <w:rPr>
          <w:rFonts w:ascii="Times New Roman" w:hAnsi="Times New Roman"/>
          <w:sz w:val="24"/>
          <w:szCs w:val="24"/>
        </w:rPr>
        <w:t>;</w:t>
      </w:r>
    </w:p>
    <w:p w14:paraId="2D63F3DD" w14:textId="77777777" w:rsidR="00852D65" w:rsidRDefault="0069498C"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852D65">
        <w:rPr>
          <w:rFonts w:ascii="Times New Roman" w:hAnsi="Times New Roman"/>
          <w:sz w:val="24"/>
          <w:szCs w:val="24"/>
        </w:rPr>
        <w:t xml:space="preserve">ja, izvērtējot pretendentu pieteikumus, vairāku pretendentu piedāvātais līdzfinansējums ir vienāds, priekšroku dod pretendentam, kurš paredzējis izveidot darba vietu profesijā, kas augstāka par Profesiju </w:t>
      </w:r>
      <w:r w:rsidR="004633EF" w:rsidRPr="00852D65">
        <w:rPr>
          <w:rFonts w:ascii="Times New Roman" w:hAnsi="Times New Roman"/>
          <w:sz w:val="24"/>
          <w:szCs w:val="24"/>
        </w:rPr>
        <w:t>klasifikatora</w:t>
      </w:r>
      <w:r w:rsidRPr="00852D65">
        <w:rPr>
          <w:rFonts w:ascii="Times New Roman" w:hAnsi="Times New Roman"/>
          <w:sz w:val="24"/>
          <w:szCs w:val="24"/>
        </w:rPr>
        <w:t xml:space="preserve"> devīto pamatgrupu</w:t>
      </w:r>
      <w:r w:rsidR="0092647A" w:rsidRPr="007B5C52">
        <w:rPr>
          <w:rStyle w:val="FootnoteReference"/>
          <w:rFonts w:ascii="Times New Roman" w:hAnsi="Times New Roman"/>
          <w:sz w:val="24"/>
          <w:szCs w:val="24"/>
        </w:rPr>
        <w:footnoteReference w:id="6"/>
      </w:r>
      <w:r w:rsidRPr="00852D65">
        <w:rPr>
          <w:rFonts w:ascii="Times New Roman" w:hAnsi="Times New Roman"/>
          <w:sz w:val="24"/>
          <w:szCs w:val="24"/>
        </w:rPr>
        <w:t>;</w:t>
      </w:r>
    </w:p>
    <w:p w14:paraId="566FA7A7" w14:textId="5D9161DB" w:rsidR="0069498C" w:rsidRPr="00852D65" w:rsidRDefault="0069498C" w:rsidP="00852D65">
      <w:pPr>
        <w:pStyle w:val="ListParagraph"/>
        <w:numPr>
          <w:ilvl w:val="1"/>
          <w:numId w:val="1"/>
        </w:numPr>
        <w:tabs>
          <w:tab w:val="left" w:pos="993"/>
        </w:tabs>
        <w:spacing w:after="0"/>
        <w:ind w:left="993" w:hanging="567"/>
        <w:jc w:val="both"/>
        <w:rPr>
          <w:rFonts w:ascii="Times New Roman" w:hAnsi="Times New Roman"/>
          <w:sz w:val="24"/>
          <w:szCs w:val="24"/>
        </w:rPr>
      </w:pPr>
      <w:r w:rsidRPr="00852D65">
        <w:rPr>
          <w:rFonts w:ascii="Times New Roman" w:hAnsi="Times New Roman"/>
          <w:sz w:val="24"/>
          <w:szCs w:val="24"/>
        </w:rPr>
        <w:t xml:space="preserve">ja, izvērtējot pretendentu pieteikumus, rezultatīvais rādītājs neļauj apstiprināt visas darba vietas, kas nav Profesiju </w:t>
      </w:r>
      <w:r w:rsidR="004633EF" w:rsidRPr="00852D65">
        <w:rPr>
          <w:rFonts w:ascii="Times New Roman" w:hAnsi="Times New Roman"/>
          <w:sz w:val="24"/>
          <w:szCs w:val="24"/>
        </w:rPr>
        <w:t>klasifikatora</w:t>
      </w:r>
      <w:r w:rsidRPr="00852D65">
        <w:rPr>
          <w:rFonts w:ascii="Times New Roman" w:hAnsi="Times New Roman"/>
          <w:sz w:val="24"/>
          <w:szCs w:val="24"/>
        </w:rPr>
        <w:t xml:space="preserve"> devītajā pamatgrupā, </w:t>
      </w:r>
      <w:r w:rsidR="00300CC3" w:rsidRPr="00852D65">
        <w:rPr>
          <w:rFonts w:ascii="Times New Roman" w:hAnsi="Times New Roman"/>
          <w:sz w:val="24"/>
          <w:szCs w:val="24"/>
        </w:rPr>
        <w:t xml:space="preserve">vai </w:t>
      </w:r>
      <w:r w:rsidR="00D2022A" w:rsidRPr="00852D65">
        <w:rPr>
          <w:rFonts w:ascii="Times New Roman" w:hAnsi="Times New Roman"/>
          <w:sz w:val="24"/>
          <w:szCs w:val="24"/>
        </w:rPr>
        <w:t xml:space="preserve">kurām </w:t>
      </w:r>
      <w:r w:rsidR="00300CC3" w:rsidRPr="00852D65">
        <w:rPr>
          <w:rFonts w:ascii="Times New Roman" w:hAnsi="Times New Roman"/>
          <w:sz w:val="24"/>
          <w:szCs w:val="24"/>
        </w:rPr>
        <w:t xml:space="preserve">ir vienāds punktu skaits </w:t>
      </w:r>
      <w:r w:rsidR="00D2022A" w:rsidRPr="00852D65">
        <w:rPr>
          <w:rFonts w:ascii="Times New Roman" w:hAnsi="Times New Roman"/>
          <w:sz w:val="24"/>
          <w:szCs w:val="24"/>
        </w:rPr>
        <w:t>un tās</w:t>
      </w:r>
      <w:r w:rsidR="00300CC3" w:rsidRPr="00852D65">
        <w:rPr>
          <w:rFonts w:ascii="Times New Roman" w:hAnsi="Times New Roman"/>
          <w:sz w:val="24"/>
          <w:szCs w:val="24"/>
        </w:rPr>
        <w:t xml:space="preserve"> ir Profesiju klasifikatora devītajā pamatgrupā, </w:t>
      </w:r>
      <w:r w:rsidRPr="00852D65">
        <w:rPr>
          <w:rFonts w:ascii="Times New Roman" w:hAnsi="Times New Roman"/>
          <w:sz w:val="24"/>
          <w:szCs w:val="24"/>
        </w:rPr>
        <w:t xml:space="preserve">tad </w:t>
      </w:r>
      <w:r w:rsidR="00AD31F2" w:rsidRPr="00852D65">
        <w:rPr>
          <w:rFonts w:ascii="Times New Roman" w:hAnsi="Times New Roman"/>
          <w:sz w:val="24"/>
          <w:szCs w:val="24"/>
        </w:rPr>
        <w:t>k</w:t>
      </w:r>
      <w:r w:rsidRPr="00852D65">
        <w:rPr>
          <w:rFonts w:ascii="Times New Roman" w:hAnsi="Times New Roman"/>
          <w:sz w:val="24"/>
          <w:szCs w:val="24"/>
        </w:rPr>
        <w:t>omisija atbalsta pretendentu piedāvātās darba vietas pieteikumu reģistrēšanas secībā NVA filiālē.</w:t>
      </w:r>
    </w:p>
    <w:p w14:paraId="147F9BEC" w14:textId="77777777" w:rsidR="0028635B" w:rsidRPr="007B5C52" w:rsidRDefault="0028635B" w:rsidP="00852D65">
      <w:pPr>
        <w:pStyle w:val="ListParagraph"/>
        <w:numPr>
          <w:ilvl w:val="0"/>
          <w:numId w:val="1"/>
        </w:numPr>
        <w:tabs>
          <w:tab w:val="left" w:pos="426"/>
        </w:tabs>
        <w:spacing w:after="0"/>
        <w:ind w:left="357" w:hanging="357"/>
        <w:jc w:val="both"/>
        <w:rPr>
          <w:rFonts w:ascii="Times New Roman" w:hAnsi="Times New Roman"/>
          <w:sz w:val="24"/>
          <w:szCs w:val="24"/>
        </w:rPr>
      </w:pPr>
      <w:bookmarkStart w:id="49" w:name="_Hlk97286841"/>
      <w:r w:rsidRPr="007B5C52">
        <w:rPr>
          <w:rFonts w:ascii="Times New Roman" w:hAnsi="Times New Roman"/>
          <w:sz w:val="24"/>
          <w:szCs w:val="24"/>
        </w:rPr>
        <w:t>Komisija pieņem lēmumu:</w:t>
      </w:r>
    </w:p>
    <w:p w14:paraId="1FB0FF7D" w14:textId="77777777" w:rsidR="00852D65" w:rsidRDefault="0028635B" w:rsidP="00852D65">
      <w:pPr>
        <w:pStyle w:val="ListParagraph"/>
        <w:numPr>
          <w:ilvl w:val="1"/>
          <w:numId w:val="1"/>
        </w:numPr>
        <w:tabs>
          <w:tab w:val="left" w:pos="369"/>
          <w:tab w:val="left" w:pos="1418"/>
        </w:tabs>
        <w:spacing w:after="0"/>
        <w:ind w:left="993" w:hanging="567"/>
        <w:jc w:val="both"/>
        <w:rPr>
          <w:rFonts w:ascii="Times New Roman" w:hAnsi="Times New Roman"/>
          <w:sz w:val="24"/>
          <w:szCs w:val="24"/>
        </w:rPr>
      </w:pPr>
      <w:r w:rsidRPr="007B5C52">
        <w:rPr>
          <w:rFonts w:ascii="Times New Roman" w:hAnsi="Times New Roman"/>
          <w:b/>
          <w:sz w:val="24"/>
          <w:szCs w:val="24"/>
          <w:u w:val="single"/>
        </w:rPr>
        <w:t>izslēgt</w:t>
      </w:r>
      <w:r w:rsidRPr="007B5C52">
        <w:rPr>
          <w:rFonts w:ascii="Times New Roman" w:hAnsi="Times New Roman"/>
          <w:sz w:val="24"/>
          <w:szCs w:val="24"/>
        </w:rPr>
        <w:t xml:space="preserve"> pretendenta pieteikumu no dalības vērtēšanā, ja konstatē kādu no </w:t>
      </w:r>
      <w:r w:rsidR="004633EF" w:rsidRPr="007B5C52">
        <w:rPr>
          <w:rFonts w:ascii="Times New Roman" w:hAnsi="Times New Roman"/>
          <w:sz w:val="24"/>
          <w:szCs w:val="24"/>
        </w:rPr>
        <w:t xml:space="preserve">ANP </w:t>
      </w:r>
      <w:r w:rsidRPr="007B5C52">
        <w:rPr>
          <w:rFonts w:ascii="Times New Roman" w:hAnsi="Times New Roman"/>
          <w:sz w:val="24"/>
          <w:szCs w:val="24"/>
        </w:rPr>
        <w:t xml:space="preserve">nolikuma </w:t>
      </w:r>
      <w:r w:rsidR="001657F1" w:rsidRPr="007B5C52">
        <w:rPr>
          <w:rFonts w:ascii="Times New Roman" w:hAnsi="Times New Roman"/>
          <w:sz w:val="24"/>
          <w:szCs w:val="24"/>
        </w:rPr>
        <w:t>7</w:t>
      </w:r>
      <w:r w:rsidRPr="007B5C52">
        <w:rPr>
          <w:rFonts w:ascii="Times New Roman" w:hAnsi="Times New Roman"/>
          <w:sz w:val="24"/>
          <w:szCs w:val="24"/>
        </w:rPr>
        <w:t>.punkta nosacījumiem;</w:t>
      </w:r>
    </w:p>
    <w:p w14:paraId="48F05CD9" w14:textId="77777777" w:rsidR="00852D65" w:rsidRDefault="0028635B" w:rsidP="00852D65">
      <w:pPr>
        <w:pStyle w:val="ListParagraph"/>
        <w:numPr>
          <w:ilvl w:val="1"/>
          <w:numId w:val="1"/>
        </w:numPr>
        <w:tabs>
          <w:tab w:val="left" w:pos="369"/>
          <w:tab w:val="left" w:pos="1418"/>
        </w:tabs>
        <w:spacing w:after="0"/>
        <w:ind w:left="993" w:hanging="567"/>
        <w:jc w:val="both"/>
        <w:rPr>
          <w:rFonts w:ascii="Times New Roman" w:hAnsi="Times New Roman"/>
          <w:sz w:val="24"/>
          <w:szCs w:val="24"/>
        </w:rPr>
      </w:pPr>
      <w:r w:rsidRPr="00852D65">
        <w:rPr>
          <w:rFonts w:ascii="Times New Roman" w:hAnsi="Times New Roman"/>
          <w:b/>
          <w:sz w:val="24"/>
          <w:szCs w:val="24"/>
          <w:u w:val="single"/>
        </w:rPr>
        <w:lastRenderedPageBreak/>
        <w:t>atbalstīt</w:t>
      </w:r>
      <w:r w:rsidRPr="00852D65">
        <w:rPr>
          <w:rFonts w:ascii="Times New Roman" w:hAnsi="Times New Roman"/>
          <w:sz w:val="24"/>
          <w:szCs w:val="24"/>
        </w:rPr>
        <w:t xml:space="preserve"> </w:t>
      </w:r>
      <w:r w:rsidR="00CA5B5B" w:rsidRPr="00852D65">
        <w:rPr>
          <w:rFonts w:ascii="Times New Roman" w:hAnsi="Times New Roman"/>
          <w:sz w:val="24"/>
          <w:szCs w:val="24"/>
        </w:rPr>
        <w:t xml:space="preserve">pretendenta </w:t>
      </w:r>
      <w:r w:rsidR="00D304DF" w:rsidRPr="00852D65">
        <w:rPr>
          <w:rFonts w:ascii="Times New Roman" w:hAnsi="Times New Roman"/>
          <w:sz w:val="24"/>
          <w:szCs w:val="24"/>
        </w:rPr>
        <w:t>piedāvātās</w:t>
      </w:r>
      <w:r w:rsidR="00FC5204" w:rsidRPr="00852D65">
        <w:rPr>
          <w:rFonts w:ascii="Times New Roman" w:hAnsi="Times New Roman"/>
          <w:sz w:val="24"/>
          <w:szCs w:val="24"/>
        </w:rPr>
        <w:t xml:space="preserve"> darba vietas</w:t>
      </w:r>
      <w:r w:rsidRPr="00852D65">
        <w:rPr>
          <w:rFonts w:ascii="Times New Roman" w:hAnsi="Times New Roman"/>
          <w:sz w:val="24"/>
          <w:szCs w:val="24"/>
        </w:rPr>
        <w:t>, kur</w:t>
      </w:r>
      <w:r w:rsidR="00FC5204" w:rsidRPr="00852D65">
        <w:rPr>
          <w:rFonts w:ascii="Times New Roman" w:hAnsi="Times New Roman"/>
          <w:sz w:val="24"/>
          <w:szCs w:val="24"/>
        </w:rPr>
        <w:t>as</w:t>
      </w:r>
      <w:r w:rsidRPr="00852D65">
        <w:rPr>
          <w:rFonts w:ascii="Times New Roman" w:hAnsi="Times New Roman"/>
          <w:sz w:val="24"/>
          <w:szCs w:val="24"/>
        </w:rPr>
        <w:t xml:space="preserve"> atbilst</w:t>
      </w:r>
      <w:r w:rsidR="00FC5204" w:rsidRPr="00852D65">
        <w:rPr>
          <w:rFonts w:ascii="Times New Roman" w:hAnsi="Times New Roman"/>
          <w:sz w:val="24"/>
          <w:szCs w:val="24"/>
        </w:rPr>
        <w:t xml:space="preserve"> </w:t>
      </w:r>
      <w:r w:rsidR="004633EF" w:rsidRPr="00852D65">
        <w:rPr>
          <w:rFonts w:ascii="Times New Roman" w:hAnsi="Times New Roman"/>
          <w:sz w:val="24"/>
          <w:szCs w:val="24"/>
        </w:rPr>
        <w:t xml:space="preserve">ANP </w:t>
      </w:r>
      <w:r w:rsidR="00FC5204" w:rsidRPr="00852D65">
        <w:rPr>
          <w:rFonts w:ascii="Times New Roman" w:hAnsi="Times New Roman"/>
          <w:sz w:val="24"/>
          <w:szCs w:val="24"/>
        </w:rPr>
        <w:t>nolikuma</w:t>
      </w:r>
      <w:r w:rsidRPr="00852D65">
        <w:rPr>
          <w:rFonts w:ascii="Times New Roman" w:hAnsi="Times New Roman"/>
          <w:sz w:val="24"/>
          <w:szCs w:val="24"/>
        </w:rPr>
        <w:t xml:space="preserve"> </w:t>
      </w:r>
      <w:r w:rsidR="001657F1" w:rsidRPr="00852D65">
        <w:rPr>
          <w:rFonts w:ascii="Times New Roman" w:hAnsi="Times New Roman"/>
          <w:sz w:val="24"/>
          <w:szCs w:val="24"/>
        </w:rPr>
        <w:t>8</w:t>
      </w:r>
      <w:r w:rsidRPr="00852D65">
        <w:rPr>
          <w:rFonts w:ascii="Times New Roman" w:hAnsi="Times New Roman"/>
          <w:sz w:val="24"/>
          <w:szCs w:val="24"/>
        </w:rPr>
        <w:t>.punkta prasībām</w:t>
      </w:r>
      <w:r w:rsidR="00F9582C" w:rsidRPr="00852D65">
        <w:rPr>
          <w:rFonts w:ascii="Times New Roman" w:hAnsi="Times New Roman"/>
          <w:sz w:val="24"/>
          <w:szCs w:val="24"/>
        </w:rPr>
        <w:t>,</w:t>
      </w:r>
      <w:r w:rsidRPr="00852D65">
        <w:rPr>
          <w:rFonts w:ascii="Times New Roman" w:hAnsi="Times New Roman"/>
          <w:sz w:val="24"/>
          <w:szCs w:val="24"/>
        </w:rPr>
        <w:t xml:space="preserve"> </w:t>
      </w:r>
      <w:r w:rsidR="00FC5204" w:rsidRPr="00852D65">
        <w:rPr>
          <w:rFonts w:ascii="Times New Roman" w:hAnsi="Times New Roman"/>
          <w:sz w:val="24"/>
          <w:szCs w:val="24"/>
        </w:rPr>
        <w:t>vai</w:t>
      </w:r>
      <w:r w:rsidRPr="00852D65">
        <w:rPr>
          <w:rFonts w:ascii="Times New Roman" w:hAnsi="Times New Roman"/>
          <w:sz w:val="24"/>
          <w:szCs w:val="24"/>
        </w:rPr>
        <w:t xml:space="preserve"> ir atbalstām</w:t>
      </w:r>
      <w:r w:rsidR="00FC5204" w:rsidRPr="00852D65">
        <w:rPr>
          <w:rFonts w:ascii="Times New Roman" w:hAnsi="Times New Roman"/>
          <w:sz w:val="24"/>
          <w:szCs w:val="24"/>
        </w:rPr>
        <w:t>as</w:t>
      </w:r>
      <w:r w:rsidRPr="00852D65">
        <w:rPr>
          <w:rFonts w:ascii="Times New Roman" w:hAnsi="Times New Roman"/>
          <w:sz w:val="24"/>
          <w:szCs w:val="24"/>
        </w:rPr>
        <w:t xml:space="preserve"> saskaņā ar</w:t>
      </w:r>
      <w:r w:rsidR="004633EF" w:rsidRPr="00852D65">
        <w:rPr>
          <w:rFonts w:ascii="Times New Roman" w:hAnsi="Times New Roman"/>
          <w:sz w:val="24"/>
          <w:szCs w:val="24"/>
        </w:rPr>
        <w:t xml:space="preserve"> ANP</w:t>
      </w:r>
      <w:r w:rsidRPr="00852D65">
        <w:rPr>
          <w:rFonts w:ascii="Times New Roman" w:hAnsi="Times New Roman"/>
          <w:sz w:val="24"/>
          <w:szCs w:val="24"/>
        </w:rPr>
        <w:t xml:space="preserve"> nolikuma </w:t>
      </w:r>
      <w:r w:rsidR="001657F1" w:rsidRPr="00852D65">
        <w:rPr>
          <w:rFonts w:ascii="Times New Roman" w:hAnsi="Times New Roman"/>
          <w:sz w:val="24"/>
          <w:szCs w:val="24"/>
        </w:rPr>
        <w:t>9</w:t>
      </w:r>
      <w:r w:rsidRPr="00852D65">
        <w:rPr>
          <w:rFonts w:ascii="Times New Roman" w:hAnsi="Times New Roman"/>
          <w:sz w:val="24"/>
          <w:szCs w:val="24"/>
        </w:rPr>
        <w:t>.punkta nosacījumiem</w:t>
      </w:r>
      <w:r w:rsidR="00AF4299" w:rsidRPr="00852D65">
        <w:rPr>
          <w:rFonts w:ascii="Times New Roman" w:hAnsi="Times New Roman"/>
          <w:sz w:val="24"/>
          <w:szCs w:val="24"/>
        </w:rPr>
        <w:t>;</w:t>
      </w:r>
    </w:p>
    <w:p w14:paraId="06881E0F" w14:textId="5B3CDCD2" w:rsidR="00427D84" w:rsidRPr="00852D65" w:rsidRDefault="00427D84" w:rsidP="00852D65">
      <w:pPr>
        <w:pStyle w:val="ListParagraph"/>
        <w:numPr>
          <w:ilvl w:val="1"/>
          <w:numId w:val="1"/>
        </w:numPr>
        <w:tabs>
          <w:tab w:val="left" w:pos="369"/>
          <w:tab w:val="left" w:pos="1418"/>
        </w:tabs>
        <w:spacing w:after="0"/>
        <w:ind w:left="993" w:hanging="567"/>
        <w:jc w:val="both"/>
        <w:rPr>
          <w:rFonts w:ascii="Times New Roman" w:hAnsi="Times New Roman"/>
          <w:sz w:val="24"/>
          <w:szCs w:val="24"/>
        </w:rPr>
      </w:pPr>
      <w:r w:rsidRPr="00852D65">
        <w:rPr>
          <w:rFonts w:ascii="Times New Roman" w:hAnsi="Times New Roman"/>
          <w:b/>
          <w:bCs/>
          <w:spacing w:val="-4"/>
          <w:sz w:val="24"/>
          <w:szCs w:val="24"/>
          <w:u w:val="single"/>
        </w:rPr>
        <w:t>neatbalstīt</w:t>
      </w:r>
      <w:r w:rsidRPr="00852D65">
        <w:rPr>
          <w:rFonts w:ascii="Times New Roman" w:hAnsi="Times New Roman"/>
          <w:bCs/>
          <w:spacing w:val="-4"/>
          <w:sz w:val="24"/>
          <w:szCs w:val="24"/>
        </w:rPr>
        <w:t xml:space="preserve"> pretendenta </w:t>
      </w:r>
      <w:r w:rsidR="00D304DF" w:rsidRPr="00852D65">
        <w:rPr>
          <w:rFonts w:ascii="Times New Roman" w:hAnsi="Times New Roman"/>
          <w:bCs/>
          <w:spacing w:val="-4"/>
          <w:sz w:val="24"/>
          <w:szCs w:val="24"/>
        </w:rPr>
        <w:t>piedāvātās darba vietas</w:t>
      </w:r>
      <w:r w:rsidRPr="00852D65">
        <w:rPr>
          <w:rFonts w:ascii="Times New Roman" w:hAnsi="Times New Roman"/>
          <w:bCs/>
          <w:spacing w:val="-4"/>
          <w:sz w:val="24"/>
          <w:szCs w:val="24"/>
        </w:rPr>
        <w:t>, ja:</w:t>
      </w:r>
    </w:p>
    <w:p w14:paraId="2EF5CDC3" w14:textId="53077A2B" w:rsidR="00FC5204" w:rsidRPr="007B5C52" w:rsidRDefault="00393FCF" w:rsidP="00852D65">
      <w:pPr>
        <w:pStyle w:val="ListParagraph"/>
        <w:numPr>
          <w:ilvl w:val="2"/>
          <w:numId w:val="1"/>
        </w:numPr>
        <w:tabs>
          <w:tab w:val="left" w:pos="369"/>
        </w:tabs>
        <w:spacing w:after="0"/>
        <w:ind w:left="1701" w:hanging="708"/>
        <w:jc w:val="both"/>
        <w:rPr>
          <w:rFonts w:ascii="Times New Roman" w:hAnsi="Times New Roman"/>
          <w:sz w:val="24"/>
          <w:szCs w:val="24"/>
        </w:rPr>
      </w:pPr>
      <w:r w:rsidRPr="007B5C52">
        <w:rPr>
          <w:rFonts w:ascii="Times New Roman" w:hAnsi="Times New Roman"/>
          <w:bCs/>
          <w:spacing w:val="-4"/>
          <w:sz w:val="24"/>
          <w:szCs w:val="24"/>
        </w:rPr>
        <w:t xml:space="preserve">pretendents </w:t>
      </w:r>
      <w:r w:rsidR="00FC5204" w:rsidRPr="007B5C52">
        <w:rPr>
          <w:rFonts w:ascii="Times New Roman" w:hAnsi="Times New Roman"/>
          <w:bCs/>
          <w:spacing w:val="-4"/>
          <w:sz w:val="24"/>
          <w:szCs w:val="24"/>
        </w:rPr>
        <w:t xml:space="preserve">neatbilst </w:t>
      </w:r>
      <w:r w:rsidR="004633EF" w:rsidRPr="007B5C52">
        <w:rPr>
          <w:rFonts w:ascii="Times New Roman" w:hAnsi="Times New Roman"/>
          <w:bCs/>
          <w:spacing w:val="-4"/>
          <w:sz w:val="24"/>
          <w:szCs w:val="24"/>
        </w:rPr>
        <w:t xml:space="preserve">ANP </w:t>
      </w:r>
      <w:r w:rsidR="00FC5204" w:rsidRPr="007B5C52">
        <w:rPr>
          <w:rFonts w:ascii="Times New Roman" w:hAnsi="Times New Roman"/>
          <w:bCs/>
          <w:spacing w:val="-4"/>
          <w:sz w:val="24"/>
          <w:szCs w:val="24"/>
        </w:rPr>
        <w:t xml:space="preserve">nolikuma </w:t>
      </w:r>
      <w:r w:rsidR="001657F1" w:rsidRPr="007B5C52">
        <w:rPr>
          <w:rFonts w:ascii="Times New Roman" w:hAnsi="Times New Roman"/>
          <w:bCs/>
          <w:spacing w:val="-4"/>
          <w:sz w:val="24"/>
          <w:szCs w:val="24"/>
        </w:rPr>
        <w:t>8</w:t>
      </w:r>
      <w:r w:rsidR="00FC5204" w:rsidRPr="007B5C52">
        <w:rPr>
          <w:rFonts w:ascii="Times New Roman" w:hAnsi="Times New Roman"/>
          <w:bCs/>
          <w:spacing w:val="-4"/>
          <w:sz w:val="24"/>
          <w:szCs w:val="24"/>
        </w:rPr>
        <w:t>.punkta prasībām;</w:t>
      </w:r>
    </w:p>
    <w:p w14:paraId="55426FD1" w14:textId="494E2403" w:rsidR="00324F28" w:rsidRPr="007B5C52" w:rsidRDefault="00427D84" w:rsidP="00852D65">
      <w:pPr>
        <w:pStyle w:val="ListParagraph"/>
        <w:numPr>
          <w:ilvl w:val="2"/>
          <w:numId w:val="1"/>
        </w:numPr>
        <w:tabs>
          <w:tab w:val="left" w:pos="369"/>
        </w:tabs>
        <w:spacing w:after="0"/>
        <w:ind w:left="1701" w:hanging="708"/>
        <w:jc w:val="both"/>
        <w:rPr>
          <w:rFonts w:ascii="Times New Roman" w:hAnsi="Times New Roman"/>
          <w:sz w:val="24"/>
          <w:szCs w:val="24"/>
        </w:rPr>
      </w:pPr>
      <w:r w:rsidRPr="007B5C52">
        <w:rPr>
          <w:rFonts w:ascii="Times New Roman" w:hAnsi="Times New Roman"/>
          <w:bCs/>
          <w:spacing w:val="-4"/>
          <w:sz w:val="24"/>
          <w:szCs w:val="24"/>
        </w:rPr>
        <w:t xml:space="preserve">NVA filiālei noteiktais rezultatīvais rādītājs </w:t>
      </w:r>
      <w:r w:rsidR="00121AB9" w:rsidRPr="007B5C52">
        <w:rPr>
          <w:rFonts w:ascii="Times New Roman" w:hAnsi="Times New Roman"/>
          <w:bCs/>
          <w:spacing w:val="-4"/>
          <w:sz w:val="24"/>
          <w:szCs w:val="24"/>
        </w:rPr>
        <w:t xml:space="preserve">vai </w:t>
      </w:r>
      <w:r w:rsidRPr="007B5C52">
        <w:rPr>
          <w:rFonts w:ascii="Times New Roman" w:hAnsi="Times New Roman"/>
          <w:bCs/>
          <w:spacing w:val="-4"/>
          <w:sz w:val="24"/>
          <w:szCs w:val="24"/>
        </w:rPr>
        <w:t xml:space="preserve">finansējuma apmērs ir nepietiekams, lai </w:t>
      </w:r>
      <w:r w:rsidR="003F72D1" w:rsidRPr="007B5C52">
        <w:rPr>
          <w:rFonts w:ascii="Times New Roman" w:hAnsi="Times New Roman"/>
          <w:bCs/>
          <w:spacing w:val="-4"/>
          <w:sz w:val="24"/>
          <w:szCs w:val="24"/>
        </w:rPr>
        <w:t xml:space="preserve">atbalstītu </w:t>
      </w:r>
      <w:r w:rsidR="00DD5D09" w:rsidRPr="007B5C52">
        <w:rPr>
          <w:rFonts w:ascii="Times New Roman" w:hAnsi="Times New Roman"/>
          <w:bCs/>
          <w:spacing w:val="-4"/>
          <w:sz w:val="24"/>
          <w:szCs w:val="24"/>
        </w:rPr>
        <w:t xml:space="preserve">visu atbilstošo </w:t>
      </w:r>
      <w:r w:rsidRPr="007B5C52">
        <w:rPr>
          <w:rFonts w:ascii="Times New Roman" w:hAnsi="Times New Roman"/>
          <w:bCs/>
          <w:spacing w:val="-4"/>
          <w:sz w:val="24"/>
          <w:szCs w:val="24"/>
        </w:rPr>
        <w:t>pretendentu piedāvāto darba vietu izveidi</w:t>
      </w:r>
      <w:r w:rsidR="00013E81" w:rsidRPr="007B5C52">
        <w:rPr>
          <w:rFonts w:ascii="Times New Roman" w:hAnsi="Times New Roman"/>
          <w:bCs/>
          <w:spacing w:val="-4"/>
          <w:sz w:val="24"/>
          <w:szCs w:val="24"/>
        </w:rPr>
        <w:t>.</w:t>
      </w:r>
    </w:p>
    <w:p w14:paraId="00DA3640" w14:textId="485D7509" w:rsidR="0069370B" w:rsidRPr="007B5C52" w:rsidRDefault="0069370B" w:rsidP="007B5C52">
      <w:pPr>
        <w:pStyle w:val="ListParagraph"/>
        <w:numPr>
          <w:ilvl w:val="0"/>
          <w:numId w:val="1"/>
        </w:numPr>
        <w:tabs>
          <w:tab w:val="left" w:pos="426"/>
        </w:tabs>
        <w:spacing w:after="0"/>
        <w:ind w:left="426" w:hanging="426"/>
        <w:jc w:val="both"/>
        <w:rPr>
          <w:rFonts w:ascii="Times New Roman" w:hAnsi="Times New Roman"/>
          <w:sz w:val="24"/>
          <w:szCs w:val="24"/>
        </w:rPr>
      </w:pPr>
      <w:bookmarkStart w:id="50" w:name="_Hlk97287189"/>
      <w:bookmarkEnd w:id="49"/>
      <w:r w:rsidRPr="007B5C52">
        <w:rPr>
          <w:rFonts w:ascii="Times New Roman" w:hAnsi="Times New Roman"/>
          <w:sz w:val="24"/>
          <w:szCs w:val="24"/>
        </w:rPr>
        <w:t>J</w:t>
      </w:r>
      <w:r w:rsidR="00C51BEC" w:rsidRPr="007B5C52">
        <w:rPr>
          <w:rFonts w:ascii="Times New Roman" w:hAnsi="Times New Roman"/>
          <w:sz w:val="24"/>
          <w:szCs w:val="24"/>
        </w:rPr>
        <w:t xml:space="preserve">a </w:t>
      </w:r>
      <w:r w:rsidR="00AF4299" w:rsidRPr="007B5C52">
        <w:rPr>
          <w:rFonts w:ascii="Times New Roman" w:hAnsi="Times New Roman"/>
          <w:sz w:val="24"/>
          <w:szCs w:val="24"/>
        </w:rPr>
        <w:t>viena mēneša laikā no lēmuma pieņe</w:t>
      </w:r>
      <w:r w:rsidR="00B3139A" w:rsidRPr="007B5C52">
        <w:rPr>
          <w:rFonts w:ascii="Times New Roman" w:hAnsi="Times New Roman"/>
          <w:sz w:val="24"/>
          <w:szCs w:val="24"/>
        </w:rPr>
        <w:t>m</w:t>
      </w:r>
      <w:r w:rsidR="00AF4299" w:rsidRPr="007B5C52">
        <w:rPr>
          <w:rFonts w:ascii="Times New Roman" w:hAnsi="Times New Roman"/>
          <w:sz w:val="24"/>
          <w:szCs w:val="24"/>
        </w:rPr>
        <w:t xml:space="preserve">šanas dienas </w:t>
      </w:r>
      <w:r w:rsidR="00C51BEC" w:rsidRPr="007B5C52">
        <w:rPr>
          <w:rFonts w:ascii="Times New Roman" w:hAnsi="Times New Roman"/>
          <w:sz w:val="24"/>
          <w:szCs w:val="24"/>
        </w:rPr>
        <w:t xml:space="preserve">NVA filiālei tiek piešķirts papildu rezultatīvais rādītājs </w:t>
      </w:r>
      <w:r w:rsidR="00121AB9" w:rsidRPr="007B5C52">
        <w:rPr>
          <w:rFonts w:ascii="Times New Roman" w:hAnsi="Times New Roman"/>
          <w:sz w:val="24"/>
          <w:szCs w:val="24"/>
        </w:rPr>
        <w:t>vai</w:t>
      </w:r>
      <w:r w:rsidR="00C51BEC" w:rsidRPr="007B5C52">
        <w:rPr>
          <w:rFonts w:ascii="Times New Roman" w:hAnsi="Times New Roman"/>
          <w:sz w:val="24"/>
          <w:szCs w:val="24"/>
        </w:rPr>
        <w:t xml:space="preserve"> finansējums</w:t>
      </w:r>
      <w:r w:rsidR="00AF4299" w:rsidRPr="007B5C52">
        <w:rPr>
          <w:rFonts w:ascii="Times New Roman" w:hAnsi="Times New Roman"/>
          <w:sz w:val="24"/>
          <w:szCs w:val="24"/>
        </w:rPr>
        <w:t xml:space="preserve">, </w:t>
      </w:r>
      <w:r w:rsidR="00135D6D" w:rsidRPr="007B5C52">
        <w:rPr>
          <w:rFonts w:ascii="Times New Roman" w:hAnsi="Times New Roman"/>
          <w:sz w:val="24"/>
          <w:szCs w:val="24"/>
        </w:rPr>
        <w:t>lai atkārtoti lemtu par to pretendentu pieteikto darba vai mācību vietu atbalstīšanu</w:t>
      </w:r>
      <w:r w:rsidR="002B0DBD" w:rsidRPr="007B5C52">
        <w:rPr>
          <w:rFonts w:ascii="Times New Roman" w:hAnsi="Times New Roman"/>
          <w:sz w:val="24"/>
          <w:szCs w:val="24"/>
        </w:rPr>
        <w:t>,</w:t>
      </w:r>
      <w:r w:rsidR="00135D6D" w:rsidRPr="007B5C52">
        <w:rPr>
          <w:rFonts w:ascii="Times New Roman" w:hAnsi="Times New Roman"/>
          <w:sz w:val="24"/>
          <w:szCs w:val="24"/>
        </w:rPr>
        <w:t xml:space="preserve"> par kurām tika pieņemts </w:t>
      </w:r>
      <w:r w:rsidR="005206B4" w:rsidRPr="007B5C52">
        <w:rPr>
          <w:rFonts w:ascii="Times New Roman" w:hAnsi="Times New Roman"/>
          <w:sz w:val="24"/>
          <w:szCs w:val="24"/>
        </w:rPr>
        <w:t>k</w:t>
      </w:r>
      <w:r w:rsidR="00135D6D" w:rsidRPr="007B5C52">
        <w:rPr>
          <w:rFonts w:ascii="Times New Roman" w:hAnsi="Times New Roman"/>
          <w:sz w:val="24"/>
          <w:szCs w:val="24"/>
        </w:rPr>
        <w:t>omisijas lēmums “</w:t>
      </w:r>
      <w:r w:rsidR="0049455A" w:rsidRPr="007B5C52">
        <w:rPr>
          <w:rFonts w:ascii="Times New Roman" w:hAnsi="Times New Roman"/>
          <w:sz w:val="24"/>
          <w:szCs w:val="24"/>
        </w:rPr>
        <w:t>neatbalstīt</w:t>
      </w:r>
      <w:r w:rsidR="00135D6D" w:rsidRPr="007B5C52">
        <w:rPr>
          <w:rFonts w:ascii="Times New Roman" w:hAnsi="Times New Roman"/>
          <w:sz w:val="24"/>
          <w:szCs w:val="24"/>
        </w:rPr>
        <w:t>”</w:t>
      </w:r>
      <w:r w:rsidR="0049455A" w:rsidRPr="007B5C52">
        <w:rPr>
          <w:rFonts w:ascii="Times New Roman" w:hAnsi="Times New Roman"/>
          <w:sz w:val="24"/>
          <w:szCs w:val="24"/>
        </w:rPr>
        <w:t xml:space="preserve">, pamatojoties uz </w:t>
      </w:r>
      <w:r w:rsidR="004633EF" w:rsidRPr="007B5C52">
        <w:rPr>
          <w:rFonts w:ascii="Times New Roman" w:hAnsi="Times New Roman"/>
          <w:sz w:val="24"/>
          <w:szCs w:val="24"/>
        </w:rPr>
        <w:t xml:space="preserve">ANP </w:t>
      </w:r>
      <w:r w:rsidR="0049455A" w:rsidRPr="007B5C52">
        <w:rPr>
          <w:rFonts w:ascii="Times New Roman" w:hAnsi="Times New Roman"/>
          <w:sz w:val="24"/>
          <w:szCs w:val="24"/>
        </w:rPr>
        <w:t xml:space="preserve">nolikuma </w:t>
      </w:r>
      <w:r w:rsidR="001657F1" w:rsidRPr="007B5C52">
        <w:rPr>
          <w:rFonts w:ascii="Times New Roman" w:hAnsi="Times New Roman"/>
          <w:sz w:val="24"/>
          <w:szCs w:val="24"/>
        </w:rPr>
        <w:t>10</w:t>
      </w:r>
      <w:r w:rsidR="0049455A" w:rsidRPr="007B5C52">
        <w:rPr>
          <w:rFonts w:ascii="Times New Roman" w:hAnsi="Times New Roman"/>
          <w:sz w:val="24"/>
          <w:szCs w:val="24"/>
        </w:rPr>
        <w:t>.3.</w:t>
      </w:r>
      <w:r w:rsidR="006B74A3" w:rsidRPr="007B5C52">
        <w:rPr>
          <w:rFonts w:ascii="Times New Roman" w:hAnsi="Times New Roman"/>
          <w:sz w:val="24"/>
          <w:szCs w:val="24"/>
        </w:rPr>
        <w:t>2</w:t>
      </w:r>
      <w:r w:rsidR="0049455A" w:rsidRPr="007B5C52">
        <w:rPr>
          <w:rFonts w:ascii="Times New Roman" w:hAnsi="Times New Roman"/>
          <w:sz w:val="24"/>
          <w:szCs w:val="24"/>
        </w:rPr>
        <w:t>.apakšpunktu</w:t>
      </w:r>
      <w:r w:rsidR="00135D6D" w:rsidRPr="007B5C52">
        <w:rPr>
          <w:rFonts w:ascii="Times New Roman" w:hAnsi="Times New Roman"/>
          <w:sz w:val="24"/>
          <w:szCs w:val="24"/>
        </w:rPr>
        <w:t xml:space="preserve">, </w:t>
      </w:r>
      <w:r w:rsidR="00DB29DA" w:rsidRPr="007B5C52">
        <w:rPr>
          <w:rFonts w:ascii="Times New Roman" w:hAnsi="Times New Roman"/>
          <w:sz w:val="24"/>
          <w:szCs w:val="24"/>
        </w:rPr>
        <w:t>k</w:t>
      </w:r>
      <w:r w:rsidR="00135D6D" w:rsidRPr="007B5C52">
        <w:rPr>
          <w:rFonts w:ascii="Times New Roman" w:hAnsi="Times New Roman"/>
          <w:sz w:val="24"/>
          <w:szCs w:val="24"/>
        </w:rPr>
        <w:t xml:space="preserve">omisijas priekšsēdētājs sasauc </w:t>
      </w:r>
      <w:r w:rsidR="00AD31F2" w:rsidRPr="007B5C52">
        <w:rPr>
          <w:rFonts w:ascii="Times New Roman" w:hAnsi="Times New Roman"/>
          <w:sz w:val="24"/>
          <w:szCs w:val="24"/>
        </w:rPr>
        <w:t>k</w:t>
      </w:r>
      <w:r w:rsidR="00135D6D" w:rsidRPr="007B5C52">
        <w:rPr>
          <w:rFonts w:ascii="Times New Roman" w:hAnsi="Times New Roman"/>
          <w:sz w:val="24"/>
          <w:szCs w:val="24"/>
        </w:rPr>
        <w:t>omisiju</w:t>
      </w:r>
      <w:r w:rsidR="0049455A" w:rsidRPr="007B5C52">
        <w:rPr>
          <w:rFonts w:ascii="Times New Roman" w:hAnsi="Times New Roman"/>
          <w:sz w:val="24"/>
          <w:szCs w:val="24"/>
        </w:rPr>
        <w:t xml:space="preserve">. </w:t>
      </w:r>
      <w:r w:rsidR="0084401E" w:rsidRPr="007B5C52">
        <w:rPr>
          <w:rFonts w:ascii="Times New Roman" w:hAnsi="Times New Roman"/>
          <w:sz w:val="24"/>
          <w:szCs w:val="24"/>
        </w:rPr>
        <w:t>Komisija pārbauda vai</w:t>
      </w:r>
      <w:r w:rsidR="00F13D3D" w:rsidRPr="007B5C52">
        <w:rPr>
          <w:rFonts w:ascii="Times New Roman" w:hAnsi="Times New Roman"/>
          <w:sz w:val="24"/>
          <w:szCs w:val="24"/>
        </w:rPr>
        <w:t xml:space="preserve"> </w:t>
      </w:r>
      <w:r w:rsidR="002D7755" w:rsidRPr="007B5C52">
        <w:rPr>
          <w:rFonts w:ascii="Times New Roman" w:hAnsi="Times New Roman"/>
          <w:sz w:val="24"/>
          <w:szCs w:val="24"/>
        </w:rPr>
        <w:t xml:space="preserve">uz pretendentu neattiecas neviens no </w:t>
      </w:r>
      <w:r w:rsidR="004633EF" w:rsidRPr="007B5C52">
        <w:rPr>
          <w:rFonts w:ascii="Times New Roman" w:hAnsi="Times New Roman"/>
          <w:sz w:val="24"/>
          <w:szCs w:val="24"/>
        </w:rPr>
        <w:t xml:space="preserve">ANP </w:t>
      </w:r>
      <w:r w:rsidR="00B71DFD" w:rsidRPr="007B5C52">
        <w:rPr>
          <w:rFonts w:ascii="Times New Roman" w:hAnsi="Times New Roman"/>
          <w:sz w:val="24"/>
          <w:szCs w:val="24"/>
        </w:rPr>
        <w:t xml:space="preserve">nolikuma </w:t>
      </w:r>
      <w:r w:rsidR="001657F1" w:rsidRPr="007B5C52">
        <w:rPr>
          <w:rFonts w:ascii="Times New Roman" w:hAnsi="Times New Roman"/>
          <w:sz w:val="24"/>
          <w:szCs w:val="24"/>
        </w:rPr>
        <w:t>7</w:t>
      </w:r>
      <w:r w:rsidR="002D7755" w:rsidRPr="007B5C52">
        <w:rPr>
          <w:rFonts w:ascii="Times New Roman" w:hAnsi="Times New Roman"/>
          <w:sz w:val="24"/>
          <w:szCs w:val="24"/>
        </w:rPr>
        <w:t>.punktā minētajiem izslēgšanas noteikumiem</w:t>
      </w:r>
      <w:r w:rsidR="00F13D3D" w:rsidRPr="007B5C52">
        <w:rPr>
          <w:rFonts w:ascii="Times New Roman" w:hAnsi="Times New Roman"/>
          <w:sz w:val="24"/>
          <w:szCs w:val="24"/>
        </w:rPr>
        <w:t>.</w:t>
      </w:r>
      <w:r w:rsidR="00BE6060" w:rsidRPr="007B5C52">
        <w:rPr>
          <w:rFonts w:ascii="Times New Roman" w:hAnsi="Times New Roman"/>
          <w:sz w:val="24"/>
          <w:szCs w:val="24"/>
          <w:lang w:eastAsia="lv-LV"/>
        </w:rPr>
        <w:t xml:space="preserve"> </w:t>
      </w:r>
      <w:r w:rsidRPr="007B5C52">
        <w:rPr>
          <w:rFonts w:ascii="Times New Roman" w:hAnsi="Times New Roman"/>
          <w:sz w:val="24"/>
          <w:szCs w:val="24"/>
        </w:rPr>
        <w:t xml:space="preserve">Komisija pieņem lēmumu, atbilstoši </w:t>
      </w:r>
      <w:r w:rsidR="004633EF" w:rsidRPr="007B5C52">
        <w:rPr>
          <w:rFonts w:ascii="Times New Roman" w:hAnsi="Times New Roman"/>
          <w:sz w:val="24"/>
          <w:szCs w:val="24"/>
        </w:rPr>
        <w:t xml:space="preserve">ANP </w:t>
      </w:r>
      <w:r w:rsidRPr="007B5C52">
        <w:rPr>
          <w:rFonts w:ascii="Times New Roman" w:hAnsi="Times New Roman"/>
          <w:sz w:val="24"/>
          <w:szCs w:val="24"/>
        </w:rPr>
        <w:t xml:space="preserve">nolikuma </w:t>
      </w:r>
      <w:r w:rsidR="001657F1" w:rsidRPr="007B5C52">
        <w:rPr>
          <w:rFonts w:ascii="Times New Roman" w:hAnsi="Times New Roman"/>
          <w:sz w:val="24"/>
          <w:szCs w:val="24"/>
        </w:rPr>
        <w:t>10</w:t>
      </w:r>
      <w:r w:rsidRPr="007B5C52">
        <w:rPr>
          <w:rFonts w:ascii="Times New Roman" w:hAnsi="Times New Roman"/>
          <w:sz w:val="24"/>
          <w:szCs w:val="24"/>
        </w:rPr>
        <w:t>.punkta nosacījumiem.</w:t>
      </w:r>
    </w:p>
    <w:bookmarkEnd w:id="50"/>
    <w:p w14:paraId="4E5FF204" w14:textId="445FB54F" w:rsidR="00C51BEC" w:rsidRPr="007B5C52" w:rsidRDefault="0069370B" w:rsidP="007B5C52">
      <w:pPr>
        <w:pStyle w:val="ListParagraph"/>
        <w:numPr>
          <w:ilvl w:val="0"/>
          <w:numId w:val="1"/>
        </w:numPr>
        <w:tabs>
          <w:tab w:val="left" w:pos="369"/>
          <w:tab w:val="left" w:pos="426"/>
        </w:tabs>
        <w:spacing w:after="0"/>
        <w:ind w:left="426" w:hanging="426"/>
        <w:jc w:val="both"/>
        <w:rPr>
          <w:rFonts w:ascii="Times New Roman" w:hAnsi="Times New Roman"/>
          <w:sz w:val="24"/>
          <w:szCs w:val="24"/>
        </w:rPr>
      </w:pPr>
      <w:r w:rsidRPr="007B5C52">
        <w:rPr>
          <w:rFonts w:ascii="Times New Roman" w:hAnsi="Times New Roman"/>
          <w:sz w:val="24"/>
          <w:szCs w:val="24"/>
        </w:rPr>
        <w:t>J</w:t>
      </w:r>
      <w:r w:rsidR="003F72D1" w:rsidRPr="007B5C52">
        <w:rPr>
          <w:rFonts w:ascii="Times New Roman" w:hAnsi="Times New Roman"/>
          <w:sz w:val="24"/>
          <w:szCs w:val="24"/>
        </w:rPr>
        <w:t xml:space="preserve">a viena mēneša laikā no lēmuma pieņemšanas dienas NVA filiālei netiek piešķirts papildu rezultatīvais rādītājs </w:t>
      </w:r>
      <w:r w:rsidR="00135D6D" w:rsidRPr="007B5C52">
        <w:rPr>
          <w:rFonts w:ascii="Times New Roman" w:hAnsi="Times New Roman"/>
          <w:sz w:val="24"/>
          <w:szCs w:val="24"/>
        </w:rPr>
        <w:t>vai</w:t>
      </w:r>
      <w:r w:rsidR="003F72D1" w:rsidRPr="007B5C52">
        <w:rPr>
          <w:rFonts w:ascii="Times New Roman" w:hAnsi="Times New Roman"/>
          <w:sz w:val="24"/>
          <w:szCs w:val="24"/>
        </w:rPr>
        <w:t xml:space="preserve"> finansējums, </w:t>
      </w:r>
      <w:r w:rsidR="00135D6D" w:rsidRPr="007B5C52">
        <w:rPr>
          <w:rFonts w:ascii="Times New Roman" w:hAnsi="Times New Roman"/>
          <w:sz w:val="24"/>
          <w:szCs w:val="24"/>
        </w:rPr>
        <w:t>lai atkārtoti lemtu par to pretendentu pieteikto darba vai mācību vietu atbalstīšanu</w:t>
      </w:r>
      <w:r w:rsidR="00E02F5F" w:rsidRPr="007B5C52">
        <w:rPr>
          <w:rFonts w:ascii="Times New Roman" w:hAnsi="Times New Roman"/>
          <w:sz w:val="24"/>
          <w:szCs w:val="24"/>
        </w:rPr>
        <w:t>,</w:t>
      </w:r>
      <w:r w:rsidR="00135D6D" w:rsidRPr="007B5C52">
        <w:rPr>
          <w:rFonts w:ascii="Times New Roman" w:hAnsi="Times New Roman"/>
          <w:sz w:val="24"/>
          <w:szCs w:val="24"/>
        </w:rPr>
        <w:t xml:space="preserve"> par kurām tika pieņemts </w:t>
      </w:r>
      <w:r w:rsidR="005206B4" w:rsidRPr="007B5C52">
        <w:rPr>
          <w:rFonts w:ascii="Times New Roman" w:hAnsi="Times New Roman"/>
          <w:sz w:val="24"/>
          <w:szCs w:val="24"/>
        </w:rPr>
        <w:t>k</w:t>
      </w:r>
      <w:r w:rsidR="00135D6D" w:rsidRPr="007B5C52">
        <w:rPr>
          <w:rFonts w:ascii="Times New Roman" w:hAnsi="Times New Roman"/>
          <w:sz w:val="24"/>
          <w:szCs w:val="24"/>
        </w:rPr>
        <w:t>omisijas lēmums “neatbalstīt”</w:t>
      </w:r>
      <w:r w:rsidR="00956488" w:rsidRPr="007B5C52">
        <w:rPr>
          <w:rFonts w:ascii="Times New Roman" w:hAnsi="Times New Roman"/>
          <w:sz w:val="24"/>
          <w:szCs w:val="24"/>
        </w:rPr>
        <w:t xml:space="preserve">, </w:t>
      </w:r>
      <w:bookmarkStart w:id="51" w:name="_Hlk97287437"/>
      <w:r w:rsidR="003F72D1" w:rsidRPr="007B5C52">
        <w:rPr>
          <w:rFonts w:ascii="Times New Roman" w:hAnsi="Times New Roman"/>
          <w:sz w:val="24"/>
          <w:szCs w:val="24"/>
        </w:rPr>
        <w:t>atbilstošo pre</w:t>
      </w:r>
      <w:r w:rsidR="00FB4C63" w:rsidRPr="007B5C52">
        <w:rPr>
          <w:rFonts w:ascii="Times New Roman" w:hAnsi="Times New Roman"/>
          <w:sz w:val="24"/>
          <w:szCs w:val="24"/>
        </w:rPr>
        <w:t>tend</w:t>
      </w:r>
      <w:r w:rsidR="003F72D1" w:rsidRPr="007B5C52">
        <w:rPr>
          <w:rFonts w:ascii="Times New Roman" w:hAnsi="Times New Roman"/>
          <w:sz w:val="24"/>
          <w:szCs w:val="24"/>
        </w:rPr>
        <w:t xml:space="preserve">entu piedāvātās darba vietas </w:t>
      </w:r>
      <w:r w:rsidR="00620987" w:rsidRPr="007B5C52">
        <w:rPr>
          <w:rFonts w:ascii="Times New Roman" w:hAnsi="Times New Roman"/>
          <w:sz w:val="24"/>
          <w:szCs w:val="24"/>
        </w:rPr>
        <w:t xml:space="preserve">atkārtoti </w:t>
      </w:r>
      <w:r w:rsidR="005206B4" w:rsidRPr="007B5C52">
        <w:rPr>
          <w:rFonts w:ascii="Times New Roman" w:hAnsi="Times New Roman"/>
          <w:sz w:val="24"/>
          <w:szCs w:val="24"/>
        </w:rPr>
        <w:t>k</w:t>
      </w:r>
      <w:r w:rsidR="003F72D1" w:rsidRPr="007B5C52">
        <w:rPr>
          <w:rFonts w:ascii="Times New Roman" w:hAnsi="Times New Roman"/>
          <w:sz w:val="24"/>
          <w:szCs w:val="24"/>
        </w:rPr>
        <w:t>omisijā netiek vērtētas.</w:t>
      </w:r>
      <w:r w:rsidR="003F72D1" w:rsidRPr="007B5C52" w:rsidDel="003F72D1">
        <w:rPr>
          <w:rFonts w:ascii="Times New Roman" w:hAnsi="Times New Roman"/>
          <w:sz w:val="24"/>
          <w:szCs w:val="24"/>
        </w:rPr>
        <w:t xml:space="preserve"> </w:t>
      </w:r>
      <w:bookmarkEnd w:id="51"/>
    </w:p>
    <w:p w14:paraId="51D46935" w14:textId="77777777" w:rsidR="00BE6060" w:rsidRPr="007B5C52" w:rsidRDefault="0028635B" w:rsidP="007B5C52">
      <w:pPr>
        <w:pStyle w:val="BodyText"/>
        <w:numPr>
          <w:ilvl w:val="0"/>
          <w:numId w:val="1"/>
        </w:numPr>
        <w:tabs>
          <w:tab w:val="left" w:pos="567"/>
        </w:tabs>
        <w:ind w:left="426" w:hanging="426"/>
        <w:jc w:val="both"/>
        <w:rPr>
          <w:sz w:val="24"/>
        </w:rPr>
      </w:pPr>
      <w:r w:rsidRPr="007B5C52">
        <w:rPr>
          <w:sz w:val="24"/>
        </w:rPr>
        <w:t>Protokolā norāda, ka</w:t>
      </w:r>
      <w:r w:rsidR="00BA1B9A" w:rsidRPr="007B5C52">
        <w:rPr>
          <w:sz w:val="24"/>
        </w:rPr>
        <w:t xml:space="preserve"> </w:t>
      </w:r>
      <w:r w:rsidRPr="007B5C52">
        <w:rPr>
          <w:sz w:val="24"/>
        </w:rPr>
        <w:t xml:space="preserve">ar </w:t>
      </w:r>
      <w:r w:rsidR="0034309A" w:rsidRPr="007B5C52">
        <w:rPr>
          <w:sz w:val="24"/>
        </w:rPr>
        <w:t>k</w:t>
      </w:r>
      <w:r w:rsidR="00BE6060" w:rsidRPr="007B5C52">
        <w:rPr>
          <w:sz w:val="24"/>
        </w:rPr>
        <w:t>omisijas atbalstītajiem pretendentiem līgumi par pasākuma īstenošanu tiks slēgti:</w:t>
      </w:r>
    </w:p>
    <w:p w14:paraId="5CD4EED1" w14:textId="5209F278" w:rsidR="00D2022A" w:rsidRPr="007B5C52" w:rsidRDefault="00D2022A" w:rsidP="00852D65">
      <w:pPr>
        <w:pStyle w:val="BodyText"/>
        <w:numPr>
          <w:ilvl w:val="1"/>
          <w:numId w:val="1"/>
        </w:numPr>
        <w:tabs>
          <w:tab w:val="left" w:pos="360"/>
        </w:tabs>
        <w:ind w:left="1134" w:hanging="708"/>
        <w:jc w:val="both"/>
        <w:rPr>
          <w:sz w:val="24"/>
        </w:rPr>
      </w:pPr>
      <w:bookmarkStart w:id="52" w:name="_Hlk36137376"/>
      <w:r w:rsidRPr="007B5C52">
        <w:rPr>
          <w:sz w:val="24"/>
        </w:rPr>
        <w:t xml:space="preserve">PNPG ietvaros viena mēneša laikā no </w:t>
      </w:r>
      <w:r w:rsidR="005206B4" w:rsidRPr="007B5C52">
        <w:rPr>
          <w:sz w:val="24"/>
        </w:rPr>
        <w:t>k</w:t>
      </w:r>
      <w:r w:rsidRPr="007B5C52">
        <w:rPr>
          <w:sz w:val="24"/>
        </w:rPr>
        <w:t>omisijas lēmuma spēkā stāšanās dienas (lēmums stājas spēkā ar brīdi, kad paziņots adresātam), ja uz līguma spēkā stāšanās datumu plānotais finanšu atbalsts pasākuma īstenošanai:</w:t>
      </w:r>
    </w:p>
    <w:p w14:paraId="6FDABC96" w14:textId="4B52A02E" w:rsidR="00D2022A" w:rsidRPr="007B5C52" w:rsidRDefault="00D2022A" w:rsidP="007B5C52">
      <w:pPr>
        <w:pStyle w:val="BodyText"/>
        <w:numPr>
          <w:ilvl w:val="2"/>
          <w:numId w:val="1"/>
        </w:numPr>
        <w:tabs>
          <w:tab w:val="left" w:pos="360"/>
        </w:tabs>
        <w:ind w:left="1843" w:hanging="709"/>
        <w:jc w:val="both"/>
        <w:rPr>
          <w:sz w:val="24"/>
        </w:rPr>
      </w:pPr>
      <w:r w:rsidRPr="007B5C52">
        <w:rPr>
          <w:sz w:val="24"/>
        </w:rPr>
        <w:t xml:space="preserve">nepalielina attiecīgajā fiskālajā gadā, kā arī iepriekšējos divos fiskālajos gados pretendenta saņemtā </w:t>
      </w:r>
      <w:r w:rsidRPr="007B5C52">
        <w:rPr>
          <w:i/>
          <w:iCs/>
          <w:sz w:val="24"/>
        </w:rPr>
        <w:t>de minimis</w:t>
      </w:r>
      <w:r w:rsidRPr="007B5C52">
        <w:rPr>
          <w:sz w:val="24"/>
        </w:rPr>
        <w:t xml:space="preserve"> atbalsta kopējo apmēru līdz līmenim, kas pārsniedz Komisijas regulas Nr.</w:t>
      </w:r>
      <w:hyperlink r:id="rId12" w:tgtFrame="_blank" w:history="1">
        <w:r w:rsidRPr="007B5C52">
          <w:rPr>
            <w:rStyle w:val="Hyperlink"/>
            <w:sz w:val="24"/>
          </w:rPr>
          <w:t>1407/2013</w:t>
        </w:r>
      </w:hyperlink>
      <w:r w:rsidRPr="007B5C52">
        <w:rPr>
          <w:sz w:val="24"/>
        </w:rPr>
        <w:t xml:space="preserve"> 3.panta 2.punktā noteikto maksimālo </w:t>
      </w:r>
      <w:r w:rsidRPr="007B5C52">
        <w:rPr>
          <w:i/>
          <w:iCs/>
          <w:sz w:val="24"/>
        </w:rPr>
        <w:t>de minimis</w:t>
      </w:r>
      <w:r w:rsidRPr="007B5C52">
        <w:rPr>
          <w:sz w:val="24"/>
        </w:rPr>
        <w:t xml:space="preserve"> atbalsta apmēru viena vienota uzņēmuma līmenī</w:t>
      </w:r>
      <w:r w:rsidR="00863350" w:rsidRPr="007B5C52">
        <w:rPr>
          <w:sz w:val="24"/>
        </w:rPr>
        <w:t>. Atbalst</w:t>
      </w:r>
      <w:r w:rsidR="00E22D1F" w:rsidRPr="007B5C52">
        <w:rPr>
          <w:sz w:val="24"/>
        </w:rPr>
        <w:t xml:space="preserve">u nepiešķir, </w:t>
      </w:r>
      <w:r w:rsidR="00E22D1F" w:rsidRPr="007B5C52">
        <w:rPr>
          <w:rFonts w:eastAsia="Calibri"/>
          <w:sz w:val="24"/>
        </w:rPr>
        <w:t>ja pretendents ir minēts Komisijas regulas Nr.</w:t>
      </w:r>
      <w:hyperlink r:id="rId13" w:tgtFrame="_blank" w:history="1">
        <w:r w:rsidR="00E22D1F" w:rsidRPr="007B5C52">
          <w:rPr>
            <w:rFonts w:eastAsia="Calibri"/>
            <w:sz w:val="24"/>
            <w:u w:val="single"/>
          </w:rPr>
          <w:t>1407/2013</w:t>
        </w:r>
      </w:hyperlink>
      <w:r w:rsidR="00E22D1F" w:rsidRPr="007B5C52">
        <w:rPr>
          <w:rFonts w:eastAsia="Calibri"/>
          <w:sz w:val="24"/>
        </w:rPr>
        <w:t xml:space="preserve"> 1.panta 1.punkta "a" un "b" apakšpunktā vai veic Komisijas regulas Nr.</w:t>
      </w:r>
      <w:hyperlink r:id="rId14" w:tgtFrame="_blank" w:history="1">
        <w:r w:rsidR="00E22D1F" w:rsidRPr="007B5C52">
          <w:rPr>
            <w:rFonts w:eastAsia="Calibri"/>
            <w:sz w:val="24"/>
            <w:u w:val="single"/>
          </w:rPr>
          <w:t>1407/2013</w:t>
        </w:r>
      </w:hyperlink>
      <w:r w:rsidR="00E22D1F" w:rsidRPr="007B5C52">
        <w:rPr>
          <w:rFonts w:eastAsia="Calibri"/>
          <w:sz w:val="24"/>
        </w:rPr>
        <w:t xml:space="preserve"> 1.panta 1.punkta "c" un "d" apakšpunktā noteiktās darbības, kā arī ja saimnieciskās darbības veicējam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normatīvajos aktos noteiktajiem kritērijiem, lai tam pēc kreditoru pieprasījuma uzsāktu maksātnespējas procedūru</w:t>
      </w:r>
      <w:r w:rsidRPr="007B5C52">
        <w:rPr>
          <w:sz w:val="24"/>
        </w:rPr>
        <w:t>, vai</w:t>
      </w:r>
    </w:p>
    <w:p w14:paraId="3581BF94" w14:textId="4EDCFCFC" w:rsidR="00D2022A" w:rsidRPr="007B5C52" w:rsidRDefault="00D2022A" w:rsidP="007B5C52">
      <w:pPr>
        <w:pStyle w:val="BodyText"/>
        <w:numPr>
          <w:ilvl w:val="2"/>
          <w:numId w:val="1"/>
        </w:numPr>
        <w:tabs>
          <w:tab w:val="left" w:pos="360"/>
        </w:tabs>
        <w:ind w:left="1843" w:hanging="709"/>
        <w:jc w:val="both"/>
        <w:rPr>
          <w:sz w:val="24"/>
        </w:rPr>
      </w:pPr>
      <w:r w:rsidRPr="007B5C52">
        <w:rPr>
          <w:sz w:val="24"/>
        </w:rPr>
        <w:t>attiecīgajā fiskālajā gadā</w:t>
      </w:r>
      <w:r w:rsidR="00954A53" w:rsidRPr="007B5C52">
        <w:rPr>
          <w:sz w:val="24"/>
        </w:rPr>
        <w:t xml:space="preserve"> </w:t>
      </w:r>
      <w:r w:rsidRPr="007B5C52">
        <w:rPr>
          <w:sz w:val="24"/>
        </w:rPr>
        <w:t>saistītiem uzņēmumiem nepārsniedz Komisijas regulas Nr.</w:t>
      </w:r>
      <w:hyperlink r:id="rId15" w:tgtFrame="_blank" w:history="1">
        <w:r w:rsidRPr="007B5C52">
          <w:rPr>
            <w:rStyle w:val="Hyperlink"/>
            <w:sz w:val="24"/>
          </w:rPr>
          <w:t>651/2014</w:t>
        </w:r>
      </w:hyperlink>
      <w:r w:rsidRPr="007B5C52">
        <w:rPr>
          <w:sz w:val="24"/>
        </w:rPr>
        <w:t xml:space="preserve"> 4.panta 1.punkta "o", "p", "q" un "r" apakšpunktā noteiktos paziņošanas robežlielumus dažādām izmaksu pozīcijām un pretendentam un tā saistīto uzņēmumu grupai netiek konstatēta atbilstība grūtībās nonākuša uzņēmuma pazīmēm.</w:t>
      </w:r>
      <w:r w:rsidR="00E44457" w:rsidRPr="007B5C52">
        <w:rPr>
          <w:sz w:val="24"/>
        </w:rPr>
        <w:t xml:space="preserve"> Atbalstu nepiešķir</w:t>
      </w:r>
      <w:r w:rsidR="00680001" w:rsidRPr="007B5C52">
        <w:rPr>
          <w:sz w:val="24"/>
        </w:rPr>
        <w:t xml:space="preserve"> </w:t>
      </w:r>
      <w:r w:rsidR="00BC7FE9" w:rsidRPr="007B5C52">
        <w:rPr>
          <w:sz w:val="24"/>
        </w:rPr>
        <w:t>pretendentiem, kuri darbojas Komisijas regulas Nr.</w:t>
      </w:r>
      <w:hyperlink r:id="rId16" w:tgtFrame="_blank" w:history="1">
        <w:r w:rsidR="00BC7FE9" w:rsidRPr="007B5C52">
          <w:rPr>
            <w:rStyle w:val="Hyperlink"/>
            <w:color w:val="auto"/>
            <w:sz w:val="24"/>
          </w:rPr>
          <w:t>651/2014</w:t>
        </w:r>
      </w:hyperlink>
      <w:r w:rsidR="00BC7FE9" w:rsidRPr="007B5C52">
        <w:rPr>
          <w:sz w:val="24"/>
        </w:rPr>
        <w:t xml:space="preserve"> 1.panta 3. punkta "d" apakšpunktā noteiktajā saimniecības nozarē, īsteno Komisijas regulas Nr.</w:t>
      </w:r>
      <w:hyperlink r:id="rId17" w:tgtFrame="_blank" w:history="1">
        <w:r w:rsidR="00BC7FE9" w:rsidRPr="007B5C52">
          <w:rPr>
            <w:rStyle w:val="Hyperlink"/>
            <w:color w:val="auto"/>
            <w:sz w:val="24"/>
          </w:rPr>
          <w:t>651/2014</w:t>
        </w:r>
      </w:hyperlink>
      <w:r w:rsidR="00BC7FE9" w:rsidRPr="007B5C52">
        <w:rPr>
          <w:sz w:val="24"/>
        </w:rPr>
        <w:t xml:space="preserve"> 1.panta 2. punktā noteiktos atbalsta pasākumus vai atbilst Komisijas regulas Nr.</w:t>
      </w:r>
      <w:hyperlink r:id="rId18" w:tgtFrame="_blank" w:history="1">
        <w:r w:rsidR="00BC7FE9" w:rsidRPr="007B5C52">
          <w:rPr>
            <w:rStyle w:val="Hyperlink"/>
            <w:color w:val="auto"/>
            <w:sz w:val="24"/>
          </w:rPr>
          <w:t>651/2014</w:t>
        </w:r>
      </w:hyperlink>
      <w:r w:rsidR="00BC7FE9" w:rsidRPr="007B5C52">
        <w:rPr>
          <w:sz w:val="24"/>
        </w:rPr>
        <w:t xml:space="preserve"> 1.panta 4.punktā minētajiem nosacījumiem.</w:t>
      </w:r>
    </w:p>
    <w:p w14:paraId="4D9F589F" w14:textId="73871752" w:rsidR="00555A88" w:rsidRPr="007B5C52" w:rsidRDefault="00555A88" w:rsidP="00852D65">
      <w:pPr>
        <w:pStyle w:val="BodyText"/>
        <w:numPr>
          <w:ilvl w:val="1"/>
          <w:numId w:val="1"/>
        </w:numPr>
        <w:tabs>
          <w:tab w:val="left" w:pos="360"/>
        </w:tabs>
        <w:ind w:left="1134" w:hanging="708"/>
        <w:jc w:val="both"/>
        <w:rPr>
          <w:sz w:val="24"/>
        </w:rPr>
      </w:pPr>
      <w:r w:rsidRPr="007B5C52">
        <w:rPr>
          <w:sz w:val="24"/>
        </w:rPr>
        <w:t xml:space="preserve">APDD ietvaros, viena mēneša laikā no </w:t>
      </w:r>
      <w:r w:rsidR="0034309A" w:rsidRPr="007B5C52">
        <w:rPr>
          <w:sz w:val="24"/>
        </w:rPr>
        <w:t>k</w:t>
      </w:r>
      <w:r w:rsidRPr="007B5C52">
        <w:rPr>
          <w:sz w:val="24"/>
        </w:rPr>
        <w:t xml:space="preserve">omisijas lēmuma spēkā stāšanās dienas (lēmums stājas spēkā ar brīdi, kad paziņots adresātam) tikai par to darbavietu izveidi, kurās pretendents izvēlēsies pieteikumā norādītajām prasībām atbilstošu bezdarbnieku, </w:t>
      </w:r>
      <w:bookmarkStart w:id="53" w:name="_Hlk93416738"/>
      <w:r w:rsidRPr="007B5C52">
        <w:rPr>
          <w:sz w:val="24"/>
        </w:rPr>
        <w:t xml:space="preserve">un gadījumā, ja uz līguma spēkā stāšanās datumu plānotais finanšu atbalsts pasākuma īstenošanai nepalielina attiecīgajā fiskālajā gadā, kā arī iepriekšējos divos fiskālajos gados darba devēja saņemtā </w:t>
      </w:r>
      <w:r w:rsidRPr="007B5C52">
        <w:rPr>
          <w:i/>
          <w:iCs/>
          <w:sz w:val="24"/>
        </w:rPr>
        <w:t>de minimis</w:t>
      </w:r>
      <w:r w:rsidRPr="007B5C52">
        <w:rPr>
          <w:sz w:val="24"/>
        </w:rPr>
        <w:t xml:space="preserve"> atbalsta kopējo apmēru līdz līmenim, kas pārsniedz Komisijas regulas Nr.</w:t>
      </w:r>
      <w:hyperlink r:id="rId19" w:tgtFrame="_blank" w:history="1">
        <w:r w:rsidRPr="007B5C52">
          <w:rPr>
            <w:rStyle w:val="Hyperlink"/>
            <w:sz w:val="24"/>
          </w:rPr>
          <w:t>1407/2013</w:t>
        </w:r>
      </w:hyperlink>
      <w:r w:rsidRPr="007B5C52">
        <w:rPr>
          <w:sz w:val="24"/>
        </w:rPr>
        <w:t xml:space="preserve"> 3.panta 2.punktā, </w:t>
      </w:r>
      <w:r w:rsidR="004E1F98" w:rsidRPr="007B5C52">
        <w:rPr>
          <w:sz w:val="24"/>
        </w:rPr>
        <w:t xml:space="preserve">vai </w:t>
      </w:r>
      <w:r w:rsidRPr="007B5C52">
        <w:rPr>
          <w:sz w:val="24"/>
        </w:rPr>
        <w:t xml:space="preserve">Komisijas regulas </w:t>
      </w:r>
      <w:r w:rsidRPr="007B5C52">
        <w:rPr>
          <w:sz w:val="24"/>
        </w:rPr>
        <w:lastRenderedPageBreak/>
        <w:t>Nr.</w:t>
      </w:r>
      <w:hyperlink r:id="rId20" w:tgtFrame="_blank" w:history="1">
        <w:r w:rsidRPr="007B5C52">
          <w:rPr>
            <w:rStyle w:val="Hyperlink"/>
            <w:sz w:val="24"/>
          </w:rPr>
          <w:t>717/2014</w:t>
        </w:r>
      </w:hyperlink>
      <w:r w:rsidRPr="007B5C52">
        <w:rPr>
          <w:sz w:val="24"/>
        </w:rPr>
        <w:t xml:space="preserve"> 3.panta 2.punktā vai Komisijas regulas Nr.</w:t>
      </w:r>
      <w:hyperlink r:id="rId21" w:tgtFrame="_blank" w:history="1">
        <w:r w:rsidRPr="007B5C52">
          <w:rPr>
            <w:rStyle w:val="Hyperlink"/>
            <w:sz w:val="24"/>
          </w:rPr>
          <w:t>1408/2013</w:t>
        </w:r>
      </w:hyperlink>
      <w:r w:rsidRPr="007B5C52">
        <w:rPr>
          <w:sz w:val="24"/>
        </w:rPr>
        <w:t xml:space="preserve"> 3.panta 2.punktā noteikto maksimālo </w:t>
      </w:r>
      <w:r w:rsidRPr="007B5C52">
        <w:rPr>
          <w:i/>
          <w:iCs/>
          <w:sz w:val="24"/>
        </w:rPr>
        <w:t>de minimis</w:t>
      </w:r>
      <w:r w:rsidRPr="007B5C52">
        <w:rPr>
          <w:sz w:val="24"/>
        </w:rPr>
        <w:t xml:space="preserve"> atbalsta apmēru viena vienota uzņēmuma līmenī. </w:t>
      </w:r>
      <w:bookmarkStart w:id="54" w:name="_Hlk80359543"/>
      <w:r w:rsidR="00BC7FE9" w:rsidRPr="007B5C52">
        <w:rPr>
          <w:sz w:val="24"/>
        </w:rPr>
        <w:t xml:space="preserve">Atbalstu nepiešķir, </w:t>
      </w:r>
      <w:r w:rsidR="00BC7FE9" w:rsidRPr="007B5C52">
        <w:rPr>
          <w:rFonts w:eastAsia="Calibri"/>
          <w:sz w:val="24"/>
        </w:rPr>
        <w:t>ja pretendents ir minēts Komisijas regulas Nr.</w:t>
      </w:r>
      <w:hyperlink r:id="rId22" w:tgtFrame="_blank" w:history="1">
        <w:r w:rsidR="00BC7FE9" w:rsidRPr="007B5C52">
          <w:rPr>
            <w:rFonts w:eastAsia="Calibri"/>
            <w:sz w:val="24"/>
            <w:u w:val="single"/>
          </w:rPr>
          <w:t>1407/2013</w:t>
        </w:r>
      </w:hyperlink>
      <w:r w:rsidR="00BC7FE9" w:rsidRPr="007B5C52">
        <w:rPr>
          <w:rFonts w:eastAsia="Calibri"/>
          <w:sz w:val="24"/>
        </w:rPr>
        <w:t xml:space="preserve"> 1.panta 1.punkta "a" un "b" apakšpunktā vai veic Komisijas regulas Nr.</w:t>
      </w:r>
      <w:hyperlink r:id="rId23" w:tgtFrame="_blank" w:history="1">
        <w:r w:rsidR="00BC7FE9" w:rsidRPr="007B5C52">
          <w:rPr>
            <w:rFonts w:eastAsia="Calibri"/>
            <w:sz w:val="24"/>
            <w:u w:val="single"/>
          </w:rPr>
          <w:t>1407/2013</w:t>
        </w:r>
      </w:hyperlink>
      <w:r w:rsidR="00BC7FE9" w:rsidRPr="007B5C52">
        <w:rPr>
          <w:rFonts w:eastAsia="Calibri"/>
          <w:sz w:val="24"/>
        </w:rPr>
        <w:t xml:space="preserve"> 1. panta 1. punkta "c" un "d" apakšpunktā, Komisijas regulas Nr.</w:t>
      </w:r>
      <w:hyperlink r:id="rId24" w:tgtFrame="_blank" w:history="1">
        <w:r w:rsidR="00BC7FE9" w:rsidRPr="007B5C52">
          <w:rPr>
            <w:rFonts w:eastAsia="Calibri"/>
            <w:sz w:val="24"/>
            <w:u w:val="single"/>
          </w:rPr>
          <w:t>717/2014</w:t>
        </w:r>
      </w:hyperlink>
      <w:r w:rsidR="00BC7FE9" w:rsidRPr="007B5C52">
        <w:rPr>
          <w:rFonts w:eastAsia="Calibri"/>
          <w:sz w:val="24"/>
        </w:rPr>
        <w:t xml:space="preserve"> 1. panta 1. punktā vai Komisijas regulas Nr. </w:t>
      </w:r>
      <w:hyperlink r:id="rId25" w:tgtFrame="_blank" w:history="1">
        <w:r w:rsidR="00BC7FE9" w:rsidRPr="007B5C52">
          <w:rPr>
            <w:rFonts w:eastAsia="Calibri"/>
            <w:sz w:val="24"/>
            <w:u w:val="single"/>
          </w:rPr>
          <w:t>1408/2013</w:t>
        </w:r>
      </w:hyperlink>
      <w:r w:rsidR="00BC7FE9" w:rsidRPr="007B5C52">
        <w:rPr>
          <w:rFonts w:eastAsia="Calibri"/>
          <w:sz w:val="24"/>
        </w:rPr>
        <w:t xml:space="preserve"> 1.panta 1.punktā noteiktās darbības, kā arī ja saimnieciskās darbības veicējam ar tiesas </w:t>
      </w:r>
      <w:bookmarkEnd w:id="53"/>
      <w:r w:rsidR="00BC7FE9" w:rsidRPr="007B5C52">
        <w:rPr>
          <w:rFonts w:eastAsia="Calibri"/>
          <w:sz w:val="24"/>
        </w:rPr>
        <w:t xml:space="preserve">spriedumu ir pasludināts maksātnespējas process, ar tiesas </w:t>
      </w:r>
      <w:bookmarkStart w:id="55" w:name="_Hlk93416799"/>
      <w:r w:rsidR="00BC7FE9" w:rsidRPr="007B5C52">
        <w:rPr>
          <w:rFonts w:eastAsia="Calibri"/>
          <w:sz w:val="24"/>
        </w:rPr>
        <w:t>spriedumu tiek īstenots tiesiskās aizsardzības process vai ar tiesas lēmumu tiek īstenots ārpustiesas tiesiskās aizsardzības process, tam ir uzsākta bankrota procedūra, piemērota sanācija vai mierizlīgums vai tā saimnieciskā darbība ir izbeigta, vai tas atbilst normatīvajos aktos noteiktajiem kritērijiem, lai tam pēc kreditoru pieprasījuma uzsāktu maksātnespējas procedūru</w:t>
      </w:r>
      <w:bookmarkEnd w:id="55"/>
      <w:r w:rsidR="00BC7FE9" w:rsidRPr="007B5C52">
        <w:rPr>
          <w:rFonts w:eastAsia="Calibri"/>
          <w:sz w:val="24"/>
        </w:rPr>
        <w:t>.</w:t>
      </w:r>
      <w:bookmarkEnd w:id="54"/>
    </w:p>
    <w:p w14:paraId="6FC93809" w14:textId="7CB1251C" w:rsidR="00143EBD" w:rsidRPr="007B5C52" w:rsidRDefault="00BE6060" w:rsidP="00852D65">
      <w:pPr>
        <w:pStyle w:val="BodyText"/>
        <w:numPr>
          <w:ilvl w:val="1"/>
          <w:numId w:val="1"/>
        </w:numPr>
        <w:tabs>
          <w:tab w:val="left" w:pos="360"/>
        </w:tabs>
        <w:ind w:left="1134" w:hanging="708"/>
        <w:jc w:val="both"/>
        <w:rPr>
          <w:sz w:val="24"/>
        </w:rPr>
      </w:pPr>
      <w:bookmarkStart w:id="56" w:name="_Hlk93417072"/>
      <w:r w:rsidRPr="007B5C52">
        <w:rPr>
          <w:sz w:val="24"/>
        </w:rPr>
        <w:t xml:space="preserve">DNIA </w:t>
      </w:r>
      <w:r w:rsidR="00566582" w:rsidRPr="007B5C52">
        <w:rPr>
          <w:sz w:val="24"/>
        </w:rPr>
        <w:t>ietvaros,</w:t>
      </w:r>
      <w:r w:rsidR="0074020C" w:rsidRPr="007B5C52">
        <w:rPr>
          <w:sz w:val="24"/>
        </w:rPr>
        <w:t xml:space="preserve"> </w:t>
      </w:r>
      <w:r w:rsidR="002574EB" w:rsidRPr="007B5C52">
        <w:rPr>
          <w:sz w:val="24"/>
        </w:rPr>
        <w:t xml:space="preserve">viena mēneša laikā no </w:t>
      </w:r>
      <w:r w:rsidR="0034309A" w:rsidRPr="007B5C52">
        <w:rPr>
          <w:sz w:val="24"/>
        </w:rPr>
        <w:t>k</w:t>
      </w:r>
      <w:r w:rsidR="002574EB" w:rsidRPr="007B5C52">
        <w:rPr>
          <w:sz w:val="24"/>
        </w:rPr>
        <w:t xml:space="preserve">omisijas lēmuma spēkā stāšanās dienas (lēmums stājas spēkā ar brīdi, kad paziņots adresātam) tikai par to </w:t>
      </w:r>
      <w:r w:rsidR="007078DF" w:rsidRPr="007B5C52">
        <w:rPr>
          <w:sz w:val="24"/>
        </w:rPr>
        <w:t xml:space="preserve">pasākuma īstenošanas vietu </w:t>
      </w:r>
      <w:r w:rsidR="002574EB" w:rsidRPr="007B5C52">
        <w:rPr>
          <w:sz w:val="24"/>
        </w:rPr>
        <w:t xml:space="preserve">izveidi, kurās pretendents izvēlēsies </w:t>
      </w:r>
      <w:r w:rsidR="00E62E00" w:rsidRPr="007B5C52">
        <w:rPr>
          <w:sz w:val="24"/>
        </w:rPr>
        <w:t xml:space="preserve">DNIA mērķgrupai un </w:t>
      </w:r>
      <w:r w:rsidR="002574EB" w:rsidRPr="007B5C52">
        <w:rPr>
          <w:sz w:val="24"/>
        </w:rPr>
        <w:t>pieteikumā norādītajām prasībām atbilstošu bezdarbnieku</w:t>
      </w:r>
      <w:r w:rsidR="00B72C5A" w:rsidRPr="007B5C52">
        <w:rPr>
          <w:sz w:val="24"/>
        </w:rPr>
        <w:t xml:space="preserve">, un gadījumā, ja uz līguma spēkā stāšanās datumu plānotais finanšu atbalsts pasākuma īstenošanai nepalielina attiecīgajā fiskālajā gadā, kā arī iepriekšējos divos fiskālajos gados </w:t>
      </w:r>
      <w:r w:rsidR="007078DF" w:rsidRPr="007B5C52">
        <w:rPr>
          <w:sz w:val="24"/>
        </w:rPr>
        <w:t xml:space="preserve">pasākuma īstenotāja </w:t>
      </w:r>
      <w:r w:rsidR="00B72C5A" w:rsidRPr="007B5C52">
        <w:rPr>
          <w:sz w:val="24"/>
        </w:rPr>
        <w:t xml:space="preserve">saņemtā de minimis atbalsta kopējo apmēru līdz līmenim, kas pārsniedz Komisijas regulas Nr.1407/2013 3.panta 2.punktā, noteikto maksimālo de minimis atbalsta apmēru viena vienota uzņēmuma līmenī. Atbalstu nepiešķir, ja pretendents ir minēts Komisijas regulas Nr.1407/2013 1.panta 1.punkta "a" un "b" apakšpunktā vai veic Komisijas regulas Nr.1407/2013 1. panta 1. punkta "c" un "d" apakšpunktānoteiktās darbības, kā arī ja saimnieciskās darbības veicējam </w:t>
      </w:r>
      <w:r w:rsidR="00A44C9B" w:rsidRPr="007B5C52">
        <w:rPr>
          <w:sz w:val="24"/>
        </w:rPr>
        <w:t xml:space="preserve">ar tiesas spriedumu ir pasludināts maksātnespējas process, </w:t>
      </w:r>
      <w:r w:rsidR="00B72C5A" w:rsidRPr="007B5C52">
        <w:rPr>
          <w:sz w:val="24"/>
        </w:rPr>
        <w:t>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normatīvajos aktos noteiktajiem kritērijiem, lai tam pēc kreditoru pieprasījuma uzsāktu maksātnespējas procedūru</w:t>
      </w:r>
      <w:r w:rsidR="00E62E00" w:rsidRPr="007B5C52">
        <w:rPr>
          <w:sz w:val="24"/>
        </w:rPr>
        <w:t>.</w:t>
      </w:r>
      <w:bookmarkStart w:id="57" w:name="_Hlk69803238"/>
      <w:bookmarkEnd w:id="56"/>
    </w:p>
    <w:bookmarkEnd w:id="52"/>
    <w:bookmarkEnd w:id="57"/>
    <w:p w14:paraId="1577AB8E" w14:textId="77777777" w:rsidR="00653EB2" w:rsidRPr="007B5C52" w:rsidRDefault="00653EB2" w:rsidP="007B5C52">
      <w:pPr>
        <w:pStyle w:val="BodyText"/>
        <w:tabs>
          <w:tab w:val="left" w:pos="360"/>
        </w:tabs>
        <w:jc w:val="both"/>
        <w:rPr>
          <w:sz w:val="24"/>
        </w:rPr>
      </w:pPr>
    </w:p>
    <w:p w14:paraId="2AFD2AD9" w14:textId="4FE79849" w:rsidR="0028635B" w:rsidRPr="007B5C52" w:rsidRDefault="00C0456D" w:rsidP="007B5C52">
      <w:pPr>
        <w:pStyle w:val="Heading1"/>
        <w:spacing w:before="0"/>
        <w:jc w:val="center"/>
        <w:rPr>
          <w:rFonts w:ascii="Times New Roman" w:hAnsi="Times New Roman" w:cs="Times New Roman"/>
          <w:b/>
          <w:color w:val="auto"/>
          <w:sz w:val="24"/>
          <w:szCs w:val="24"/>
        </w:rPr>
      </w:pPr>
      <w:r w:rsidRPr="007B5C52">
        <w:rPr>
          <w:rFonts w:ascii="Times New Roman" w:hAnsi="Times New Roman" w:cs="Times New Roman"/>
          <w:b/>
          <w:color w:val="auto"/>
          <w:sz w:val="24"/>
          <w:szCs w:val="24"/>
        </w:rPr>
        <w:t>I</w:t>
      </w:r>
      <w:r w:rsidR="006F3D4C" w:rsidRPr="007B5C52">
        <w:rPr>
          <w:rFonts w:ascii="Times New Roman" w:hAnsi="Times New Roman" w:cs="Times New Roman"/>
          <w:b/>
          <w:color w:val="auto"/>
          <w:sz w:val="24"/>
          <w:szCs w:val="24"/>
        </w:rPr>
        <w:t>V</w:t>
      </w:r>
      <w:r w:rsidR="00B155DE" w:rsidRPr="007B5C52">
        <w:rPr>
          <w:rFonts w:ascii="Times New Roman" w:hAnsi="Times New Roman" w:cs="Times New Roman"/>
          <w:b/>
          <w:color w:val="auto"/>
          <w:sz w:val="24"/>
          <w:szCs w:val="24"/>
        </w:rPr>
        <w:t>.</w:t>
      </w:r>
      <w:r w:rsidR="006F3D4C" w:rsidRPr="007B5C52">
        <w:rPr>
          <w:rFonts w:ascii="Times New Roman" w:hAnsi="Times New Roman" w:cs="Times New Roman"/>
          <w:b/>
          <w:color w:val="auto"/>
          <w:sz w:val="24"/>
          <w:szCs w:val="24"/>
        </w:rPr>
        <w:t xml:space="preserve"> </w:t>
      </w:r>
      <w:r w:rsidR="0028635B" w:rsidRPr="007B5C52">
        <w:rPr>
          <w:rFonts w:ascii="Times New Roman" w:hAnsi="Times New Roman" w:cs="Times New Roman"/>
          <w:b/>
          <w:color w:val="auto"/>
          <w:sz w:val="24"/>
          <w:szCs w:val="24"/>
        </w:rPr>
        <w:t>Lēmuma paziņošana</w:t>
      </w:r>
    </w:p>
    <w:p w14:paraId="4D618C84" w14:textId="77777777" w:rsidR="0028635B" w:rsidRPr="007B5C52" w:rsidRDefault="0028635B" w:rsidP="007B5C52">
      <w:pPr>
        <w:pStyle w:val="BodyText2"/>
        <w:tabs>
          <w:tab w:val="left" w:pos="0"/>
        </w:tabs>
        <w:spacing w:after="0" w:line="276" w:lineRule="auto"/>
        <w:rPr>
          <w:b/>
        </w:rPr>
      </w:pPr>
    </w:p>
    <w:p w14:paraId="32587AF2" w14:textId="24D10230" w:rsidR="0028635B" w:rsidRPr="007B5C52" w:rsidRDefault="0028635B" w:rsidP="007B5C52">
      <w:pPr>
        <w:pStyle w:val="BodyText"/>
        <w:numPr>
          <w:ilvl w:val="0"/>
          <w:numId w:val="1"/>
        </w:numPr>
        <w:tabs>
          <w:tab w:val="left" w:pos="426"/>
        </w:tabs>
        <w:ind w:left="426" w:hanging="426"/>
        <w:jc w:val="both"/>
        <w:rPr>
          <w:sz w:val="24"/>
        </w:rPr>
      </w:pPr>
      <w:r w:rsidRPr="007B5C52">
        <w:rPr>
          <w:spacing w:val="-4"/>
          <w:sz w:val="24"/>
        </w:rPr>
        <w:t xml:space="preserve">Komisija </w:t>
      </w:r>
      <w:r w:rsidR="00AC19A1" w:rsidRPr="007B5C52">
        <w:rPr>
          <w:spacing w:val="-4"/>
          <w:sz w:val="24"/>
        </w:rPr>
        <w:t xml:space="preserve">piecu </w:t>
      </w:r>
      <w:r w:rsidRPr="007B5C52">
        <w:rPr>
          <w:spacing w:val="-4"/>
          <w:sz w:val="24"/>
        </w:rPr>
        <w:t xml:space="preserve">darba dienu laikā </w:t>
      </w:r>
      <w:r w:rsidR="0007050E" w:rsidRPr="007B5C52">
        <w:rPr>
          <w:spacing w:val="-4"/>
          <w:sz w:val="24"/>
        </w:rPr>
        <w:t xml:space="preserve">pēc </w:t>
      </w:r>
      <w:r w:rsidRPr="007B5C52">
        <w:rPr>
          <w:spacing w:val="-4"/>
          <w:sz w:val="24"/>
        </w:rPr>
        <w:t xml:space="preserve">lēmuma pieņemšanas dienas </w:t>
      </w:r>
      <w:r w:rsidR="00BA73E8" w:rsidRPr="007B5C52">
        <w:rPr>
          <w:spacing w:val="-4"/>
          <w:sz w:val="24"/>
        </w:rPr>
        <w:t>atbilstoši Paziņošanas likumā noteiktajai kārtībai</w:t>
      </w:r>
      <w:r w:rsidRPr="007B5C52">
        <w:rPr>
          <w:spacing w:val="-4"/>
          <w:sz w:val="24"/>
        </w:rPr>
        <w:t xml:space="preserve"> informē pretendentu par pieņemto lēmumu</w:t>
      </w:r>
      <w:r w:rsidR="00E21928" w:rsidRPr="007B5C52">
        <w:rPr>
          <w:spacing w:val="-4"/>
          <w:sz w:val="24"/>
        </w:rPr>
        <w:t>.</w:t>
      </w:r>
    </w:p>
    <w:p w14:paraId="07716B56" w14:textId="77777777" w:rsidR="0028635B" w:rsidRPr="007B5C52" w:rsidRDefault="000F31F6" w:rsidP="007B5C52">
      <w:pPr>
        <w:pStyle w:val="BodyText"/>
        <w:numPr>
          <w:ilvl w:val="0"/>
          <w:numId w:val="1"/>
        </w:numPr>
        <w:tabs>
          <w:tab w:val="left" w:pos="426"/>
        </w:tabs>
        <w:ind w:left="426" w:hanging="426"/>
        <w:jc w:val="both"/>
        <w:rPr>
          <w:sz w:val="24"/>
        </w:rPr>
      </w:pPr>
      <w:r w:rsidRPr="007B5C52">
        <w:rPr>
          <w:sz w:val="24"/>
        </w:rPr>
        <w:t>P</w:t>
      </w:r>
      <w:r w:rsidR="0028635B" w:rsidRPr="007B5C52">
        <w:rPr>
          <w:sz w:val="24"/>
        </w:rPr>
        <w:t xml:space="preserve">retendents </w:t>
      </w:r>
      <w:r w:rsidR="0034309A" w:rsidRPr="007B5C52">
        <w:rPr>
          <w:sz w:val="24"/>
        </w:rPr>
        <w:t>k</w:t>
      </w:r>
      <w:r w:rsidRPr="007B5C52">
        <w:rPr>
          <w:sz w:val="24"/>
        </w:rPr>
        <w:t xml:space="preserve">omisijas </w:t>
      </w:r>
      <w:r w:rsidR="0028635B" w:rsidRPr="007B5C52">
        <w:rPr>
          <w:sz w:val="24"/>
        </w:rPr>
        <w:t xml:space="preserve">lēmumu var apstrīdēt NVA direktoram </w:t>
      </w:r>
      <w:r w:rsidR="00D24117" w:rsidRPr="007B5C52">
        <w:rPr>
          <w:sz w:val="24"/>
        </w:rPr>
        <w:t xml:space="preserve">viena </w:t>
      </w:r>
      <w:r w:rsidR="0028635B" w:rsidRPr="007B5C52">
        <w:rPr>
          <w:sz w:val="24"/>
        </w:rPr>
        <w:t>mēneša laikā no lēmuma spēkā stāšanās dienas, iesniedzot rakstveida iesniegumu</w:t>
      </w:r>
      <w:r w:rsidRPr="007B5C52">
        <w:rPr>
          <w:sz w:val="24"/>
        </w:rPr>
        <w:t>.</w:t>
      </w:r>
    </w:p>
    <w:p w14:paraId="5157E64F" w14:textId="55EE278A" w:rsidR="00D464CB" w:rsidRPr="007B5C52" w:rsidRDefault="0028635B" w:rsidP="007B5C52">
      <w:pPr>
        <w:pStyle w:val="BodyText"/>
        <w:numPr>
          <w:ilvl w:val="0"/>
          <w:numId w:val="1"/>
        </w:numPr>
        <w:tabs>
          <w:tab w:val="left" w:pos="426"/>
        </w:tabs>
        <w:ind w:left="426" w:hanging="426"/>
        <w:jc w:val="both"/>
        <w:rPr>
          <w:spacing w:val="-4"/>
          <w:sz w:val="24"/>
        </w:rPr>
      </w:pPr>
      <w:r w:rsidRPr="007B5C52">
        <w:rPr>
          <w:spacing w:val="-4"/>
          <w:sz w:val="24"/>
        </w:rPr>
        <w:t xml:space="preserve">Komisija septiņu darba dienu laikā </w:t>
      </w:r>
      <w:r w:rsidR="0007050E" w:rsidRPr="007B5C52">
        <w:rPr>
          <w:spacing w:val="-4"/>
          <w:sz w:val="24"/>
        </w:rPr>
        <w:t xml:space="preserve">pēc </w:t>
      </w:r>
      <w:r w:rsidRPr="007B5C52">
        <w:rPr>
          <w:spacing w:val="-4"/>
          <w:sz w:val="24"/>
        </w:rPr>
        <w:t>lēmuma pieņemšanas dienas publicē NVA mājaslapā</w:t>
      </w:r>
      <w:r w:rsidR="00956488" w:rsidRPr="007B5C52">
        <w:rPr>
          <w:spacing w:val="-4"/>
          <w:sz w:val="24"/>
        </w:rPr>
        <w:t xml:space="preserve"> informāciju par </w:t>
      </w:r>
      <w:r w:rsidR="0034309A" w:rsidRPr="007B5C52">
        <w:rPr>
          <w:spacing w:val="-4"/>
          <w:sz w:val="24"/>
        </w:rPr>
        <w:t>k</w:t>
      </w:r>
      <w:r w:rsidR="00956488" w:rsidRPr="007B5C52">
        <w:rPr>
          <w:spacing w:val="-4"/>
          <w:sz w:val="24"/>
        </w:rPr>
        <w:t xml:space="preserve">omisijas </w:t>
      </w:r>
      <w:bookmarkStart w:id="58" w:name="_Hlk72226584"/>
      <w:r w:rsidR="00956488" w:rsidRPr="007B5C52">
        <w:rPr>
          <w:spacing w:val="-4"/>
          <w:sz w:val="24"/>
        </w:rPr>
        <w:t>atbalstītajiem pretendentiem</w:t>
      </w:r>
      <w:bookmarkEnd w:id="58"/>
      <w:r w:rsidRPr="007B5C52">
        <w:rPr>
          <w:spacing w:val="-4"/>
          <w:sz w:val="24"/>
        </w:rPr>
        <w:t>.</w:t>
      </w:r>
    </w:p>
    <w:sectPr w:rsidR="00D464CB" w:rsidRPr="007B5C52" w:rsidSect="007C2F58">
      <w:headerReference w:type="default" r:id="rId26"/>
      <w:footerReference w:type="default" r:id="rId27"/>
      <w:pgSz w:w="11906" w:h="16838"/>
      <w:pgMar w:top="1134" w:right="7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0451B" w14:textId="77777777" w:rsidR="005C7898" w:rsidRDefault="005C7898" w:rsidP="00954B8D">
      <w:pPr>
        <w:spacing w:after="0" w:line="240" w:lineRule="auto"/>
      </w:pPr>
      <w:r>
        <w:separator/>
      </w:r>
    </w:p>
    <w:p w14:paraId="71E7E629" w14:textId="77777777" w:rsidR="005C7898" w:rsidRDefault="005C7898"/>
    <w:p w14:paraId="6875AC6D" w14:textId="77777777" w:rsidR="005C7898" w:rsidRDefault="005C7898"/>
  </w:endnote>
  <w:endnote w:type="continuationSeparator" w:id="0">
    <w:p w14:paraId="05A98FFB" w14:textId="77777777" w:rsidR="005C7898" w:rsidRDefault="005C7898" w:rsidP="00954B8D">
      <w:pPr>
        <w:spacing w:after="0" w:line="240" w:lineRule="auto"/>
      </w:pPr>
      <w:r>
        <w:continuationSeparator/>
      </w:r>
    </w:p>
    <w:p w14:paraId="550534D3" w14:textId="77777777" w:rsidR="005C7898" w:rsidRDefault="005C7898"/>
    <w:p w14:paraId="43C855AC" w14:textId="77777777" w:rsidR="005C7898" w:rsidRDefault="005C7898"/>
  </w:endnote>
  <w:endnote w:type="continuationNotice" w:id="1">
    <w:p w14:paraId="3F688DC1" w14:textId="77777777" w:rsidR="005C7898" w:rsidRDefault="005C7898">
      <w:pPr>
        <w:spacing w:after="0" w:line="240" w:lineRule="auto"/>
      </w:pPr>
    </w:p>
    <w:p w14:paraId="2912F7C3" w14:textId="77777777" w:rsidR="005C7898" w:rsidRDefault="005C7898"/>
    <w:p w14:paraId="57B7B4BA" w14:textId="77777777" w:rsidR="005C7898" w:rsidRDefault="005C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BF9C" w14:textId="44F565BA" w:rsidR="005511F1" w:rsidRDefault="005511F1">
    <w:pPr>
      <w:pStyle w:val="Footer"/>
      <w:jc w:val="center"/>
    </w:pPr>
    <w:r>
      <w:fldChar w:fldCharType="begin"/>
    </w:r>
    <w:r>
      <w:instrText xml:space="preserve"> PAGE   \* MERGEFORMAT </w:instrText>
    </w:r>
    <w:r>
      <w:fldChar w:fldCharType="separate"/>
    </w:r>
    <w:r w:rsidR="00E8168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D34E" w14:textId="77777777" w:rsidR="005C7898" w:rsidRDefault="005C7898" w:rsidP="00954B8D">
      <w:pPr>
        <w:spacing w:after="0" w:line="240" w:lineRule="auto"/>
      </w:pPr>
      <w:r>
        <w:separator/>
      </w:r>
    </w:p>
    <w:p w14:paraId="0D8C1142" w14:textId="77777777" w:rsidR="005C7898" w:rsidRDefault="005C7898"/>
    <w:p w14:paraId="517ED41D" w14:textId="77777777" w:rsidR="005C7898" w:rsidRDefault="005C7898"/>
  </w:footnote>
  <w:footnote w:type="continuationSeparator" w:id="0">
    <w:p w14:paraId="476EE31A" w14:textId="77777777" w:rsidR="005C7898" w:rsidRDefault="005C7898" w:rsidP="00954B8D">
      <w:pPr>
        <w:spacing w:after="0" w:line="240" w:lineRule="auto"/>
      </w:pPr>
      <w:r>
        <w:continuationSeparator/>
      </w:r>
    </w:p>
    <w:p w14:paraId="040B2C3F" w14:textId="77777777" w:rsidR="005C7898" w:rsidRDefault="005C7898"/>
    <w:p w14:paraId="3BAD3186" w14:textId="77777777" w:rsidR="005C7898" w:rsidRDefault="005C7898"/>
  </w:footnote>
  <w:footnote w:type="continuationNotice" w:id="1">
    <w:p w14:paraId="1D0757DC" w14:textId="77777777" w:rsidR="005C7898" w:rsidRDefault="005C7898">
      <w:pPr>
        <w:spacing w:after="0" w:line="240" w:lineRule="auto"/>
      </w:pPr>
    </w:p>
    <w:p w14:paraId="3DC24400" w14:textId="77777777" w:rsidR="005C7898" w:rsidRDefault="005C7898"/>
    <w:p w14:paraId="60B78CDD" w14:textId="77777777" w:rsidR="005C7898" w:rsidRDefault="005C7898"/>
  </w:footnote>
  <w:footnote w:id="2">
    <w:p w14:paraId="4978E414" w14:textId="34812B98" w:rsidR="005511F1" w:rsidRPr="000D2EEE" w:rsidRDefault="005511F1" w:rsidP="00313E60">
      <w:pPr>
        <w:pStyle w:val="FootnoteText"/>
        <w:rPr>
          <w:rFonts w:ascii="Times New Roman" w:hAnsi="Times New Roman"/>
        </w:rPr>
      </w:pPr>
      <w:r w:rsidRPr="000D2EEE">
        <w:rPr>
          <w:rStyle w:val="FootnoteReference"/>
          <w:rFonts w:ascii="Times New Roman" w:hAnsi="Times New Roman"/>
        </w:rPr>
        <w:footnoteRef/>
      </w:r>
      <w:r w:rsidRPr="000D2EEE">
        <w:rPr>
          <w:rFonts w:ascii="Times New Roman" w:hAnsi="Times New Roman"/>
        </w:rPr>
        <w:t xml:space="preserve"> Skaidrojums par nodokļu parād</w:t>
      </w:r>
      <w:r>
        <w:rPr>
          <w:rFonts w:ascii="Times New Roman" w:hAnsi="Times New Roman"/>
        </w:rPr>
        <w:t>a</w:t>
      </w:r>
      <w:r w:rsidRPr="000D2EEE">
        <w:rPr>
          <w:rFonts w:ascii="Times New Roman" w:hAnsi="Times New Roman"/>
        </w:rPr>
        <w:t xml:space="preserve"> neesamības apliecinājumu pieejams Iepirkumu uzraudzības biroja mājaslapā: </w:t>
      </w:r>
      <w:r>
        <w:rPr>
          <w:rStyle w:val="Hyperlink"/>
          <w:rFonts w:ascii="Times New Roman" w:hAnsi="Times New Roman"/>
        </w:rPr>
        <w:t xml:space="preserve"> </w:t>
      </w:r>
      <w:hyperlink r:id="rId1" w:history="1">
        <w:r w:rsidRPr="005E4934">
          <w:rPr>
            <w:rStyle w:val="Hyperlink"/>
            <w:rFonts w:ascii="Times New Roman" w:hAnsi="Times New Roman"/>
          </w:rPr>
          <w:t>https://www.iub.gov.lv/lv/skaidrojums-nodoklu-paradu-neesamibas-apliecinasana</w:t>
        </w:r>
      </w:hyperlink>
      <w:r>
        <w:rPr>
          <w:rStyle w:val="Hyperlink"/>
          <w:rFonts w:ascii="Times New Roman" w:hAnsi="Times New Roman"/>
        </w:rPr>
        <w:t xml:space="preserve"> </w:t>
      </w:r>
    </w:p>
  </w:footnote>
  <w:footnote w:id="3">
    <w:p w14:paraId="3DD2A0D1" w14:textId="3D86CE14" w:rsidR="005511F1" w:rsidRPr="00092CB7" w:rsidRDefault="005511F1" w:rsidP="00275E38">
      <w:pPr>
        <w:pStyle w:val="FootnoteText"/>
        <w:jc w:val="both"/>
        <w:rPr>
          <w:rFonts w:ascii="Times New Roman" w:hAnsi="Times New Roman"/>
          <w:color w:val="0000FF"/>
          <w:u w:val="single"/>
        </w:rPr>
      </w:pPr>
      <w:r w:rsidRPr="000D2EEE">
        <w:rPr>
          <w:rStyle w:val="FootnoteReference"/>
          <w:rFonts w:ascii="Times New Roman" w:hAnsi="Times New Roman"/>
        </w:rPr>
        <w:footnoteRef/>
      </w:r>
      <w:r w:rsidRPr="00B434CD">
        <w:rPr>
          <w:rStyle w:val="Hyperlink"/>
          <w:rFonts w:ascii="Times New Roman" w:hAnsi="Times New Roman"/>
        </w:rPr>
        <w:t>https://www.latvijasbuvnieki.lv/generalvienosanas/par-generalvienosanos/</w:t>
      </w:r>
    </w:p>
  </w:footnote>
  <w:footnote w:id="4">
    <w:p w14:paraId="67847928" w14:textId="7D5E3FD2" w:rsidR="005511F1" w:rsidRDefault="005511F1">
      <w:pPr>
        <w:pStyle w:val="FootnoteText"/>
      </w:pPr>
      <w:r>
        <w:rPr>
          <w:rStyle w:val="FootnoteReference"/>
        </w:rPr>
        <w:footnoteRef/>
      </w:r>
      <w:r>
        <w:t xml:space="preserve"> </w:t>
      </w:r>
      <w:bookmarkStart w:id="45" w:name="_Hlk88810812"/>
      <w:r w:rsidRPr="000D2EEE">
        <w:rPr>
          <w:rFonts w:ascii="Times New Roman" w:hAnsi="Times New Roman"/>
        </w:rPr>
        <w:t xml:space="preserve">Kritēriju nepiemēro </w:t>
      </w:r>
      <w:r>
        <w:rPr>
          <w:rFonts w:ascii="Times New Roman" w:hAnsi="Times New Roman"/>
        </w:rPr>
        <w:t>DNIA</w:t>
      </w:r>
      <w:r w:rsidRPr="000D2EEE">
        <w:rPr>
          <w:rFonts w:ascii="Times New Roman" w:hAnsi="Times New Roman"/>
        </w:rPr>
        <w:t xml:space="preserve"> pretendentu vērtēšanā.</w:t>
      </w:r>
      <w:bookmarkEnd w:id="45"/>
    </w:p>
  </w:footnote>
  <w:footnote w:id="5">
    <w:p w14:paraId="54704BB0" w14:textId="77777777" w:rsidR="005511F1" w:rsidRPr="000D2EEE" w:rsidRDefault="005511F1" w:rsidP="0069498C">
      <w:pPr>
        <w:pStyle w:val="FootnoteText"/>
        <w:rPr>
          <w:rFonts w:ascii="Times New Roman" w:hAnsi="Times New Roman"/>
        </w:rPr>
      </w:pPr>
      <w:r w:rsidRPr="000D2EEE">
        <w:rPr>
          <w:rStyle w:val="FootnoteReference"/>
          <w:rFonts w:ascii="Times New Roman" w:hAnsi="Times New Roman"/>
        </w:rPr>
        <w:footnoteRef/>
      </w:r>
      <w:r w:rsidRPr="000D2EEE">
        <w:rPr>
          <w:rFonts w:ascii="Times New Roman" w:hAnsi="Times New Roman"/>
        </w:rPr>
        <w:t xml:space="preserve"> Kritēriju nepiemēro PNPG bezdarbnieku ar invaliditāti nodarbināšanai uz nenoteiktu laiku un DNIA</w:t>
      </w:r>
      <w:r>
        <w:rPr>
          <w:rFonts w:ascii="Times New Roman" w:hAnsi="Times New Roman"/>
        </w:rPr>
        <w:t xml:space="preserve"> </w:t>
      </w:r>
      <w:r w:rsidRPr="000D2EEE">
        <w:rPr>
          <w:rFonts w:ascii="Times New Roman" w:hAnsi="Times New Roman"/>
        </w:rPr>
        <w:t>pretendentu vērtēšanā.</w:t>
      </w:r>
    </w:p>
  </w:footnote>
  <w:footnote w:id="6">
    <w:p w14:paraId="73149000" w14:textId="77777777" w:rsidR="005511F1" w:rsidRPr="000D2EEE" w:rsidRDefault="005511F1">
      <w:pPr>
        <w:pStyle w:val="FootnoteText"/>
        <w:rPr>
          <w:rFonts w:ascii="Times New Roman" w:hAnsi="Times New Roman"/>
        </w:rPr>
      </w:pPr>
      <w:r w:rsidRPr="000D2EEE">
        <w:rPr>
          <w:rStyle w:val="FootnoteReference"/>
          <w:rFonts w:ascii="Times New Roman" w:hAnsi="Times New Roman"/>
        </w:rPr>
        <w:footnoteRef/>
      </w:r>
      <w:r w:rsidRPr="000D2EEE">
        <w:rPr>
          <w:rFonts w:ascii="Times New Roman" w:hAnsi="Times New Roman"/>
        </w:rPr>
        <w:t xml:space="preserve"> Kritēriju nepiemēro APDD pretendentu vērtēšanā.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BE31" w14:textId="0468C51C" w:rsidR="005511F1" w:rsidRPr="007B5C52" w:rsidRDefault="005511F1" w:rsidP="00424A4B">
    <w:pPr>
      <w:tabs>
        <w:tab w:val="center" w:pos="4153"/>
        <w:tab w:val="right" w:pos="8306"/>
      </w:tabs>
      <w:suppressAutoHyphens/>
      <w:autoSpaceDN w:val="0"/>
      <w:spacing w:after="0" w:line="240" w:lineRule="auto"/>
      <w:jc w:val="right"/>
      <w:textAlignment w:val="baseline"/>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BC8"/>
    <w:multiLevelType w:val="hybridMultilevel"/>
    <w:tmpl w:val="44783822"/>
    <w:lvl w:ilvl="0" w:tplc="7FCA0864">
      <w:start w:val="1"/>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3FC11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136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D4848"/>
    <w:multiLevelType w:val="hybridMultilevel"/>
    <w:tmpl w:val="4DC28530"/>
    <w:lvl w:ilvl="0" w:tplc="F65E0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3B3284"/>
    <w:multiLevelType w:val="hybridMultilevel"/>
    <w:tmpl w:val="CD642C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0D20B6"/>
    <w:multiLevelType w:val="hybridMultilevel"/>
    <w:tmpl w:val="CA42F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AC5163"/>
    <w:multiLevelType w:val="multilevel"/>
    <w:tmpl w:val="32A8B010"/>
    <w:lvl w:ilvl="0">
      <w:start w:val="1"/>
      <w:numFmt w:val="decimal"/>
      <w:lvlText w:val="%1."/>
      <w:lvlJc w:val="left"/>
      <w:pPr>
        <w:ind w:left="502" w:hanging="360"/>
      </w:pPr>
      <w:rPr>
        <w:rFonts w:ascii="Times New Roman" w:eastAsia="Times New Roman" w:hAnsi="Times New Roman" w:cs="Times New Roman"/>
        <w:b w:val="0"/>
        <w:color w:val="auto"/>
        <w:sz w:val="24"/>
        <w:szCs w:val="24"/>
      </w:rPr>
    </w:lvl>
    <w:lvl w:ilvl="1">
      <w:start w:val="1"/>
      <w:numFmt w:val="decimal"/>
      <w:isLgl/>
      <w:lvlText w:val="%1.%2."/>
      <w:lvlJc w:val="left"/>
      <w:pPr>
        <w:ind w:left="1331" w:hanging="480"/>
      </w:pPr>
      <w:rPr>
        <w:rFonts w:ascii="Times New Roman" w:hAnsi="Times New Roman" w:cs="Times New Roman" w:hint="default"/>
        <w:b w:val="0"/>
        <w:color w:val="000000"/>
        <w:sz w:val="24"/>
        <w:szCs w:val="24"/>
      </w:rPr>
    </w:lvl>
    <w:lvl w:ilvl="2">
      <w:start w:val="1"/>
      <w:numFmt w:val="decimal"/>
      <w:isLgl/>
      <w:lvlText w:val="%1.%2.%3."/>
      <w:lvlJc w:val="left"/>
      <w:pPr>
        <w:ind w:left="2564" w:hanging="720"/>
      </w:pPr>
      <w:rPr>
        <w:rFonts w:ascii="Times New Roman" w:hAnsi="Times New Roman"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26387CC3"/>
    <w:multiLevelType w:val="multilevel"/>
    <w:tmpl w:val="35E031AC"/>
    <w:lvl w:ilvl="0">
      <w:start w:val="1"/>
      <w:numFmt w:val="decimal"/>
      <w:lvlText w:val="%1."/>
      <w:lvlJc w:val="left"/>
      <w:pPr>
        <w:ind w:left="502" w:hanging="360"/>
      </w:pPr>
      <w:rPr>
        <w:rFonts w:ascii="Times New Roman" w:eastAsia="Times New Roman" w:hAnsi="Times New Roman" w:cs="Times New Roman"/>
        <w:b w:val="0"/>
        <w:color w:val="auto"/>
        <w:sz w:val="24"/>
        <w:szCs w:val="24"/>
      </w:rPr>
    </w:lvl>
    <w:lvl w:ilvl="1">
      <w:start w:val="1"/>
      <w:numFmt w:val="bullet"/>
      <w:lvlText w:val=""/>
      <w:lvlJc w:val="left"/>
      <w:pPr>
        <w:ind w:left="1331" w:hanging="480"/>
      </w:pPr>
      <w:rPr>
        <w:rFonts w:ascii="Symbol" w:hAnsi="Symbol" w:hint="default"/>
        <w:b w:val="0"/>
        <w:color w:val="000000"/>
        <w:sz w:val="24"/>
        <w:szCs w:val="24"/>
      </w:rPr>
    </w:lvl>
    <w:lvl w:ilvl="2">
      <w:start w:val="1"/>
      <w:numFmt w:val="decimal"/>
      <w:isLgl/>
      <w:lvlText w:val="%1.%2.%3."/>
      <w:lvlJc w:val="left"/>
      <w:pPr>
        <w:ind w:left="2280" w:hanging="720"/>
      </w:pPr>
      <w:rPr>
        <w:rFonts w:ascii="Times New Roman" w:hAnsi="Times New Roman"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2EDD1B5C"/>
    <w:multiLevelType w:val="multilevel"/>
    <w:tmpl w:val="01B864F0"/>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23C64EB"/>
    <w:multiLevelType w:val="multilevel"/>
    <w:tmpl w:val="32A8B010"/>
    <w:lvl w:ilvl="0">
      <w:start w:val="1"/>
      <w:numFmt w:val="decimal"/>
      <w:lvlText w:val="%1."/>
      <w:lvlJc w:val="left"/>
      <w:pPr>
        <w:ind w:left="502" w:hanging="360"/>
      </w:pPr>
      <w:rPr>
        <w:rFonts w:ascii="Times New Roman" w:eastAsia="Times New Roman" w:hAnsi="Times New Roman" w:cs="Times New Roman"/>
        <w:b w:val="0"/>
        <w:color w:val="auto"/>
        <w:sz w:val="24"/>
        <w:szCs w:val="24"/>
      </w:rPr>
    </w:lvl>
    <w:lvl w:ilvl="1">
      <w:start w:val="1"/>
      <w:numFmt w:val="decimal"/>
      <w:isLgl/>
      <w:lvlText w:val="%1.%2."/>
      <w:lvlJc w:val="left"/>
      <w:pPr>
        <w:ind w:left="1473" w:hanging="480"/>
      </w:pPr>
      <w:rPr>
        <w:rFonts w:ascii="Times New Roman" w:hAnsi="Times New Roman" w:cs="Times New Roman" w:hint="default"/>
        <w:b w:val="0"/>
        <w:color w:val="000000"/>
        <w:sz w:val="24"/>
        <w:szCs w:val="24"/>
      </w:rPr>
    </w:lvl>
    <w:lvl w:ilvl="2">
      <w:start w:val="1"/>
      <w:numFmt w:val="decimal"/>
      <w:isLgl/>
      <w:lvlText w:val="%1.%2.%3."/>
      <w:lvlJc w:val="left"/>
      <w:pPr>
        <w:ind w:left="2564" w:hanging="720"/>
      </w:pPr>
      <w:rPr>
        <w:rFonts w:ascii="Times New Roman" w:hAnsi="Times New Roman"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35C91B26"/>
    <w:multiLevelType w:val="hybridMultilevel"/>
    <w:tmpl w:val="87040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F695E"/>
    <w:multiLevelType w:val="hybridMultilevel"/>
    <w:tmpl w:val="F9A4B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86554B"/>
    <w:multiLevelType w:val="hybridMultilevel"/>
    <w:tmpl w:val="50B473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712F3A"/>
    <w:multiLevelType w:val="hybridMultilevel"/>
    <w:tmpl w:val="E0F21F0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81F0FF7"/>
    <w:multiLevelType w:val="hybridMultilevel"/>
    <w:tmpl w:val="4D4C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B0361"/>
    <w:multiLevelType w:val="multilevel"/>
    <w:tmpl w:val="BDF2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E4725"/>
    <w:multiLevelType w:val="hybridMultilevel"/>
    <w:tmpl w:val="439E53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19584E"/>
    <w:multiLevelType w:val="multilevel"/>
    <w:tmpl w:val="32A8B010"/>
    <w:lvl w:ilvl="0">
      <w:start w:val="1"/>
      <w:numFmt w:val="decimal"/>
      <w:lvlText w:val="%1."/>
      <w:lvlJc w:val="left"/>
      <w:pPr>
        <w:ind w:left="502" w:hanging="360"/>
      </w:pPr>
      <w:rPr>
        <w:rFonts w:ascii="Times New Roman" w:eastAsia="Times New Roman" w:hAnsi="Times New Roman" w:cs="Times New Roman"/>
        <w:b w:val="0"/>
        <w:color w:val="auto"/>
        <w:sz w:val="24"/>
        <w:szCs w:val="24"/>
      </w:rPr>
    </w:lvl>
    <w:lvl w:ilvl="1">
      <w:start w:val="1"/>
      <w:numFmt w:val="decimal"/>
      <w:isLgl/>
      <w:lvlText w:val="%1.%2."/>
      <w:lvlJc w:val="left"/>
      <w:pPr>
        <w:ind w:left="1473" w:hanging="480"/>
      </w:pPr>
      <w:rPr>
        <w:rFonts w:ascii="Times New Roman" w:hAnsi="Times New Roman" w:cs="Times New Roman" w:hint="default"/>
        <w:b w:val="0"/>
        <w:color w:val="000000"/>
        <w:sz w:val="24"/>
        <w:szCs w:val="24"/>
      </w:rPr>
    </w:lvl>
    <w:lvl w:ilvl="2">
      <w:start w:val="1"/>
      <w:numFmt w:val="decimal"/>
      <w:isLgl/>
      <w:lvlText w:val="%1.%2.%3."/>
      <w:lvlJc w:val="left"/>
      <w:pPr>
        <w:ind w:left="2564" w:hanging="720"/>
      </w:pPr>
      <w:rPr>
        <w:rFonts w:ascii="Times New Roman" w:hAnsi="Times New Roman"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614F6313"/>
    <w:multiLevelType w:val="multilevel"/>
    <w:tmpl w:val="591C236A"/>
    <w:lvl w:ilvl="0">
      <w:start w:val="1"/>
      <w:numFmt w:val="decimal"/>
      <w:lvlText w:val="%1."/>
      <w:lvlJc w:val="left"/>
      <w:pPr>
        <w:ind w:left="4112" w:hanging="360"/>
      </w:pPr>
      <w:rPr>
        <w:rFonts w:ascii="Times New Roman" w:eastAsia="Times New Roman" w:hAnsi="Times New Roman" w:cs="Times New Roman"/>
        <w:b w:val="0"/>
        <w:i w:val="0"/>
        <w:iCs w:val="0"/>
        <w:color w:val="auto"/>
        <w:sz w:val="24"/>
        <w:szCs w:val="24"/>
      </w:rPr>
    </w:lvl>
    <w:lvl w:ilvl="1">
      <w:start w:val="1"/>
      <w:numFmt w:val="decimal"/>
      <w:isLgl/>
      <w:lvlText w:val="%1.%2."/>
      <w:lvlJc w:val="left"/>
      <w:pPr>
        <w:ind w:left="4374" w:hanging="480"/>
      </w:pPr>
      <w:rPr>
        <w:rFonts w:ascii="Times New Roman" w:hAnsi="Times New Roman" w:cs="Times New Roman" w:hint="default"/>
        <w:b w:val="0"/>
        <w:i w:val="0"/>
        <w:iCs w:val="0"/>
        <w:color w:val="000000"/>
        <w:sz w:val="24"/>
        <w:szCs w:val="24"/>
      </w:rPr>
    </w:lvl>
    <w:lvl w:ilvl="2">
      <w:start w:val="1"/>
      <w:numFmt w:val="decimal"/>
      <w:isLgl/>
      <w:lvlText w:val="%1.%2.%3."/>
      <w:lvlJc w:val="left"/>
      <w:pPr>
        <w:ind w:left="5606" w:hanging="720"/>
      </w:pPr>
      <w:rPr>
        <w:rFonts w:ascii="Times New Roman" w:hAnsi="Times New Roman" w:cs="Times New Roman" w:hint="default"/>
      </w:rPr>
    </w:lvl>
    <w:lvl w:ilvl="3">
      <w:start w:val="1"/>
      <w:numFmt w:val="decimal"/>
      <w:isLgl/>
      <w:lvlText w:val="%1.%2.%3.%4."/>
      <w:lvlJc w:val="left"/>
      <w:pPr>
        <w:ind w:left="6173"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19" w15:restartNumberingAfterBreak="0">
    <w:nsid w:val="6824073D"/>
    <w:multiLevelType w:val="hybridMultilevel"/>
    <w:tmpl w:val="F9864528"/>
    <w:lvl w:ilvl="0" w:tplc="E3B423D4">
      <w:start w:val="4"/>
      <w:numFmt w:val="bullet"/>
      <w:lvlText w:val="-"/>
      <w:lvlJc w:val="left"/>
      <w:pPr>
        <w:ind w:left="1691" w:hanging="360"/>
      </w:pPr>
      <w:rPr>
        <w:rFonts w:ascii="Times New Roman" w:eastAsia="Calibri" w:hAnsi="Times New Roman" w:cs="Times New Roman" w:hint="default"/>
      </w:rPr>
    </w:lvl>
    <w:lvl w:ilvl="1" w:tplc="04260003" w:tentative="1">
      <w:start w:val="1"/>
      <w:numFmt w:val="bullet"/>
      <w:lvlText w:val="o"/>
      <w:lvlJc w:val="left"/>
      <w:pPr>
        <w:ind w:left="2411" w:hanging="360"/>
      </w:pPr>
      <w:rPr>
        <w:rFonts w:ascii="Courier New" w:hAnsi="Courier New" w:cs="Courier New" w:hint="default"/>
      </w:rPr>
    </w:lvl>
    <w:lvl w:ilvl="2" w:tplc="04260005" w:tentative="1">
      <w:start w:val="1"/>
      <w:numFmt w:val="bullet"/>
      <w:lvlText w:val=""/>
      <w:lvlJc w:val="left"/>
      <w:pPr>
        <w:ind w:left="3131" w:hanging="360"/>
      </w:pPr>
      <w:rPr>
        <w:rFonts w:ascii="Wingdings" w:hAnsi="Wingdings" w:hint="default"/>
      </w:rPr>
    </w:lvl>
    <w:lvl w:ilvl="3" w:tplc="04260001" w:tentative="1">
      <w:start w:val="1"/>
      <w:numFmt w:val="bullet"/>
      <w:lvlText w:val=""/>
      <w:lvlJc w:val="left"/>
      <w:pPr>
        <w:ind w:left="3851" w:hanging="360"/>
      </w:pPr>
      <w:rPr>
        <w:rFonts w:ascii="Symbol" w:hAnsi="Symbol" w:hint="default"/>
      </w:rPr>
    </w:lvl>
    <w:lvl w:ilvl="4" w:tplc="04260003" w:tentative="1">
      <w:start w:val="1"/>
      <w:numFmt w:val="bullet"/>
      <w:lvlText w:val="o"/>
      <w:lvlJc w:val="left"/>
      <w:pPr>
        <w:ind w:left="4571" w:hanging="360"/>
      </w:pPr>
      <w:rPr>
        <w:rFonts w:ascii="Courier New" w:hAnsi="Courier New" w:cs="Courier New" w:hint="default"/>
      </w:rPr>
    </w:lvl>
    <w:lvl w:ilvl="5" w:tplc="04260005" w:tentative="1">
      <w:start w:val="1"/>
      <w:numFmt w:val="bullet"/>
      <w:lvlText w:val=""/>
      <w:lvlJc w:val="left"/>
      <w:pPr>
        <w:ind w:left="5291" w:hanging="360"/>
      </w:pPr>
      <w:rPr>
        <w:rFonts w:ascii="Wingdings" w:hAnsi="Wingdings" w:hint="default"/>
      </w:rPr>
    </w:lvl>
    <w:lvl w:ilvl="6" w:tplc="04260001" w:tentative="1">
      <w:start w:val="1"/>
      <w:numFmt w:val="bullet"/>
      <w:lvlText w:val=""/>
      <w:lvlJc w:val="left"/>
      <w:pPr>
        <w:ind w:left="6011" w:hanging="360"/>
      </w:pPr>
      <w:rPr>
        <w:rFonts w:ascii="Symbol" w:hAnsi="Symbol" w:hint="default"/>
      </w:rPr>
    </w:lvl>
    <w:lvl w:ilvl="7" w:tplc="04260003" w:tentative="1">
      <w:start w:val="1"/>
      <w:numFmt w:val="bullet"/>
      <w:lvlText w:val="o"/>
      <w:lvlJc w:val="left"/>
      <w:pPr>
        <w:ind w:left="6731" w:hanging="360"/>
      </w:pPr>
      <w:rPr>
        <w:rFonts w:ascii="Courier New" w:hAnsi="Courier New" w:cs="Courier New" w:hint="default"/>
      </w:rPr>
    </w:lvl>
    <w:lvl w:ilvl="8" w:tplc="04260005" w:tentative="1">
      <w:start w:val="1"/>
      <w:numFmt w:val="bullet"/>
      <w:lvlText w:val=""/>
      <w:lvlJc w:val="left"/>
      <w:pPr>
        <w:ind w:left="7451" w:hanging="360"/>
      </w:pPr>
      <w:rPr>
        <w:rFonts w:ascii="Wingdings" w:hAnsi="Wingdings" w:hint="default"/>
      </w:rPr>
    </w:lvl>
  </w:abstractNum>
  <w:abstractNum w:abstractNumId="20" w15:restartNumberingAfterBreak="0">
    <w:nsid w:val="6C9B4808"/>
    <w:multiLevelType w:val="hybridMultilevel"/>
    <w:tmpl w:val="6164B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FA2CA3"/>
    <w:multiLevelType w:val="hybridMultilevel"/>
    <w:tmpl w:val="B1B27D4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6E42FE"/>
    <w:multiLevelType w:val="hybridMultilevel"/>
    <w:tmpl w:val="18A60ECA"/>
    <w:lvl w:ilvl="0" w:tplc="DDF81402">
      <w:start w:val="4"/>
      <w:numFmt w:val="upperRoman"/>
      <w:lvlText w:val="%1."/>
      <w:lvlJc w:val="left"/>
      <w:pPr>
        <w:ind w:left="2188" w:hanging="720"/>
      </w:pPr>
      <w:rPr>
        <w:rFonts w:cs="Times New Roman" w:hint="default"/>
      </w:rPr>
    </w:lvl>
    <w:lvl w:ilvl="1" w:tplc="04260019" w:tentative="1">
      <w:start w:val="1"/>
      <w:numFmt w:val="lowerLetter"/>
      <w:lvlText w:val="%2."/>
      <w:lvlJc w:val="left"/>
      <w:pPr>
        <w:ind w:left="2548" w:hanging="360"/>
      </w:pPr>
      <w:rPr>
        <w:rFonts w:cs="Times New Roman"/>
      </w:rPr>
    </w:lvl>
    <w:lvl w:ilvl="2" w:tplc="0426001B" w:tentative="1">
      <w:start w:val="1"/>
      <w:numFmt w:val="lowerRoman"/>
      <w:lvlText w:val="%3."/>
      <w:lvlJc w:val="right"/>
      <w:pPr>
        <w:ind w:left="3268" w:hanging="180"/>
      </w:pPr>
      <w:rPr>
        <w:rFonts w:cs="Times New Roman"/>
      </w:rPr>
    </w:lvl>
    <w:lvl w:ilvl="3" w:tplc="0426000F" w:tentative="1">
      <w:start w:val="1"/>
      <w:numFmt w:val="decimal"/>
      <w:lvlText w:val="%4."/>
      <w:lvlJc w:val="left"/>
      <w:pPr>
        <w:ind w:left="3988" w:hanging="360"/>
      </w:pPr>
      <w:rPr>
        <w:rFonts w:cs="Times New Roman"/>
      </w:rPr>
    </w:lvl>
    <w:lvl w:ilvl="4" w:tplc="04260019" w:tentative="1">
      <w:start w:val="1"/>
      <w:numFmt w:val="lowerLetter"/>
      <w:lvlText w:val="%5."/>
      <w:lvlJc w:val="left"/>
      <w:pPr>
        <w:ind w:left="4708" w:hanging="360"/>
      </w:pPr>
      <w:rPr>
        <w:rFonts w:cs="Times New Roman"/>
      </w:rPr>
    </w:lvl>
    <w:lvl w:ilvl="5" w:tplc="0426001B" w:tentative="1">
      <w:start w:val="1"/>
      <w:numFmt w:val="lowerRoman"/>
      <w:lvlText w:val="%6."/>
      <w:lvlJc w:val="right"/>
      <w:pPr>
        <w:ind w:left="5428" w:hanging="180"/>
      </w:pPr>
      <w:rPr>
        <w:rFonts w:cs="Times New Roman"/>
      </w:rPr>
    </w:lvl>
    <w:lvl w:ilvl="6" w:tplc="0426000F" w:tentative="1">
      <w:start w:val="1"/>
      <w:numFmt w:val="decimal"/>
      <w:lvlText w:val="%7."/>
      <w:lvlJc w:val="left"/>
      <w:pPr>
        <w:ind w:left="6148" w:hanging="360"/>
      </w:pPr>
      <w:rPr>
        <w:rFonts w:cs="Times New Roman"/>
      </w:rPr>
    </w:lvl>
    <w:lvl w:ilvl="7" w:tplc="04260019" w:tentative="1">
      <w:start w:val="1"/>
      <w:numFmt w:val="lowerLetter"/>
      <w:lvlText w:val="%8."/>
      <w:lvlJc w:val="left"/>
      <w:pPr>
        <w:ind w:left="6868" w:hanging="360"/>
      </w:pPr>
      <w:rPr>
        <w:rFonts w:cs="Times New Roman"/>
      </w:rPr>
    </w:lvl>
    <w:lvl w:ilvl="8" w:tplc="0426001B" w:tentative="1">
      <w:start w:val="1"/>
      <w:numFmt w:val="lowerRoman"/>
      <w:lvlText w:val="%9."/>
      <w:lvlJc w:val="right"/>
      <w:pPr>
        <w:ind w:left="7588" w:hanging="180"/>
      </w:pPr>
      <w:rPr>
        <w:rFonts w:cs="Times New Roman"/>
      </w:rPr>
    </w:lvl>
  </w:abstractNum>
  <w:abstractNum w:abstractNumId="23" w15:restartNumberingAfterBreak="0">
    <w:nsid w:val="7A12542E"/>
    <w:multiLevelType w:val="hybridMultilevel"/>
    <w:tmpl w:val="CB565992"/>
    <w:lvl w:ilvl="0" w:tplc="A928051E">
      <w:start w:val="2"/>
      <w:numFmt w:val="upperRoman"/>
      <w:lvlText w:val="%1."/>
      <w:lvlJc w:val="left"/>
      <w:pPr>
        <w:ind w:left="1506" w:hanging="72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7D8527DB"/>
    <w:multiLevelType w:val="hybridMultilevel"/>
    <w:tmpl w:val="480E9D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2"/>
  </w:num>
  <w:num w:numId="3">
    <w:abstractNumId w:val="13"/>
  </w:num>
  <w:num w:numId="4">
    <w:abstractNumId w:val="1"/>
  </w:num>
  <w:num w:numId="5">
    <w:abstractNumId w:val="10"/>
  </w:num>
  <w:num w:numId="6">
    <w:abstractNumId w:val="24"/>
  </w:num>
  <w:num w:numId="7">
    <w:abstractNumId w:val="16"/>
  </w:num>
  <w:num w:numId="8">
    <w:abstractNumId w:val="2"/>
  </w:num>
  <w:num w:numId="9">
    <w:abstractNumId w:val="19"/>
  </w:num>
  <w:num w:numId="10">
    <w:abstractNumId w:val="7"/>
  </w:num>
  <w:num w:numId="11">
    <w:abstractNumId w:val="8"/>
  </w:num>
  <w:num w:numId="12">
    <w:abstractNumId w:val="20"/>
  </w:num>
  <w:num w:numId="13">
    <w:abstractNumId w:val="5"/>
  </w:num>
  <w:num w:numId="14">
    <w:abstractNumId w:val="21"/>
  </w:num>
  <w:num w:numId="15">
    <w:abstractNumId w:val="3"/>
  </w:num>
  <w:num w:numId="16">
    <w:abstractNumId w:val="4"/>
  </w:num>
  <w:num w:numId="17">
    <w:abstractNumId w:val="12"/>
  </w:num>
  <w:num w:numId="18">
    <w:abstractNumId w:val="9"/>
  </w:num>
  <w:num w:numId="19">
    <w:abstractNumId w:val="17"/>
  </w:num>
  <w:num w:numId="20">
    <w:abstractNumId w:val="11"/>
  </w:num>
  <w:num w:numId="21">
    <w:abstractNumId w:val="6"/>
  </w:num>
  <w:num w:numId="22">
    <w:abstractNumId w:val="15"/>
  </w:num>
  <w:num w:numId="23">
    <w:abstractNumId w:val="1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8D"/>
    <w:rsid w:val="000009B9"/>
    <w:rsid w:val="00002C05"/>
    <w:rsid w:val="00003893"/>
    <w:rsid w:val="00004244"/>
    <w:rsid w:val="000054F7"/>
    <w:rsid w:val="00006034"/>
    <w:rsid w:val="000068A3"/>
    <w:rsid w:val="00006AC9"/>
    <w:rsid w:val="00011947"/>
    <w:rsid w:val="00012987"/>
    <w:rsid w:val="00013875"/>
    <w:rsid w:val="00013E81"/>
    <w:rsid w:val="000151E3"/>
    <w:rsid w:val="00016718"/>
    <w:rsid w:val="000177FC"/>
    <w:rsid w:val="00020437"/>
    <w:rsid w:val="00021110"/>
    <w:rsid w:val="00021BD3"/>
    <w:rsid w:val="0002438E"/>
    <w:rsid w:val="00024E61"/>
    <w:rsid w:val="00025F04"/>
    <w:rsid w:val="000300A6"/>
    <w:rsid w:val="000301E4"/>
    <w:rsid w:val="00031AC0"/>
    <w:rsid w:val="00031CF7"/>
    <w:rsid w:val="0003202B"/>
    <w:rsid w:val="000348B2"/>
    <w:rsid w:val="00034FEF"/>
    <w:rsid w:val="00035190"/>
    <w:rsid w:val="00037A9B"/>
    <w:rsid w:val="000402E3"/>
    <w:rsid w:val="00040DB2"/>
    <w:rsid w:val="00040E56"/>
    <w:rsid w:val="000410EF"/>
    <w:rsid w:val="0004163C"/>
    <w:rsid w:val="0004188E"/>
    <w:rsid w:val="000419CE"/>
    <w:rsid w:val="000425E2"/>
    <w:rsid w:val="00043320"/>
    <w:rsid w:val="00047F17"/>
    <w:rsid w:val="000504AF"/>
    <w:rsid w:val="000514E9"/>
    <w:rsid w:val="000526F8"/>
    <w:rsid w:val="000530A5"/>
    <w:rsid w:val="00054552"/>
    <w:rsid w:val="000568CB"/>
    <w:rsid w:val="000569ED"/>
    <w:rsid w:val="000576B3"/>
    <w:rsid w:val="000606B1"/>
    <w:rsid w:val="00060826"/>
    <w:rsid w:val="00060A1B"/>
    <w:rsid w:val="00060E4C"/>
    <w:rsid w:val="000630AC"/>
    <w:rsid w:val="000641BD"/>
    <w:rsid w:val="0006550E"/>
    <w:rsid w:val="00066C83"/>
    <w:rsid w:val="000677CF"/>
    <w:rsid w:val="000678DD"/>
    <w:rsid w:val="0007050E"/>
    <w:rsid w:val="0007111B"/>
    <w:rsid w:val="00072FD6"/>
    <w:rsid w:val="00073547"/>
    <w:rsid w:val="000745C4"/>
    <w:rsid w:val="000745DF"/>
    <w:rsid w:val="00074F12"/>
    <w:rsid w:val="00075809"/>
    <w:rsid w:val="0007617C"/>
    <w:rsid w:val="00076799"/>
    <w:rsid w:val="00077BA6"/>
    <w:rsid w:val="0008133D"/>
    <w:rsid w:val="000821E6"/>
    <w:rsid w:val="0008354C"/>
    <w:rsid w:val="0008394D"/>
    <w:rsid w:val="00083A44"/>
    <w:rsid w:val="0008429E"/>
    <w:rsid w:val="00084733"/>
    <w:rsid w:val="00084C3F"/>
    <w:rsid w:val="000857D3"/>
    <w:rsid w:val="00090C6C"/>
    <w:rsid w:val="00092CB7"/>
    <w:rsid w:val="0009389D"/>
    <w:rsid w:val="00094F77"/>
    <w:rsid w:val="00094FBA"/>
    <w:rsid w:val="000959F7"/>
    <w:rsid w:val="00097010"/>
    <w:rsid w:val="000A0965"/>
    <w:rsid w:val="000A12FC"/>
    <w:rsid w:val="000A41A6"/>
    <w:rsid w:val="000A76E1"/>
    <w:rsid w:val="000A76F9"/>
    <w:rsid w:val="000B3951"/>
    <w:rsid w:val="000B5415"/>
    <w:rsid w:val="000B5D91"/>
    <w:rsid w:val="000C21DC"/>
    <w:rsid w:val="000C40D6"/>
    <w:rsid w:val="000C43CF"/>
    <w:rsid w:val="000C781A"/>
    <w:rsid w:val="000C7DDF"/>
    <w:rsid w:val="000D02D3"/>
    <w:rsid w:val="000D0336"/>
    <w:rsid w:val="000D1904"/>
    <w:rsid w:val="000D2E34"/>
    <w:rsid w:val="000D2EEE"/>
    <w:rsid w:val="000D3028"/>
    <w:rsid w:val="000D4154"/>
    <w:rsid w:val="000D431A"/>
    <w:rsid w:val="000D64CE"/>
    <w:rsid w:val="000D790F"/>
    <w:rsid w:val="000D7999"/>
    <w:rsid w:val="000E127E"/>
    <w:rsid w:val="000E2870"/>
    <w:rsid w:val="000E3518"/>
    <w:rsid w:val="000E36DF"/>
    <w:rsid w:val="000E4313"/>
    <w:rsid w:val="000E48C2"/>
    <w:rsid w:val="000E540A"/>
    <w:rsid w:val="000E54FA"/>
    <w:rsid w:val="000E6C70"/>
    <w:rsid w:val="000F0B34"/>
    <w:rsid w:val="000F105C"/>
    <w:rsid w:val="000F1CB1"/>
    <w:rsid w:val="000F2354"/>
    <w:rsid w:val="000F2CA5"/>
    <w:rsid w:val="000F31F6"/>
    <w:rsid w:val="000F3550"/>
    <w:rsid w:val="000F513A"/>
    <w:rsid w:val="000F5E32"/>
    <w:rsid w:val="000F641F"/>
    <w:rsid w:val="00101357"/>
    <w:rsid w:val="0010149A"/>
    <w:rsid w:val="00101B8D"/>
    <w:rsid w:val="001042FB"/>
    <w:rsid w:val="00104F48"/>
    <w:rsid w:val="001076A2"/>
    <w:rsid w:val="00111467"/>
    <w:rsid w:val="0011490E"/>
    <w:rsid w:val="00116D97"/>
    <w:rsid w:val="001170DB"/>
    <w:rsid w:val="00117AE8"/>
    <w:rsid w:val="00117F4D"/>
    <w:rsid w:val="00120848"/>
    <w:rsid w:val="00121AB9"/>
    <w:rsid w:val="00123768"/>
    <w:rsid w:val="0012580C"/>
    <w:rsid w:val="00125D1D"/>
    <w:rsid w:val="00125ECA"/>
    <w:rsid w:val="0012791C"/>
    <w:rsid w:val="00130775"/>
    <w:rsid w:val="00131B57"/>
    <w:rsid w:val="00132226"/>
    <w:rsid w:val="00132455"/>
    <w:rsid w:val="0013526D"/>
    <w:rsid w:val="00135D6D"/>
    <w:rsid w:val="00136463"/>
    <w:rsid w:val="00136C13"/>
    <w:rsid w:val="00140589"/>
    <w:rsid w:val="00143C63"/>
    <w:rsid w:val="00143EBD"/>
    <w:rsid w:val="001447EF"/>
    <w:rsid w:val="00145DE4"/>
    <w:rsid w:val="00146A3D"/>
    <w:rsid w:val="00146BC5"/>
    <w:rsid w:val="001475D1"/>
    <w:rsid w:val="001475E9"/>
    <w:rsid w:val="001500CC"/>
    <w:rsid w:val="00150F52"/>
    <w:rsid w:val="00151AAC"/>
    <w:rsid w:val="00152B94"/>
    <w:rsid w:val="00153B14"/>
    <w:rsid w:val="001544D3"/>
    <w:rsid w:val="001547BD"/>
    <w:rsid w:val="00154869"/>
    <w:rsid w:val="00157779"/>
    <w:rsid w:val="001604C4"/>
    <w:rsid w:val="001606EF"/>
    <w:rsid w:val="00160A5E"/>
    <w:rsid w:val="00161845"/>
    <w:rsid w:val="001628AC"/>
    <w:rsid w:val="00163468"/>
    <w:rsid w:val="00163B4B"/>
    <w:rsid w:val="00164300"/>
    <w:rsid w:val="00164FC9"/>
    <w:rsid w:val="001657F1"/>
    <w:rsid w:val="001669A2"/>
    <w:rsid w:val="001670C1"/>
    <w:rsid w:val="00172D0A"/>
    <w:rsid w:val="00173854"/>
    <w:rsid w:val="001748FA"/>
    <w:rsid w:val="00174937"/>
    <w:rsid w:val="001750D8"/>
    <w:rsid w:val="00177422"/>
    <w:rsid w:val="00177534"/>
    <w:rsid w:val="001807A0"/>
    <w:rsid w:val="00180C5E"/>
    <w:rsid w:val="00182AD5"/>
    <w:rsid w:val="00184490"/>
    <w:rsid w:val="00187746"/>
    <w:rsid w:val="00190043"/>
    <w:rsid w:val="00190797"/>
    <w:rsid w:val="00190C00"/>
    <w:rsid w:val="00191B16"/>
    <w:rsid w:val="00191CD7"/>
    <w:rsid w:val="00192261"/>
    <w:rsid w:val="00192337"/>
    <w:rsid w:val="001928BE"/>
    <w:rsid w:val="00192CA7"/>
    <w:rsid w:val="0019390E"/>
    <w:rsid w:val="00194710"/>
    <w:rsid w:val="0019492A"/>
    <w:rsid w:val="00195562"/>
    <w:rsid w:val="001A14C8"/>
    <w:rsid w:val="001A21B4"/>
    <w:rsid w:val="001A4CA3"/>
    <w:rsid w:val="001A54AA"/>
    <w:rsid w:val="001A55B1"/>
    <w:rsid w:val="001A59E8"/>
    <w:rsid w:val="001A5AF3"/>
    <w:rsid w:val="001A5B55"/>
    <w:rsid w:val="001A61C1"/>
    <w:rsid w:val="001A6E7A"/>
    <w:rsid w:val="001B099B"/>
    <w:rsid w:val="001B23C4"/>
    <w:rsid w:val="001B2702"/>
    <w:rsid w:val="001B4621"/>
    <w:rsid w:val="001B6088"/>
    <w:rsid w:val="001B61AF"/>
    <w:rsid w:val="001B69E1"/>
    <w:rsid w:val="001C1275"/>
    <w:rsid w:val="001C1370"/>
    <w:rsid w:val="001C22EC"/>
    <w:rsid w:val="001C2A3F"/>
    <w:rsid w:val="001C31E7"/>
    <w:rsid w:val="001C3755"/>
    <w:rsid w:val="001C41E5"/>
    <w:rsid w:val="001C44EB"/>
    <w:rsid w:val="001C45F7"/>
    <w:rsid w:val="001C60D7"/>
    <w:rsid w:val="001C660A"/>
    <w:rsid w:val="001C676C"/>
    <w:rsid w:val="001C6B33"/>
    <w:rsid w:val="001D0BEE"/>
    <w:rsid w:val="001D137C"/>
    <w:rsid w:val="001D2E18"/>
    <w:rsid w:val="001D36BA"/>
    <w:rsid w:val="001D4855"/>
    <w:rsid w:val="001D4C37"/>
    <w:rsid w:val="001D55AE"/>
    <w:rsid w:val="001D5AD5"/>
    <w:rsid w:val="001D5AF9"/>
    <w:rsid w:val="001D5CAD"/>
    <w:rsid w:val="001D644C"/>
    <w:rsid w:val="001D6534"/>
    <w:rsid w:val="001D661A"/>
    <w:rsid w:val="001D6A72"/>
    <w:rsid w:val="001D7804"/>
    <w:rsid w:val="001E013D"/>
    <w:rsid w:val="001E09D7"/>
    <w:rsid w:val="001E0D7A"/>
    <w:rsid w:val="001E10F7"/>
    <w:rsid w:val="001E1295"/>
    <w:rsid w:val="001E358A"/>
    <w:rsid w:val="001E3ADF"/>
    <w:rsid w:val="001E40FE"/>
    <w:rsid w:val="001E49C4"/>
    <w:rsid w:val="001E4FB5"/>
    <w:rsid w:val="001E725F"/>
    <w:rsid w:val="001F2722"/>
    <w:rsid w:val="001F2C97"/>
    <w:rsid w:val="001F3CB9"/>
    <w:rsid w:val="001F3FFC"/>
    <w:rsid w:val="001F4A3C"/>
    <w:rsid w:val="001F50D2"/>
    <w:rsid w:val="0020325D"/>
    <w:rsid w:val="002041ED"/>
    <w:rsid w:val="00205775"/>
    <w:rsid w:val="00205EDA"/>
    <w:rsid w:val="002068B9"/>
    <w:rsid w:val="002069A0"/>
    <w:rsid w:val="00212A45"/>
    <w:rsid w:val="00213041"/>
    <w:rsid w:val="002165FA"/>
    <w:rsid w:val="002178C9"/>
    <w:rsid w:val="00217C26"/>
    <w:rsid w:val="00220DDC"/>
    <w:rsid w:val="00224465"/>
    <w:rsid w:val="00225BEF"/>
    <w:rsid w:val="002264D3"/>
    <w:rsid w:val="00226851"/>
    <w:rsid w:val="00226C53"/>
    <w:rsid w:val="00226D46"/>
    <w:rsid w:val="0022726B"/>
    <w:rsid w:val="0022748D"/>
    <w:rsid w:val="002346A1"/>
    <w:rsid w:val="0023537E"/>
    <w:rsid w:val="00237594"/>
    <w:rsid w:val="0024172C"/>
    <w:rsid w:val="00242076"/>
    <w:rsid w:val="002431D9"/>
    <w:rsid w:val="002447CD"/>
    <w:rsid w:val="0024565E"/>
    <w:rsid w:val="00245C41"/>
    <w:rsid w:val="00246324"/>
    <w:rsid w:val="0024644B"/>
    <w:rsid w:val="0024775C"/>
    <w:rsid w:val="002479EF"/>
    <w:rsid w:val="00250433"/>
    <w:rsid w:val="0025084D"/>
    <w:rsid w:val="00250FF5"/>
    <w:rsid w:val="00254158"/>
    <w:rsid w:val="00256CAA"/>
    <w:rsid w:val="002574EB"/>
    <w:rsid w:val="00257ACF"/>
    <w:rsid w:val="00257F83"/>
    <w:rsid w:val="00257FC5"/>
    <w:rsid w:val="00263961"/>
    <w:rsid w:val="00263E17"/>
    <w:rsid w:val="00270DB6"/>
    <w:rsid w:val="00273736"/>
    <w:rsid w:val="00274BB4"/>
    <w:rsid w:val="00275E38"/>
    <w:rsid w:val="00275F38"/>
    <w:rsid w:val="00276334"/>
    <w:rsid w:val="00276380"/>
    <w:rsid w:val="002764B9"/>
    <w:rsid w:val="00276935"/>
    <w:rsid w:val="00277838"/>
    <w:rsid w:val="00280BDF"/>
    <w:rsid w:val="00282082"/>
    <w:rsid w:val="00282083"/>
    <w:rsid w:val="00282790"/>
    <w:rsid w:val="0028291D"/>
    <w:rsid w:val="00284119"/>
    <w:rsid w:val="00284DF7"/>
    <w:rsid w:val="00284EBB"/>
    <w:rsid w:val="0028505A"/>
    <w:rsid w:val="0028635B"/>
    <w:rsid w:val="002867B3"/>
    <w:rsid w:val="00287636"/>
    <w:rsid w:val="00287B2C"/>
    <w:rsid w:val="00287BF2"/>
    <w:rsid w:val="002901C4"/>
    <w:rsid w:val="002921D9"/>
    <w:rsid w:val="00292838"/>
    <w:rsid w:val="00294245"/>
    <w:rsid w:val="00294EB1"/>
    <w:rsid w:val="00295127"/>
    <w:rsid w:val="00295A88"/>
    <w:rsid w:val="0029643D"/>
    <w:rsid w:val="00296BCB"/>
    <w:rsid w:val="00297A12"/>
    <w:rsid w:val="002A0ED4"/>
    <w:rsid w:val="002A4A59"/>
    <w:rsid w:val="002A6426"/>
    <w:rsid w:val="002A690C"/>
    <w:rsid w:val="002B0B8B"/>
    <w:rsid w:val="002B0DBD"/>
    <w:rsid w:val="002B1FAE"/>
    <w:rsid w:val="002B222A"/>
    <w:rsid w:val="002B233B"/>
    <w:rsid w:val="002B25B4"/>
    <w:rsid w:val="002B36C9"/>
    <w:rsid w:val="002B4A19"/>
    <w:rsid w:val="002B61F1"/>
    <w:rsid w:val="002B7824"/>
    <w:rsid w:val="002B7FD0"/>
    <w:rsid w:val="002B7FEA"/>
    <w:rsid w:val="002C03BA"/>
    <w:rsid w:val="002C096B"/>
    <w:rsid w:val="002C3ED5"/>
    <w:rsid w:val="002C49F0"/>
    <w:rsid w:val="002C5402"/>
    <w:rsid w:val="002C5956"/>
    <w:rsid w:val="002C595E"/>
    <w:rsid w:val="002C6B29"/>
    <w:rsid w:val="002D053B"/>
    <w:rsid w:val="002D0740"/>
    <w:rsid w:val="002D07F7"/>
    <w:rsid w:val="002D1BA4"/>
    <w:rsid w:val="002D288C"/>
    <w:rsid w:val="002D2B3C"/>
    <w:rsid w:val="002D44C3"/>
    <w:rsid w:val="002D4779"/>
    <w:rsid w:val="002D4EDF"/>
    <w:rsid w:val="002D7755"/>
    <w:rsid w:val="002E0994"/>
    <w:rsid w:val="002E12FE"/>
    <w:rsid w:val="002E3063"/>
    <w:rsid w:val="002E34A7"/>
    <w:rsid w:val="002E3C14"/>
    <w:rsid w:val="002E3E6A"/>
    <w:rsid w:val="002E4C2E"/>
    <w:rsid w:val="002E7ED3"/>
    <w:rsid w:val="002F4E9D"/>
    <w:rsid w:val="002F52C9"/>
    <w:rsid w:val="002F540A"/>
    <w:rsid w:val="002F7702"/>
    <w:rsid w:val="003009A3"/>
    <w:rsid w:val="00300C8E"/>
    <w:rsid w:val="00300CC3"/>
    <w:rsid w:val="00300EBD"/>
    <w:rsid w:val="003052F2"/>
    <w:rsid w:val="00306CA5"/>
    <w:rsid w:val="00307A98"/>
    <w:rsid w:val="0031031F"/>
    <w:rsid w:val="0031207E"/>
    <w:rsid w:val="003126D3"/>
    <w:rsid w:val="00313B9E"/>
    <w:rsid w:val="00313E3C"/>
    <w:rsid w:val="00313E60"/>
    <w:rsid w:val="00313EE3"/>
    <w:rsid w:val="00313F5E"/>
    <w:rsid w:val="00316867"/>
    <w:rsid w:val="00320745"/>
    <w:rsid w:val="00320E33"/>
    <w:rsid w:val="003210B4"/>
    <w:rsid w:val="00323318"/>
    <w:rsid w:val="00323CFD"/>
    <w:rsid w:val="00323DA7"/>
    <w:rsid w:val="00324128"/>
    <w:rsid w:val="00324A66"/>
    <w:rsid w:val="00324F28"/>
    <w:rsid w:val="003277C6"/>
    <w:rsid w:val="003278C8"/>
    <w:rsid w:val="00327C52"/>
    <w:rsid w:val="00333FA8"/>
    <w:rsid w:val="0033438C"/>
    <w:rsid w:val="003349F9"/>
    <w:rsid w:val="003353E6"/>
    <w:rsid w:val="003370B6"/>
    <w:rsid w:val="0033747D"/>
    <w:rsid w:val="00340198"/>
    <w:rsid w:val="0034041A"/>
    <w:rsid w:val="003408EF"/>
    <w:rsid w:val="0034097B"/>
    <w:rsid w:val="00340BA0"/>
    <w:rsid w:val="003413DD"/>
    <w:rsid w:val="00341B30"/>
    <w:rsid w:val="00342CEC"/>
    <w:rsid w:val="0034309A"/>
    <w:rsid w:val="003433FE"/>
    <w:rsid w:val="0034499D"/>
    <w:rsid w:val="00344EFD"/>
    <w:rsid w:val="0034536E"/>
    <w:rsid w:val="00346169"/>
    <w:rsid w:val="00346E20"/>
    <w:rsid w:val="0035096A"/>
    <w:rsid w:val="00351293"/>
    <w:rsid w:val="00352DAD"/>
    <w:rsid w:val="003548CA"/>
    <w:rsid w:val="00354E6B"/>
    <w:rsid w:val="00356ED8"/>
    <w:rsid w:val="003570F8"/>
    <w:rsid w:val="0036153A"/>
    <w:rsid w:val="00361B35"/>
    <w:rsid w:val="003627C3"/>
    <w:rsid w:val="00362FD8"/>
    <w:rsid w:val="00364564"/>
    <w:rsid w:val="00365BB5"/>
    <w:rsid w:val="00366A84"/>
    <w:rsid w:val="00367DBE"/>
    <w:rsid w:val="003705B9"/>
    <w:rsid w:val="00371005"/>
    <w:rsid w:val="003713E9"/>
    <w:rsid w:val="003715CB"/>
    <w:rsid w:val="00372921"/>
    <w:rsid w:val="00374647"/>
    <w:rsid w:val="00375073"/>
    <w:rsid w:val="00375571"/>
    <w:rsid w:val="003776A0"/>
    <w:rsid w:val="00377D73"/>
    <w:rsid w:val="003812BD"/>
    <w:rsid w:val="003817D4"/>
    <w:rsid w:val="0038712D"/>
    <w:rsid w:val="0038773C"/>
    <w:rsid w:val="003918C4"/>
    <w:rsid w:val="0039285F"/>
    <w:rsid w:val="003928DD"/>
    <w:rsid w:val="0039387E"/>
    <w:rsid w:val="00393FCF"/>
    <w:rsid w:val="0039468A"/>
    <w:rsid w:val="003946B3"/>
    <w:rsid w:val="00395331"/>
    <w:rsid w:val="00395E1A"/>
    <w:rsid w:val="00396A52"/>
    <w:rsid w:val="00397197"/>
    <w:rsid w:val="00397522"/>
    <w:rsid w:val="00397EC5"/>
    <w:rsid w:val="003A03B4"/>
    <w:rsid w:val="003A157C"/>
    <w:rsid w:val="003A18E1"/>
    <w:rsid w:val="003A4775"/>
    <w:rsid w:val="003A502F"/>
    <w:rsid w:val="003A52EB"/>
    <w:rsid w:val="003A5317"/>
    <w:rsid w:val="003A6189"/>
    <w:rsid w:val="003A6493"/>
    <w:rsid w:val="003B2471"/>
    <w:rsid w:val="003B27B9"/>
    <w:rsid w:val="003B2D08"/>
    <w:rsid w:val="003B2E40"/>
    <w:rsid w:val="003B321F"/>
    <w:rsid w:val="003B4A25"/>
    <w:rsid w:val="003B4BE6"/>
    <w:rsid w:val="003B4F6E"/>
    <w:rsid w:val="003B5343"/>
    <w:rsid w:val="003B5A97"/>
    <w:rsid w:val="003B7045"/>
    <w:rsid w:val="003B7D7F"/>
    <w:rsid w:val="003C02F7"/>
    <w:rsid w:val="003C1187"/>
    <w:rsid w:val="003C1501"/>
    <w:rsid w:val="003C2DE0"/>
    <w:rsid w:val="003C4296"/>
    <w:rsid w:val="003C4C5B"/>
    <w:rsid w:val="003C4F9C"/>
    <w:rsid w:val="003D28DE"/>
    <w:rsid w:val="003D362E"/>
    <w:rsid w:val="003D3BFE"/>
    <w:rsid w:val="003D55A3"/>
    <w:rsid w:val="003D654A"/>
    <w:rsid w:val="003D686F"/>
    <w:rsid w:val="003D6C5C"/>
    <w:rsid w:val="003D7119"/>
    <w:rsid w:val="003E0A4C"/>
    <w:rsid w:val="003E11B6"/>
    <w:rsid w:val="003E4B53"/>
    <w:rsid w:val="003E6851"/>
    <w:rsid w:val="003E773D"/>
    <w:rsid w:val="003F1C58"/>
    <w:rsid w:val="003F2110"/>
    <w:rsid w:val="003F3176"/>
    <w:rsid w:val="003F324A"/>
    <w:rsid w:val="003F4691"/>
    <w:rsid w:val="003F4703"/>
    <w:rsid w:val="003F5069"/>
    <w:rsid w:val="003F56CD"/>
    <w:rsid w:val="003F6ABC"/>
    <w:rsid w:val="003F72D1"/>
    <w:rsid w:val="0040188D"/>
    <w:rsid w:val="00401C24"/>
    <w:rsid w:val="00402B63"/>
    <w:rsid w:val="00403935"/>
    <w:rsid w:val="00404464"/>
    <w:rsid w:val="00405866"/>
    <w:rsid w:val="0041098E"/>
    <w:rsid w:val="00411A71"/>
    <w:rsid w:val="004141E8"/>
    <w:rsid w:val="004147C7"/>
    <w:rsid w:val="00414D5A"/>
    <w:rsid w:val="00415899"/>
    <w:rsid w:val="0042171C"/>
    <w:rsid w:val="00423CCC"/>
    <w:rsid w:val="00424476"/>
    <w:rsid w:val="00424A4B"/>
    <w:rsid w:val="00427D84"/>
    <w:rsid w:val="00430178"/>
    <w:rsid w:val="00430826"/>
    <w:rsid w:val="00431C4D"/>
    <w:rsid w:val="00431F20"/>
    <w:rsid w:val="0043436A"/>
    <w:rsid w:val="0043448F"/>
    <w:rsid w:val="00434E0F"/>
    <w:rsid w:val="00435380"/>
    <w:rsid w:val="00436561"/>
    <w:rsid w:val="00440E9A"/>
    <w:rsid w:val="0044106B"/>
    <w:rsid w:val="00441085"/>
    <w:rsid w:val="00441A7C"/>
    <w:rsid w:val="00442635"/>
    <w:rsid w:val="00443543"/>
    <w:rsid w:val="004444E8"/>
    <w:rsid w:val="004448C2"/>
    <w:rsid w:val="00445A7E"/>
    <w:rsid w:val="0044761C"/>
    <w:rsid w:val="00447829"/>
    <w:rsid w:val="00450236"/>
    <w:rsid w:val="00450302"/>
    <w:rsid w:val="004506FE"/>
    <w:rsid w:val="00450A00"/>
    <w:rsid w:val="00451685"/>
    <w:rsid w:val="0045204F"/>
    <w:rsid w:val="004528C9"/>
    <w:rsid w:val="004530B0"/>
    <w:rsid w:val="0045371C"/>
    <w:rsid w:val="00453F20"/>
    <w:rsid w:val="00455E0B"/>
    <w:rsid w:val="0045736A"/>
    <w:rsid w:val="004608C1"/>
    <w:rsid w:val="00462800"/>
    <w:rsid w:val="004633EF"/>
    <w:rsid w:val="0046482A"/>
    <w:rsid w:val="0046616C"/>
    <w:rsid w:val="00467F07"/>
    <w:rsid w:val="00470169"/>
    <w:rsid w:val="00470278"/>
    <w:rsid w:val="004737AC"/>
    <w:rsid w:val="00474794"/>
    <w:rsid w:val="00474998"/>
    <w:rsid w:val="00481A8E"/>
    <w:rsid w:val="004824C0"/>
    <w:rsid w:val="004842AB"/>
    <w:rsid w:val="0048430B"/>
    <w:rsid w:val="004851A9"/>
    <w:rsid w:val="00485D9B"/>
    <w:rsid w:val="00487DFD"/>
    <w:rsid w:val="00490239"/>
    <w:rsid w:val="00490EBB"/>
    <w:rsid w:val="00491CB8"/>
    <w:rsid w:val="00492D28"/>
    <w:rsid w:val="0049455A"/>
    <w:rsid w:val="00494637"/>
    <w:rsid w:val="00495108"/>
    <w:rsid w:val="00496C2E"/>
    <w:rsid w:val="004A082C"/>
    <w:rsid w:val="004A17DF"/>
    <w:rsid w:val="004A224F"/>
    <w:rsid w:val="004A2EA6"/>
    <w:rsid w:val="004A5F21"/>
    <w:rsid w:val="004A63A4"/>
    <w:rsid w:val="004A77DE"/>
    <w:rsid w:val="004B03B7"/>
    <w:rsid w:val="004B0AE8"/>
    <w:rsid w:val="004B0E28"/>
    <w:rsid w:val="004B1616"/>
    <w:rsid w:val="004B2788"/>
    <w:rsid w:val="004B4015"/>
    <w:rsid w:val="004B4289"/>
    <w:rsid w:val="004B5E02"/>
    <w:rsid w:val="004B7097"/>
    <w:rsid w:val="004B725D"/>
    <w:rsid w:val="004C0700"/>
    <w:rsid w:val="004C0899"/>
    <w:rsid w:val="004C095B"/>
    <w:rsid w:val="004C213B"/>
    <w:rsid w:val="004C2283"/>
    <w:rsid w:val="004C2440"/>
    <w:rsid w:val="004C2BD7"/>
    <w:rsid w:val="004C3913"/>
    <w:rsid w:val="004C4FCB"/>
    <w:rsid w:val="004C5048"/>
    <w:rsid w:val="004C61E3"/>
    <w:rsid w:val="004C6737"/>
    <w:rsid w:val="004D3776"/>
    <w:rsid w:val="004D44A5"/>
    <w:rsid w:val="004D6580"/>
    <w:rsid w:val="004D7292"/>
    <w:rsid w:val="004D7DD6"/>
    <w:rsid w:val="004E111C"/>
    <w:rsid w:val="004E121D"/>
    <w:rsid w:val="004E1F98"/>
    <w:rsid w:val="004E48AB"/>
    <w:rsid w:val="004E4CAE"/>
    <w:rsid w:val="004E54BE"/>
    <w:rsid w:val="004E5999"/>
    <w:rsid w:val="004E59AB"/>
    <w:rsid w:val="004E64B1"/>
    <w:rsid w:val="004E7F6F"/>
    <w:rsid w:val="004F02D0"/>
    <w:rsid w:val="004F1511"/>
    <w:rsid w:val="004F1A6D"/>
    <w:rsid w:val="004F27FF"/>
    <w:rsid w:val="004F3A5A"/>
    <w:rsid w:val="004F4F3B"/>
    <w:rsid w:val="004F63BB"/>
    <w:rsid w:val="00500053"/>
    <w:rsid w:val="00500BA6"/>
    <w:rsid w:val="00500C21"/>
    <w:rsid w:val="00503B4B"/>
    <w:rsid w:val="00505AAE"/>
    <w:rsid w:val="005071BE"/>
    <w:rsid w:val="00510F4F"/>
    <w:rsid w:val="00511320"/>
    <w:rsid w:val="005117FE"/>
    <w:rsid w:val="005131AA"/>
    <w:rsid w:val="005157A7"/>
    <w:rsid w:val="005176C5"/>
    <w:rsid w:val="005201B1"/>
    <w:rsid w:val="005206B4"/>
    <w:rsid w:val="00525255"/>
    <w:rsid w:val="00532F24"/>
    <w:rsid w:val="00536F9D"/>
    <w:rsid w:val="00537138"/>
    <w:rsid w:val="0053764E"/>
    <w:rsid w:val="00542874"/>
    <w:rsid w:val="005435F8"/>
    <w:rsid w:val="00544B8B"/>
    <w:rsid w:val="005463D0"/>
    <w:rsid w:val="00547147"/>
    <w:rsid w:val="00547D9B"/>
    <w:rsid w:val="00550A4C"/>
    <w:rsid w:val="005511F1"/>
    <w:rsid w:val="005539F8"/>
    <w:rsid w:val="00554C1D"/>
    <w:rsid w:val="00555A88"/>
    <w:rsid w:val="00556957"/>
    <w:rsid w:val="005578F7"/>
    <w:rsid w:val="00557DD9"/>
    <w:rsid w:val="00560730"/>
    <w:rsid w:val="00561AD5"/>
    <w:rsid w:val="00565AC7"/>
    <w:rsid w:val="00566582"/>
    <w:rsid w:val="0056747E"/>
    <w:rsid w:val="00567C6E"/>
    <w:rsid w:val="0057074A"/>
    <w:rsid w:val="0057195A"/>
    <w:rsid w:val="00571E2D"/>
    <w:rsid w:val="00572A9A"/>
    <w:rsid w:val="00573903"/>
    <w:rsid w:val="005739C0"/>
    <w:rsid w:val="00573A2A"/>
    <w:rsid w:val="00573E8D"/>
    <w:rsid w:val="005767A0"/>
    <w:rsid w:val="0058077F"/>
    <w:rsid w:val="00580E19"/>
    <w:rsid w:val="00581049"/>
    <w:rsid w:val="00582C26"/>
    <w:rsid w:val="00583C39"/>
    <w:rsid w:val="00587735"/>
    <w:rsid w:val="0059008F"/>
    <w:rsid w:val="00590AEA"/>
    <w:rsid w:val="005920B0"/>
    <w:rsid w:val="00594553"/>
    <w:rsid w:val="005958DA"/>
    <w:rsid w:val="005A04C4"/>
    <w:rsid w:val="005A16A5"/>
    <w:rsid w:val="005A230A"/>
    <w:rsid w:val="005A23BD"/>
    <w:rsid w:val="005A2FCC"/>
    <w:rsid w:val="005A36A6"/>
    <w:rsid w:val="005A3B18"/>
    <w:rsid w:val="005A7A63"/>
    <w:rsid w:val="005A7B9C"/>
    <w:rsid w:val="005B15EA"/>
    <w:rsid w:val="005B28F5"/>
    <w:rsid w:val="005B2B97"/>
    <w:rsid w:val="005B4195"/>
    <w:rsid w:val="005B495E"/>
    <w:rsid w:val="005C260D"/>
    <w:rsid w:val="005C3A76"/>
    <w:rsid w:val="005C4A70"/>
    <w:rsid w:val="005C639B"/>
    <w:rsid w:val="005C6CCF"/>
    <w:rsid w:val="005C72A5"/>
    <w:rsid w:val="005C732B"/>
    <w:rsid w:val="005C7898"/>
    <w:rsid w:val="005D0092"/>
    <w:rsid w:val="005D0A0E"/>
    <w:rsid w:val="005D2727"/>
    <w:rsid w:val="005D291E"/>
    <w:rsid w:val="005D29E2"/>
    <w:rsid w:val="005D37B9"/>
    <w:rsid w:val="005D3CAF"/>
    <w:rsid w:val="005D4076"/>
    <w:rsid w:val="005D4753"/>
    <w:rsid w:val="005D5714"/>
    <w:rsid w:val="005D5A95"/>
    <w:rsid w:val="005D65F4"/>
    <w:rsid w:val="005D671F"/>
    <w:rsid w:val="005E14A0"/>
    <w:rsid w:val="005E1556"/>
    <w:rsid w:val="005E1E3E"/>
    <w:rsid w:val="005E1F96"/>
    <w:rsid w:val="005E200A"/>
    <w:rsid w:val="005E4408"/>
    <w:rsid w:val="005E5A3E"/>
    <w:rsid w:val="005E6DBA"/>
    <w:rsid w:val="005F07D5"/>
    <w:rsid w:val="005F277E"/>
    <w:rsid w:val="005F6281"/>
    <w:rsid w:val="005F6D87"/>
    <w:rsid w:val="005F772C"/>
    <w:rsid w:val="005F7CDC"/>
    <w:rsid w:val="005F7D07"/>
    <w:rsid w:val="005F7DEF"/>
    <w:rsid w:val="00600165"/>
    <w:rsid w:val="00601FFF"/>
    <w:rsid w:val="006026F6"/>
    <w:rsid w:val="00602947"/>
    <w:rsid w:val="006052BA"/>
    <w:rsid w:val="00605EF8"/>
    <w:rsid w:val="006070A3"/>
    <w:rsid w:val="00610D74"/>
    <w:rsid w:val="006116DB"/>
    <w:rsid w:val="00614129"/>
    <w:rsid w:val="00616AED"/>
    <w:rsid w:val="00620987"/>
    <w:rsid w:val="00620E00"/>
    <w:rsid w:val="00620F4F"/>
    <w:rsid w:val="00623151"/>
    <w:rsid w:val="006233FA"/>
    <w:rsid w:val="00623519"/>
    <w:rsid w:val="00625129"/>
    <w:rsid w:val="00626022"/>
    <w:rsid w:val="00626035"/>
    <w:rsid w:val="00626512"/>
    <w:rsid w:val="00626553"/>
    <w:rsid w:val="00630170"/>
    <w:rsid w:val="006304A0"/>
    <w:rsid w:val="00630616"/>
    <w:rsid w:val="00630885"/>
    <w:rsid w:val="00630C2B"/>
    <w:rsid w:val="0063156D"/>
    <w:rsid w:val="00633150"/>
    <w:rsid w:val="00633D91"/>
    <w:rsid w:val="00636559"/>
    <w:rsid w:val="006378E5"/>
    <w:rsid w:val="00640D2C"/>
    <w:rsid w:val="00641F90"/>
    <w:rsid w:val="00642232"/>
    <w:rsid w:val="006422BA"/>
    <w:rsid w:val="006433B5"/>
    <w:rsid w:val="006438A9"/>
    <w:rsid w:val="006438BC"/>
    <w:rsid w:val="00644D5B"/>
    <w:rsid w:val="00645891"/>
    <w:rsid w:val="006459A9"/>
    <w:rsid w:val="00646296"/>
    <w:rsid w:val="0065293B"/>
    <w:rsid w:val="00653502"/>
    <w:rsid w:val="006537F7"/>
    <w:rsid w:val="00653EB2"/>
    <w:rsid w:val="00654EF4"/>
    <w:rsid w:val="00654F3B"/>
    <w:rsid w:val="00655DEE"/>
    <w:rsid w:val="0066027A"/>
    <w:rsid w:val="00660290"/>
    <w:rsid w:val="0066114C"/>
    <w:rsid w:val="00664605"/>
    <w:rsid w:val="00664B47"/>
    <w:rsid w:val="00664DF9"/>
    <w:rsid w:val="00666731"/>
    <w:rsid w:val="00667106"/>
    <w:rsid w:val="00667416"/>
    <w:rsid w:val="006679F6"/>
    <w:rsid w:val="00670C44"/>
    <w:rsid w:val="00671B87"/>
    <w:rsid w:val="0067219B"/>
    <w:rsid w:val="0067276E"/>
    <w:rsid w:val="006755F6"/>
    <w:rsid w:val="00675775"/>
    <w:rsid w:val="00675943"/>
    <w:rsid w:val="00676F94"/>
    <w:rsid w:val="006772E0"/>
    <w:rsid w:val="006776F6"/>
    <w:rsid w:val="00680001"/>
    <w:rsid w:val="006800BC"/>
    <w:rsid w:val="00681D81"/>
    <w:rsid w:val="00682E59"/>
    <w:rsid w:val="00683BC2"/>
    <w:rsid w:val="00686454"/>
    <w:rsid w:val="0068663C"/>
    <w:rsid w:val="00686B40"/>
    <w:rsid w:val="00691135"/>
    <w:rsid w:val="0069370B"/>
    <w:rsid w:val="00693CD4"/>
    <w:rsid w:val="0069473E"/>
    <w:rsid w:val="0069498C"/>
    <w:rsid w:val="00694EB7"/>
    <w:rsid w:val="00694F13"/>
    <w:rsid w:val="006975CD"/>
    <w:rsid w:val="006A156A"/>
    <w:rsid w:val="006A2EB7"/>
    <w:rsid w:val="006A46F8"/>
    <w:rsid w:val="006A4AB8"/>
    <w:rsid w:val="006A6C9A"/>
    <w:rsid w:val="006A6EF4"/>
    <w:rsid w:val="006A72ED"/>
    <w:rsid w:val="006B463D"/>
    <w:rsid w:val="006B5026"/>
    <w:rsid w:val="006B71AE"/>
    <w:rsid w:val="006B74A3"/>
    <w:rsid w:val="006C07FA"/>
    <w:rsid w:val="006C08D3"/>
    <w:rsid w:val="006C0FD4"/>
    <w:rsid w:val="006C1869"/>
    <w:rsid w:val="006C214A"/>
    <w:rsid w:val="006C2913"/>
    <w:rsid w:val="006C2954"/>
    <w:rsid w:val="006C4BE6"/>
    <w:rsid w:val="006C6E13"/>
    <w:rsid w:val="006C7EE0"/>
    <w:rsid w:val="006D204E"/>
    <w:rsid w:val="006D233C"/>
    <w:rsid w:val="006D27D5"/>
    <w:rsid w:val="006D28A5"/>
    <w:rsid w:val="006D33C0"/>
    <w:rsid w:val="006D5272"/>
    <w:rsid w:val="006D6543"/>
    <w:rsid w:val="006D7003"/>
    <w:rsid w:val="006D7279"/>
    <w:rsid w:val="006D7B96"/>
    <w:rsid w:val="006E025A"/>
    <w:rsid w:val="006E115A"/>
    <w:rsid w:val="006E2283"/>
    <w:rsid w:val="006E2B8F"/>
    <w:rsid w:val="006E587C"/>
    <w:rsid w:val="006F2323"/>
    <w:rsid w:val="006F2A6F"/>
    <w:rsid w:val="006F3D4C"/>
    <w:rsid w:val="00700EE3"/>
    <w:rsid w:val="00704EA6"/>
    <w:rsid w:val="007078DF"/>
    <w:rsid w:val="007079F0"/>
    <w:rsid w:val="00707C0D"/>
    <w:rsid w:val="00712A5F"/>
    <w:rsid w:val="00712BD6"/>
    <w:rsid w:val="00713836"/>
    <w:rsid w:val="00716117"/>
    <w:rsid w:val="007166BB"/>
    <w:rsid w:val="00716AC3"/>
    <w:rsid w:val="00720F08"/>
    <w:rsid w:val="0072240F"/>
    <w:rsid w:val="0072514D"/>
    <w:rsid w:val="0072544C"/>
    <w:rsid w:val="007310AF"/>
    <w:rsid w:val="00731F9D"/>
    <w:rsid w:val="00733ED8"/>
    <w:rsid w:val="00735117"/>
    <w:rsid w:val="007353F2"/>
    <w:rsid w:val="0073690A"/>
    <w:rsid w:val="0073699D"/>
    <w:rsid w:val="0074020C"/>
    <w:rsid w:val="00740918"/>
    <w:rsid w:val="0074137A"/>
    <w:rsid w:val="00744D3B"/>
    <w:rsid w:val="00747D11"/>
    <w:rsid w:val="007522D4"/>
    <w:rsid w:val="0075400F"/>
    <w:rsid w:val="00754B93"/>
    <w:rsid w:val="00756CF5"/>
    <w:rsid w:val="007573CE"/>
    <w:rsid w:val="00757B7F"/>
    <w:rsid w:val="00762818"/>
    <w:rsid w:val="0076313F"/>
    <w:rsid w:val="00764C36"/>
    <w:rsid w:val="00764C8E"/>
    <w:rsid w:val="00764D36"/>
    <w:rsid w:val="00764EE8"/>
    <w:rsid w:val="007662F4"/>
    <w:rsid w:val="007677D2"/>
    <w:rsid w:val="007677E5"/>
    <w:rsid w:val="00770C95"/>
    <w:rsid w:val="00771E59"/>
    <w:rsid w:val="00775296"/>
    <w:rsid w:val="007769F0"/>
    <w:rsid w:val="00781980"/>
    <w:rsid w:val="00782851"/>
    <w:rsid w:val="007832A3"/>
    <w:rsid w:val="007845C1"/>
    <w:rsid w:val="007847DA"/>
    <w:rsid w:val="00785C3C"/>
    <w:rsid w:val="00786220"/>
    <w:rsid w:val="00787232"/>
    <w:rsid w:val="00794520"/>
    <w:rsid w:val="00794D50"/>
    <w:rsid w:val="00795353"/>
    <w:rsid w:val="0079588A"/>
    <w:rsid w:val="00795BE8"/>
    <w:rsid w:val="00796C67"/>
    <w:rsid w:val="007A0445"/>
    <w:rsid w:val="007A2835"/>
    <w:rsid w:val="007A3987"/>
    <w:rsid w:val="007A3C13"/>
    <w:rsid w:val="007A44A8"/>
    <w:rsid w:val="007A5B74"/>
    <w:rsid w:val="007A5DF3"/>
    <w:rsid w:val="007A74B4"/>
    <w:rsid w:val="007A75E4"/>
    <w:rsid w:val="007B0694"/>
    <w:rsid w:val="007B0913"/>
    <w:rsid w:val="007B0E73"/>
    <w:rsid w:val="007B2763"/>
    <w:rsid w:val="007B460F"/>
    <w:rsid w:val="007B4F1D"/>
    <w:rsid w:val="007B5C52"/>
    <w:rsid w:val="007B6E69"/>
    <w:rsid w:val="007C18D7"/>
    <w:rsid w:val="007C21BA"/>
    <w:rsid w:val="007C2BF3"/>
    <w:rsid w:val="007C2F58"/>
    <w:rsid w:val="007C48B2"/>
    <w:rsid w:val="007C4A2C"/>
    <w:rsid w:val="007C5FF3"/>
    <w:rsid w:val="007C6B34"/>
    <w:rsid w:val="007C7783"/>
    <w:rsid w:val="007D06B2"/>
    <w:rsid w:val="007D08EA"/>
    <w:rsid w:val="007D0DD6"/>
    <w:rsid w:val="007D1520"/>
    <w:rsid w:val="007D35DB"/>
    <w:rsid w:val="007D3BAC"/>
    <w:rsid w:val="007D3CB3"/>
    <w:rsid w:val="007D67DA"/>
    <w:rsid w:val="007D6DAC"/>
    <w:rsid w:val="007D7586"/>
    <w:rsid w:val="007E2352"/>
    <w:rsid w:val="007E2A6D"/>
    <w:rsid w:val="007E3217"/>
    <w:rsid w:val="007E36E3"/>
    <w:rsid w:val="007E3D9B"/>
    <w:rsid w:val="007E4DED"/>
    <w:rsid w:val="007E5AD9"/>
    <w:rsid w:val="007E67AC"/>
    <w:rsid w:val="007F2165"/>
    <w:rsid w:val="007F4CB1"/>
    <w:rsid w:val="007F72B5"/>
    <w:rsid w:val="008003D9"/>
    <w:rsid w:val="00802674"/>
    <w:rsid w:val="00803D0B"/>
    <w:rsid w:val="00803E94"/>
    <w:rsid w:val="0080467B"/>
    <w:rsid w:val="00806F82"/>
    <w:rsid w:val="00811122"/>
    <w:rsid w:val="008117F4"/>
    <w:rsid w:val="00811829"/>
    <w:rsid w:val="0081302E"/>
    <w:rsid w:val="00813C38"/>
    <w:rsid w:val="00814FD1"/>
    <w:rsid w:val="008177E4"/>
    <w:rsid w:val="008210E2"/>
    <w:rsid w:val="008211BC"/>
    <w:rsid w:val="00821866"/>
    <w:rsid w:val="00821E07"/>
    <w:rsid w:val="00822635"/>
    <w:rsid w:val="008230DC"/>
    <w:rsid w:val="008329C6"/>
    <w:rsid w:val="008337F5"/>
    <w:rsid w:val="00835CC5"/>
    <w:rsid w:val="008416B0"/>
    <w:rsid w:val="00841A24"/>
    <w:rsid w:val="00841C4E"/>
    <w:rsid w:val="00841E1B"/>
    <w:rsid w:val="0084401E"/>
    <w:rsid w:val="00845B9E"/>
    <w:rsid w:val="00845CAB"/>
    <w:rsid w:val="00846621"/>
    <w:rsid w:val="00847004"/>
    <w:rsid w:val="008473A2"/>
    <w:rsid w:val="00850A85"/>
    <w:rsid w:val="00851949"/>
    <w:rsid w:val="00852D65"/>
    <w:rsid w:val="00853193"/>
    <w:rsid w:val="00853781"/>
    <w:rsid w:val="0085572F"/>
    <w:rsid w:val="008561F0"/>
    <w:rsid w:val="00856419"/>
    <w:rsid w:val="008566F9"/>
    <w:rsid w:val="00860E07"/>
    <w:rsid w:val="008618E0"/>
    <w:rsid w:val="00863350"/>
    <w:rsid w:val="00865539"/>
    <w:rsid w:val="008676CD"/>
    <w:rsid w:val="00870952"/>
    <w:rsid w:val="00870D92"/>
    <w:rsid w:val="008710DD"/>
    <w:rsid w:val="00871DCC"/>
    <w:rsid w:val="00873E44"/>
    <w:rsid w:val="008747D0"/>
    <w:rsid w:val="0087499C"/>
    <w:rsid w:val="0087526F"/>
    <w:rsid w:val="00875439"/>
    <w:rsid w:val="00876882"/>
    <w:rsid w:val="00877339"/>
    <w:rsid w:val="0087766F"/>
    <w:rsid w:val="0087776A"/>
    <w:rsid w:val="00877E2B"/>
    <w:rsid w:val="00880397"/>
    <w:rsid w:val="008830CF"/>
    <w:rsid w:val="0088366D"/>
    <w:rsid w:val="00885511"/>
    <w:rsid w:val="00887507"/>
    <w:rsid w:val="00890E5D"/>
    <w:rsid w:val="00890FAF"/>
    <w:rsid w:val="00891601"/>
    <w:rsid w:val="0089177F"/>
    <w:rsid w:val="00891A0D"/>
    <w:rsid w:val="00891C7E"/>
    <w:rsid w:val="0089597A"/>
    <w:rsid w:val="00896948"/>
    <w:rsid w:val="008976FA"/>
    <w:rsid w:val="00897E2D"/>
    <w:rsid w:val="008A1EB4"/>
    <w:rsid w:val="008A2010"/>
    <w:rsid w:val="008A2EC9"/>
    <w:rsid w:val="008A5A31"/>
    <w:rsid w:val="008A64EA"/>
    <w:rsid w:val="008A67F8"/>
    <w:rsid w:val="008A6AC4"/>
    <w:rsid w:val="008A6B90"/>
    <w:rsid w:val="008A74C6"/>
    <w:rsid w:val="008A7CC0"/>
    <w:rsid w:val="008B0ED2"/>
    <w:rsid w:val="008B1337"/>
    <w:rsid w:val="008B1470"/>
    <w:rsid w:val="008B1C42"/>
    <w:rsid w:val="008B1DF2"/>
    <w:rsid w:val="008B32D1"/>
    <w:rsid w:val="008B337C"/>
    <w:rsid w:val="008B4334"/>
    <w:rsid w:val="008B51AF"/>
    <w:rsid w:val="008B7493"/>
    <w:rsid w:val="008C0C97"/>
    <w:rsid w:val="008C3B4A"/>
    <w:rsid w:val="008C466C"/>
    <w:rsid w:val="008C55B7"/>
    <w:rsid w:val="008C5CA1"/>
    <w:rsid w:val="008C65D0"/>
    <w:rsid w:val="008C77CF"/>
    <w:rsid w:val="008D063C"/>
    <w:rsid w:val="008D1511"/>
    <w:rsid w:val="008D19C2"/>
    <w:rsid w:val="008D1AAA"/>
    <w:rsid w:val="008D2756"/>
    <w:rsid w:val="008D2818"/>
    <w:rsid w:val="008D30A7"/>
    <w:rsid w:val="008D3217"/>
    <w:rsid w:val="008D3629"/>
    <w:rsid w:val="008D527B"/>
    <w:rsid w:val="008D77BA"/>
    <w:rsid w:val="008E0F7F"/>
    <w:rsid w:val="008E4968"/>
    <w:rsid w:val="008E566E"/>
    <w:rsid w:val="008F0A50"/>
    <w:rsid w:val="008F0DBF"/>
    <w:rsid w:val="008F101C"/>
    <w:rsid w:val="008F2396"/>
    <w:rsid w:val="008F46DC"/>
    <w:rsid w:val="008F5C76"/>
    <w:rsid w:val="008F5F44"/>
    <w:rsid w:val="008F6640"/>
    <w:rsid w:val="008F74AD"/>
    <w:rsid w:val="008F74BE"/>
    <w:rsid w:val="00900093"/>
    <w:rsid w:val="00900463"/>
    <w:rsid w:val="00900AA3"/>
    <w:rsid w:val="00901F56"/>
    <w:rsid w:val="009024C8"/>
    <w:rsid w:val="00902CE3"/>
    <w:rsid w:val="00902FCF"/>
    <w:rsid w:val="00903076"/>
    <w:rsid w:val="00903C53"/>
    <w:rsid w:val="00903EB3"/>
    <w:rsid w:val="009045F1"/>
    <w:rsid w:val="0090487A"/>
    <w:rsid w:val="00906F2B"/>
    <w:rsid w:val="009078F9"/>
    <w:rsid w:val="00910E12"/>
    <w:rsid w:val="009117D1"/>
    <w:rsid w:val="00912FE5"/>
    <w:rsid w:val="009138EA"/>
    <w:rsid w:val="00913E4F"/>
    <w:rsid w:val="00914A1C"/>
    <w:rsid w:val="00914F6E"/>
    <w:rsid w:val="00915EB9"/>
    <w:rsid w:val="00916083"/>
    <w:rsid w:val="009169BC"/>
    <w:rsid w:val="00917239"/>
    <w:rsid w:val="00917F51"/>
    <w:rsid w:val="00921FA7"/>
    <w:rsid w:val="009230DA"/>
    <w:rsid w:val="00923D10"/>
    <w:rsid w:val="0092584C"/>
    <w:rsid w:val="00925B6C"/>
    <w:rsid w:val="0092647A"/>
    <w:rsid w:val="00926D2E"/>
    <w:rsid w:val="00926DFC"/>
    <w:rsid w:val="009322C2"/>
    <w:rsid w:val="009334D9"/>
    <w:rsid w:val="00933AA8"/>
    <w:rsid w:val="00934681"/>
    <w:rsid w:val="00935B2D"/>
    <w:rsid w:val="00937BB4"/>
    <w:rsid w:val="009424EC"/>
    <w:rsid w:val="0094328A"/>
    <w:rsid w:val="00943376"/>
    <w:rsid w:val="00943638"/>
    <w:rsid w:val="00943B5B"/>
    <w:rsid w:val="00943D4E"/>
    <w:rsid w:val="009440EE"/>
    <w:rsid w:val="0094436A"/>
    <w:rsid w:val="00944578"/>
    <w:rsid w:val="009446E3"/>
    <w:rsid w:val="00945942"/>
    <w:rsid w:val="00947049"/>
    <w:rsid w:val="0094792A"/>
    <w:rsid w:val="00947D89"/>
    <w:rsid w:val="00954A53"/>
    <w:rsid w:val="00954B8D"/>
    <w:rsid w:val="00956444"/>
    <w:rsid w:val="00956488"/>
    <w:rsid w:val="0095693A"/>
    <w:rsid w:val="00960D89"/>
    <w:rsid w:val="009613F0"/>
    <w:rsid w:val="00961A40"/>
    <w:rsid w:val="00962EE9"/>
    <w:rsid w:val="00963D90"/>
    <w:rsid w:val="00965743"/>
    <w:rsid w:val="00966125"/>
    <w:rsid w:val="00966D64"/>
    <w:rsid w:val="00970857"/>
    <w:rsid w:val="00971D34"/>
    <w:rsid w:val="00972473"/>
    <w:rsid w:val="00973EBB"/>
    <w:rsid w:val="009740CB"/>
    <w:rsid w:val="00976878"/>
    <w:rsid w:val="00976FB4"/>
    <w:rsid w:val="00977026"/>
    <w:rsid w:val="009772E7"/>
    <w:rsid w:val="00980D7C"/>
    <w:rsid w:val="0098252C"/>
    <w:rsid w:val="00982698"/>
    <w:rsid w:val="00983069"/>
    <w:rsid w:val="009833FE"/>
    <w:rsid w:val="00984571"/>
    <w:rsid w:val="00984BE2"/>
    <w:rsid w:val="009855C4"/>
    <w:rsid w:val="009876EC"/>
    <w:rsid w:val="009908FA"/>
    <w:rsid w:val="00990B7A"/>
    <w:rsid w:val="00991447"/>
    <w:rsid w:val="00992FBB"/>
    <w:rsid w:val="00993C7E"/>
    <w:rsid w:val="00995347"/>
    <w:rsid w:val="00995709"/>
    <w:rsid w:val="00995DEC"/>
    <w:rsid w:val="00995E40"/>
    <w:rsid w:val="00997004"/>
    <w:rsid w:val="00997AE7"/>
    <w:rsid w:val="009A08D2"/>
    <w:rsid w:val="009A0D14"/>
    <w:rsid w:val="009A278D"/>
    <w:rsid w:val="009A3015"/>
    <w:rsid w:val="009A421D"/>
    <w:rsid w:val="009A67E4"/>
    <w:rsid w:val="009A6ED7"/>
    <w:rsid w:val="009A7D10"/>
    <w:rsid w:val="009B1EAA"/>
    <w:rsid w:val="009B2DA1"/>
    <w:rsid w:val="009B534C"/>
    <w:rsid w:val="009B5F33"/>
    <w:rsid w:val="009B7C86"/>
    <w:rsid w:val="009C080F"/>
    <w:rsid w:val="009C0E7C"/>
    <w:rsid w:val="009C0FC8"/>
    <w:rsid w:val="009C1809"/>
    <w:rsid w:val="009C195E"/>
    <w:rsid w:val="009C24E6"/>
    <w:rsid w:val="009C2DA6"/>
    <w:rsid w:val="009C48B5"/>
    <w:rsid w:val="009C52B8"/>
    <w:rsid w:val="009C7385"/>
    <w:rsid w:val="009C74A4"/>
    <w:rsid w:val="009D1C5B"/>
    <w:rsid w:val="009D3DFF"/>
    <w:rsid w:val="009D43C4"/>
    <w:rsid w:val="009D4DC8"/>
    <w:rsid w:val="009D5C15"/>
    <w:rsid w:val="009D7EE2"/>
    <w:rsid w:val="009E06D9"/>
    <w:rsid w:val="009E0773"/>
    <w:rsid w:val="009E417F"/>
    <w:rsid w:val="009E5E19"/>
    <w:rsid w:val="009E6AC1"/>
    <w:rsid w:val="009E6E34"/>
    <w:rsid w:val="009E77C4"/>
    <w:rsid w:val="009F096C"/>
    <w:rsid w:val="009F158E"/>
    <w:rsid w:val="009F1D82"/>
    <w:rsid w:val="009F2A1A"/>
    <w:rsid w:val="009F461A"/>
    <w:rsid w:val="009F5A4D"/>
    <w:rsid w:val="009F6236"/>
    <w:rsid w:val="009F6E08"/>
    <w:rsid w:val="009F6E2D"/>
    <w:rsid w:val="009F6E4C"/>
    <w:rsid w:val="009F7046"/>
    <w:rsid w:val="00A00590"/>
    <w:rsid w:val="00A01713"/>
    <w:rsid w:val="00A01CBA"/>
    <w:rsid w:val="00A0456A"/>
    <w:rsid w:val="00A06D74"/>
    <w:rsid w:val="00A07A58"/>
    <w:rsid w:val="00A07D8B"/>
    <w:rsid w:val="00A12BFE"/>
    <w:rsid w:val="00A13594"/>
    <w:rsid w:val="00A14459"/>
    <w:rsid w:val="00A145BB"/>
    <w:rsid w:val="00A14874"/>
    <w:rsid w:val="00A14F66"/>
    <w:rsid w:val="00A153D4"/>
    <w:rsid w:val="00A15F05"/>
    <w:rsid w:val="00A178B5"/>
    <w:rsid w:val="00A17CA8"/>
    <w:rsid w:val="00A218DE"/>
    <w:rsid w:val="00A220D6"/>
    <w:rsid w:val="00A24288"/>
    <w:rsid w:val="00A26B74"/>
    <w:rsid w:val="00A305C9"/>
    <w:rsid w:val="00A32A65"/>
    <w:rsid w:val="00A3303E"/>
    <w:rsid w:val="00A353E9"/>
    <w:rsid w:val="00A35979"/>
    <w:rsid w:val="00A36435"/>
    <w:rsid w:val="00A36559"/>
    <w:rsid w:val="00A36ABB"/>
    <w:rsid w:val="00A36CB5"/>
    <w:rsid w:val="00A371F0"/>
    <w:rsid w:val="00A4041E"/>
    <w:rsid w:val="00A44530"/>
    <w:rsid w:val="00A44793"/>
    <w:rsid w:val="00A44B1D"/>
    <w:rsid w:val="00A44C9B"/>
    <w:rsid w:val="00A44DAB"/>
    <w:rsid w:val="00A457C6"/>
    <w:rsid w:val="00A45974"/>
    <w:rsid w:val="00A46A47"/>
    <w:rsid w:val="00A50338"/>
    <w:rsid w:val="00A5084F"/>
    <w:rsid w:val="00A512D6"/>
    <w:rsid w:val="00A515F9"/>
    <w:rsid w:val="00A51614"/>
    <w:rsid w:val="00A5164E"/>
    <w:rsid w:val="00A51F20"/>
    <w:rsid w:val="00A52EEC"/>
    <w:rsid w:val="00A54088"/>
    <w:rsid w:val="00A540A0"/>
    <w:rsid w:val="00A5427B"/>
    <w:rsid w:val="00A55CF0"/>
    <w:rsid w:val="00A57863"/>
    <w:rsid w:val="00A62C68"/>
    <w:rsid w:val="00A62FD9"/>
    <w:rsid w:val="00A63DF0"/>
    <w:rsid w:val="00A649BA"/>
    <w:rsid w:val="00A664AC"/>
    <w:rsid w:val="00A66E77"/>
    <w:rsid w:val="00A67518"/>
    <w:rsid w:val="00A7054D"/>
    <w:rsid w:val="00A709C4"/>
    <w:rsid w:val="00A71C62"/>
    <w:rsid w:val="00A71D90"/>
    <w:rsid w:val="00A7384B"/>
    <w:rsid w:val="00A74CEE"/>
    <w:rsid w:val="00A75B95"/>
    <w:rsid w:val="00A75FD3"/>
    <w:rsid w:val="00A7695D"/>
    <w:rsid w:val="00A8060F"/>
    <w:rsid w:val="00A80653"/>
    <w:rsid w:val="00A80EAB"/>
    <w:rsid w:val="00A82A8B"/>
    <w:rsid w:val="00A82F57"/>
    <w:rsid w:val="00A83799"/>
    <w:rsid w:val="00A8446C"/>
    <w:rsid w:val="00A8598D"/>
    <w:rsid w:val="00A867DE"/>
    <w:rsid w:val="00A903CF"/>
    <w:rsid w:val="00A9060B"/>
    <w:rsid w:val="00A93697"/>
    <w:rsid w:val="00A952DB"/>
    <w:rsid w:val="00A95B45"/>
    <w:rsid w:val="00A97D4B"/>
    <w:rsid w:val="00AA0C89"/>
    <w:rsid w:val="00AA1175"/>
    <w:rsid w:val="00AA1EAA"/>
    <w:rsid w:val="00AA31E5"/>
    <w:rsid w:val="00AA39BB"/>
    <w:rsid w:val="00AA3BEE"/>
    <w:rsid w:val="00AA3C6C"/>
    <w:rsid w:val="00AA4186"/>
    <w:rsid w:val="00AA554E"/>
    <w:rsid w:val="00AB0FCD"/>
    <w:rsid w:val="00AB10E7"/>
    <w:rsid w:val="00AB1481"/>
    <w:rsid w:val="00AB23AC"/>
    <w:rsid w:val="00AB2C00"/>
    <w:rsid w:val="00AB317C"/>
    <w:rsid w:val="00AB33A1"/>
    <w:rsid w:val="00AB430C"/>
    <w:rsid w:val="00AB556D"/>
    <w:rsid w:val="00AB6AC5"/>
    <w:rsid w:val="00AB6ED2"/>
    <w:rsid w:val="00AC02EF"/>
    <w:rsid w:val="00AC1563"/>
    <w:rsid w:val="00AC19A1"/>
    <w:rsid w:val="00AC25BD"/>
    <w:rsid w:val="00AC300A"/>
    <w:rsid w:val="00AC3D7E"/>
    <w:rsid w:val="00AC4C73"/>
    <w:rsid w:val="00AC70C6"/>
    <w:rsid w:val="00AD13FD"/>
    <w:rsid w:val="00AD1636"/>
    <w:rsid w:val="00AD1D59"/>
    <w:rsid w:val="00AD27A5"/>
    <w:rsid w:val="00AD27FA"/>
    <w:rsid w:val="00AD31F2"/>
    <w:rsid w:val="00AD3612"/>
    <w:rsid w:val="00AD4255"/>
    <w:rsid w:val="00AD54CD"/>
    <w:rsid w:val="00AD6333"/>
    <w:rsid w:val="00AD7AD2"/>
    <w:rsid w:val="00AD7E95"/>
    <w:rsid w:val="00AE0607"/>
    <w:rsid w:val="00AE108F"/>
    <w:rsid w:val="00AE1EC2"/>
    <w:rsid w:val="00AE1F40"/>
    <w:rsid w:val="00AE284C"/>
    <w:rsid w:val="00AE3C36"/>
    <w:rsid w:val="00AE3F64"/>
    <w:rsid w:val="00AE42E4"/>
    <w:rsid w:val="00AE46FD"/>
    <w:rsid w:val="00AE4712"/>
    <w:rsid w:val="00AE5BC7"/>
    <w:rsid w:val="00AE5DB9"/>
    <w:rsid w:val="00AE5F3D"/>
    <w:rsid w:val="00AE618C"/>
    <w:rsid w:val="00AE73E5"/>
    <w:rsid w:val="00AF0354"/>
    <w:rsid w:val="00AF053A"/>
    <w:rsid w:val="00AF0E6C"/>
    <w:rsid w:val="00AF1563"/>
    <w:rsid w:val="00AF1732"/>
    <w:rsid w:val="00AF1834"/>
    <w:rsid w:val="00AF2546"/>
    <w:rsid w:val="00AF3D7D"/>
    <w:rsid w:val="00AF4299"/>
    <w:rsid w:val="00AF797E"/>
    <w:rsid w:val="00B006B7"/>
    <w:rsid w:val="00B00D28"/>
    <w:rsid w:val="00B03AB2"/>
    <w:rsid w:val="00B05377"/>
    <w:rsid w:val="00B05742"/>
    <w:rsid w:val="00B059CF"/>
    <w:rsid w:val="00B05ECE"/>
    <w:rsid w:val="00B06679"/>
    <w:rsid w:val="00B06886"/>
    <w:rsid w:val="00B0733E"/>
    <w:rsid w:val="00B07E48"/>
    <w:rsid w:val="00B10E6A"/>
    <w:rsid w:val="00B11A99"/>
    <w:rsid w:val="00B144F9"/>
    <w:rsid w:val="00B14986"/>
    <w:rsid w:val="00B155DE"/>
    <w:rsid w:val="00B16B61"/>
    <w:rsid w:val="00B1729F"/>
    <w:rsid w:val="00B231F4"/>
    <w:rsid w:val="00B233F3"/>
    <w:rsid w:val="00B2367E"/>
    <w:rsid w:val="00B2369B"/>
    <w:rsid w:val="00B26E9B"/>
    <w:rsid w:val="00B2715C"/>
    <w:rsid w:val="00B27F47"/>
    <w:rsid w:val="00B31324"/>
    <w:rsid w:val="00B3139A"/>
    <w:rsid w:val="00B3173C"/>
    <w:rsid w:val="00B3414A"/>
    <w:rsid w:val="00B3486D"/>
    <w:rsid w:val="00B356A4"/>
    <w:rsid w:val="00B3615F"/>
    <w:rsid w:val="00B37B36"/>
    <w:rsid w:val="00B41347"/>
    <w:rsid w:val="00B4155C"/>
    <w:rsid w:val="00B41613"/>
    <w:rsid w:val="00B42C08"/>
    <w:rsid w:val="00B434CD"/>
    <w:rsid w:val="00B43CB1"/>
    <w:rsid w:val="00B4550F"/>
    <w:rsid w:val="00B4593C"/>
    <w:rsid w:val="00B50D8A"/>
    <w:rsid w:val="00B50F41"/>
    <w:rsid w:val="00B51151"/>
    <w:rsid w:val="00B51496"/>
    <w:rsid w:val="00B564E8"/>
    <w:rsid w:val="00B565AD"/>
    <w:rsid w:val="00B6146C"/>
    <w:rsid w:val="00B61EAB"/>
    <w:rsid w:val="00B6228A"/>
    <w:rsid w:val="00B63A32"/>
    <w:rsid w:val="00B64487"/>
    <w:rsid w:val="00B64651"/>
    <w:rsid w:val="00B64D12"/>
    <w:rsid w:val="00B65722"/>
    <w:rsid w:val="00B65DB5"/>
    <w:rsid w:val="00B6678A"/>
    <w:rsid w:val="00B674F2"/>
    <w:rsid w:val="00B67F60"/>
    <w:rsid w:val="00B70A0B"/>
    <w:rsid w:val="00B71DFD"/>
    <w:rsid w:val="00B7269D"/>
    <w:rsid w:val="00B72C5A"/>
    <w:rsid w:val="00B765FE"/>
    <w:rsid w:val="00B769E4"/>
    <w:rsid w:val="00B76CDC"/>
    <w:rsid w:val="00B8038A"/>
    <w:rsid w:val="00B8304F"/>
    <w:rsid w:val="00B838B4"/>
    <w:rsid w:val="00B83B00"/>
    <w:rsid w:val="00B84163"/>
    <w:rsid w:val="00B842B2"/>
    <w:rsid w:val="00B84800"/>
    <w:rsid w:val="00B84EB8"/>
    <w:rsid w:val="00B85586"/>
    <w:rsid w:val="00B85C08"/>
    <w:rsid w:val="00B8601F"/>
    <w:rsid w:val="00B918B1"/>
    <w:rsid w:val="00B92567"/>
    <w:rsid w:val="00B932BC"/>
    <w:rsid w:val="00B932CB"/>
    <w:rsid w:val="00B93AC3"/>
    <w:rsid w:val="00B94A8F"/>
    <w:rsid w:val="00B94EEB"/>
    <w:rsid w:val="00B955FE"/>
    <w:rsid w:val="00BA03DF"/>
    <w:rsid w:val="00BA0B87"/>
    <w:rsid w:val="00BA1B9A"/>
    <w:rsid w:val="00BA1C5A"/>
    <w:rsid w:val="00BA283C"/>
    <w:rsid w:val="00BA2EA2"/>
    <w:rsid w:val="00BA4582"/>
    <w:rsid w:val="00BA46E2"/>
    <w:rsid w:val="00BA4FBE"/>
    <w:rsid w:val="00BA5F4F"/>
    <w:rsid w:val="00BA73E8"/>
    <w:rsid w:val="00BA77F2"/>
    <w:rsid w:val="00BB04F7"/>
    <w:rsid w:val="00BB2973"/>
    <w:rsid w:val="00BB440A"/>
    <w:rsid w:val="00BB4839"/>
    <w:rsid w:val="00BB5A09"/>
    <w:rsid w:val="00BB6321"/>
    <w:rsid w:val="00BB720E"/>
    <w:rsid w:val="00BB79BA"/>
    <w:rsid w:val="00BC049D"/>
    <w:rsid w:val="00BC0734"/>
    <w:rsid w:val="00BC084B"/>
    <w:rsid w:val="00BC1BC5"/>
    <w:rsid w:val="00BC2484"/>
    <w:rsid w:val="00BC2634"/>
    <w:rsid w:val="00BC32E1"/>
    <w:rsid w:val="00BC3BDB"/>
    <w:rsid w:val="00BC46D4"/>
    <w:rsid w:val="00BC5932"/>
    <w:rsid w:val="00BC76C0"/>
    <w:rsid w:val="00BC7846"/>
    <w:rsid w:val="00BC7FE9"/>
    <w:rsid w:val="00BD0BEC"/>
    <w:rsid w:val="00BD41B2"/>
    <w:rsid w:val="00BD4D05"/>
    <w:rsid w:val="00BD4FFA"/>
    <w:rsid w:val="00BD78E9"/>
    <w:rsid w:val="00BE2AD8"/>
    <w:rsid w:val="00BE2F69"/>
    <w:rsid w:val="00BE436B"/>
    <w:rsid w:val="00BE6060"/>
    <w:rsid w:val="00BE6669"/>
    <w:rsid w:val="00BE788E"/>
    <w:rsid w:val="00BF174C"/>
    <w:rsid w:val="00BF196D"/>
    <w:rsid w:val="00BF3497"/>
    <w:rsid w:val="00BF43BB"/>
    <w:rsid w:val="00BF4D82"/>
    <w:rsid w:val="00BF4FF4"/>
    <w:rsid w:val="00BF50B9"/>
    <w:rsid w:val="00BF5FAC"/>
    <w:rsid w:val="00BF60EB"/>
    <w:rsid w:val="00BF66EF"/>
    <w:rsid w:val="00C024A1"/>
    <w:rsid w:val="00C031D7"/>
    <w:rsid w:val="00C035FD"/>
    <w:rsid w:val="00C03CDD"/>
    <w:rsid w:val="00C0423F"/>
    <w:rsid w:val="00C0456D"/>
    <w:rsid w:val="00C058C3"/>
    <w:rsid w:val="00C06C95"/>
    <w:rsid w:val="00C06DE3"/>
    <w:rsid w:val="00C07D30"/>
    <w:rsid w:val="00C12F34"/>
    <w:rsid w:val="00C13DE1"/>
    <w:rsid w:val="00C16448"/>
    <w:rsid w:val="00C174B5"/>
    <w:rsid w:val="00C17A76"/>
    <w:rsid w:val="00C2003A"/>
    <w:rsid w:val="00C2012E"/>
    <w:rsid w:val="00C22E06"/>
    <w:rsid w:val="00C2470B"/>
    <w:rsid w:val="00C275DF"/>
    <w:rsid w:val="00C3139F"/>
    <w:rsid w:val="00C319BE"/>
    <w:rsid w:val="00C32215"/>
    <w:rsid w:val="00C32FF9"/>
    <w:rsid w:val="00C3685C"/>
    <w:rsid w:val="00C36A07"/>
    <w:rsid w:val="00C40EC7"/>
    <w:rsid w:val="00C4372A"/>
    <w:rsid w:val="00C44A6D"/>
    <w:rsid w:val="00C458E3"/>
    <w:rsid w:val="00C45EC1"/>
    <w:rsid w:val="00C4640C"/>
    <w:rsid w:val="00C46B75"/>
    <w:rsid w:val="00C46BA8"/>
    <w:rsid w:val="00C47685"/>
    <w:rsid w:val="00C505B5"/>
    <w:rsid w:val="00C50936"/>
    <w:rsid w:val="00C51BEC"/>
    <w:rsid w:val="00C5511F"/>
    <w:rsid w:val="00C551D9"/>
    <w:rsid w:val="00C55335"/>
    <w:rsid w:val="00C55F61"/>
    <w:rsid w:val="00C577A4"/>
    <w:rsid w:val="00C6172F"/>
    <w:rsid w:val="00C6425E"/>
    <w:rsid w:val="00C653ED"/>
    <w:rsid w:val="00C65494"/>
    <w:rsid w:val="00C65B42"/>
    <w:rsid w:val="00C660C4"/>
    <w:rsid w:val="00C67541"/>
    <w:rsid w:val="00C678F2"/>
    <w:rsid w:val="00C713AD"/>
    <w:rsid w:val="00C76425"/>
    <w:rsid w:val="00C7673E"/>
    <w:rsid w:val="00C7768C"/>
    <w:rsid w:val="00C81126"/>
    <w:rsid w:val="00C816F1"/>
    <w:rsid w:val="00C81E63"/>
    <w:rsid w:val="00C82C8E"/>
    <w:rsid w:val="00C830DA"/>
    <w:rsid w:val="00C84ADA"/>
    <w:rsid w:val="00C8694F"/>
    <w:rsid w:val="00C91191"/>
    <w:rsid w:val="00C916DA"/>
    <w:rsid w:val="00C923B9"/>
    <w:rsid w:val="00C93336"/>
    <w:rsid w:val="00C94268"/>
    <w:rsid w:val="00C95371"/>
    <w:rsid w:val="00C958C6"/>
    <w:rsid w:val="00CA0F4D"/>
    <w:rsid w:val="00CA1B91"/>
    <w:rsid w:val="00CA225B"/>
    <w:rsid w:val="00CA3B8F"/>
    <w:rsid w:val="00CA4403"/>
    <w:rsid w:val="00CA4635"/>
    <w:rsid w:val="00CA4D57"/>
    <w:rsid w:val="00CA5408"/>
    <w:rsid w:val="00CA5B5B"/>
    <w:rsid w:val="00CA5EB4"/>
    <w:rsid w:val="00CA7502"/>
    <w:rsid w:val="00CB0E86"/>
    <w:rsid w:val="00CB3CD1"/>
    <w:rsid w:val="00CB7167"/>
    <w:rsid w:val="00CC09E2"/>
    <w:rsid w:val="00CC14D2"/>
    <w:rsid w:val="00CC245F"/>
    <w:rsid w:val="00CC2A87"/>
    <w:rsid w:val="00CC5D07"/>
    <w:rsid w:val="00CC6BD7"/>
    <w:rsid w:val="00CD04F9"/>
    <w:rsid w:val="00CD0EB4"/>
    <w:rsid w:val="00CD11C6"/>
    <w:rsid w:val="00CD1300"/>
    <w:rsid w:val="00CD2910"/>
    <w:rsid w:val="00CD3521"/>
    <w:rsid w:val="00CD4D8A"/>
    <w:rsid w:val="00CD52B0"/>
    <w:rsid w:val="00CD7144"/>
    <w:rsid w:val="00CD7310"/>
    <w:rsid w:val="00CE1B69"/>
    <w:rsid w:val="00CE464F"/>
    <w:rsid w:val="00CE5AFD"/>
    <w:rsid w:val="00CE62CD"/>
    <w:rsid w:val="00CE6FAB"/>
    <w:rsid w:val="00CE71FC"/>
    <w:rsid w:val="00CF0242"/>
    <w:rsid w:val="00CF06C5"/>
    <w:rsid w:val="00CF0EF0"/>
    <w:rsid w:val="00CF22B7"/>
    <w:rsid w:val="00CF3D8A"/>
    <w:rsid w:val="00CF4BF6"/>
    <w:rsid w:val="00CF5AF5"/>
    <w:rsid w:val="00CF79F4"/>
    <w:rsid w:val="00CF7D15"/>
    <w:rsid w:val="00D00C80"/>
    <w:rsid w:val="00D010EB"/>
    <w:rsid w:val="00D016E5"/>
    <w:rsid w:val="00D034E6"/>
    <w:rsid w:val="00D04D69"/>
    <w:rsid w:val="00D04F97"/>
    <w:rsid w:val="00D0518E"/>
    <w:rsid w:val="00D051B4"/>
    <w:rsid w:val="00D054A9"/>
    <w:rsid w:val="00D057CA"/>
    <w:rsid w:val="00D06FEF"/>
    <w:rsid w:val="00D07A19"/>
    <w:rsid w:val="00D109C8"/>
    <w:rsid w:val="00D12A34"/>
    <w:rsid w:val="00D13DD8"/>
    <w:rsid w:val="00D145D6"/>
    <w:rsid w:val="00D148EC"/>
    <w:rsid w:val="00D15762"/>
    <w:rsid w:val="00D15EC2"/>
    <w:rsid w:val="00D201D7"/>
    <w:rsid w:val="00D2022A"/>
    <w:rsid w:val="00D20D5A"/>
    <w:rsid w:val="00D23264"/>
    <w:rsid w:val="00D24117"/>
    <w:rsid w:val="00D25324"/>
    <w:rsid w:val="00D2538C"/>
    <w:rsid w:val="00D2634D"/>
    <w:rsid w:val="00D26376"/>
    <w:rsid w:val="00D268C1"/>
    <w:rsid w:val="00D26B24"/>
    <w:rsid w:val="00D2795E"/>
    <w:rsid w:val="00D302BC"/>
    <w:rsid w:val="00D304DF"/>
    <w:rsid w:val="00D314A8"/>
    <w:rsid w:val="00D33309"/>
    <w:rsid w:val="00D33A45"/>
    <w:rsid w:val="00D34D1E"/>
    <w:rsid w:val="00D3503B"/>
    <w:rsid w:val="00D35FCB"/>
    <w:rsid w:val="00D36CD3"/>
    <w:rsid w:val="00D36F76"/>
    <w:rsid w:val="00D375AD"/>
    <w:rsid w:val="00D4048A"/>
    <w:rsid w:val="00D405CC"/>
    <w:rsid w:val="00D41A04"/>
    <w:rsid w:val="00D4477C"/>
    <w:rsid w:val="00D45ADF"/>
    <w:rsid w:val="00D464CB"/>
    <w:rsid w:val="00D46BAB"/>
    <w:rsid w:val="00D4770B"/>
    <w:rsid w:val="00D5044E"/>
    <w:rsid w:val="00D50A32"/>
    <w:rsid w:val="00D50F68"/>
    <w:rsid w:val="00D51052"/>
    <w:rsid w:val="00D5171C"/>
    <w:rsid w:val="00D5230B"/>
    <w:rsid w:val="00D53A44"/>
    <w:rsid w:val="00D53B81"/>
    <w:rsid w:val="00D5521B"/>
    <w:rsid w:val="00D56301"/>
    <w:rsid w:val="00D573CB"/>
    <w:rsid w:val="00D60021"/>
    <w:rsid w:val="00D658E3"/>
    <w:rsid w:val="00D66B4F"/>
    <w:rsid w:val="00D67C50"/>
    <w:rsid w:val="00D70AE5"/>
    <w:rsid w:val="00D7179D"/>
    <w:rsid w:val="00D72C8C"/>
    <w:rsid w:val="00D74260"/>
    <w:rsid w:val="00D7638B"/>
    <w:rsid w:val="00D7725C"/>
    <w:rsid w:val="00D806CF"/>
    <w:rsid w:val="00D81A37"/>
    <w:rsid w:val="00D8349F"/>
    <w:rsid w:val="00D8363C"/>
    <w:rsid w:val="00D83641"/>
    <w:rsid w:val="00D84449"/>
    <w:rsid w:val="00D84C36"/>
    <w:rsid w:val="00D855DD"/>
    <w:rsid w:val="00D8644C"/>
    <w:rsid w:val="00D872CC"/>
    <w:rsid w:val="00D875DA"/>
    <w:rsid w:val="00D877C0"/>
    <w:rsid w:val="00D877ED"/>
    <w:rsid w:val="00D90584"/>
    <w:rsid w:val="00D910A2"/>
    <w:rsid w:val="00D923C8"/>
    <w:rsid w:val="00D92DF0"/>
    <w:rsid w:val="00D94245"/>
    <w:rsid w:val="00D95279"/>
    <w:rsid w:val="00D965D8"/>
    <w:rsid w:val="00DA06DC"/>
    <w:rsid w:val="00DA1991"/>
    <w:rsid w:val="00DA233E"/>
    <w:rsid w:val="00DA2712"/>
    <w:rsid w:val="00DA2F9A"/>
    <w:rsid w:val="00DA330B"/>
    <w:rsid w:val="00DA3D10"/>
    <w:rsid w:val="00DA3E24"/>
    <w:rsid w:val="00DA3FB8"/>
    <w:rsid w:val="00DA4474"/>
    <w:rsid w:val="00DB0154"/>
    <w:rsid w:val="00DB29DA"/>
    <w:rsid w:val="00DB4842"/>
    <w:rsid w:val="00DB526C"/>
    <w:rsid w:val="00DB6354"/>
    <w:rsid w:val="00DB75AA"/>
    <w:rsid w:val="00DB7B3A"/>
    <w:rsid w:val="00DB7E11"/>
    <w:rsid w:val="00DB7EEB"/>
    <w:rsid w:val="00DC1784"/>
    <w:rsid w:val="00DC23DA"/>
    <w:rsid w:val="00DC2881"/>
    <w:rsid w:val="00DC47EB"/>
    <w:rsid w:val="00DD4CC4"/>
    <w:rsid w:val="00DD53BE"/>
    <w:rsid w:val="00DD5D09"/>
    <w:rsid w:val="00DD69AE"/>
    <w:rsid w:val="00DD75B8"/>
    <w:rsid w:val="00DE0BFD"/>
    <w:rsid w:val="00DE0FE4"/>
    <w:rsid w:val="00DE2803"/>
    <w:rsid w:val="00DE3278"/>
    <w:rsid w:val="00DE4058"/>
    <w:rsid w:val="00DE5FEC"/>
    <w:rsid w:val="00DE7271"/>
    <w:rsid w:val="00DE7996"/>
    <w:rsid w:val="00DF1D6B"/>
    <w:rsid w:val="00DF440C"/>
    <w:rsid w:val="00DF5566"/>
    <w:rsid w:val="00DF6253"/>
    <w:rsid w:val="00DF6D30"/>
    <w:rsid w:val="00DF716A"/>
    <w:rsid w:val="00DF7442"/>
    <w:rsid w:val="00DF7F2E"/>
    <w:rsid w:val="00E00D48"/>
    <w:rsid w:val="00E02B93"/>
    <w:rsid w:val="00E02F5F"/>
    <w:rsid w:val="00E03CBA"/>
    <w:rsid w:val="00E0439B"/>
    <w:rsid w:val="00E05702"/>
    <w:rsid w:val="00E05E28"/>
    <w:rsid w:val="00E05F05"/>
    <w:rsid w:val="00E065E5"/>
    <w:rsid w:val="00E06644"/>
    <w:rsid w:val="00E1069F"/>
    <w:rsid w:val="00E108F8"/>
    <w:rsid w:val="00E11901"/>
    <w:rsid w:val="00E11D14"/>
    <w:rsid w:val="00E126E7"/>
    <w:rsid w:val="00E12A0F"/>
    <w:rsid w:val="00E13421"/>
    <w:rsid w:val="00E135B2"/>
    <w:rsid w:val="00E13EB0"/>
    <w:rsid w:val="00E13ED1"/>
    <w:rsid w:val="00E141F3"/>
    <w:rsid w:val="00E14417"/>
    <w:rsid w:val="00E14D4F"/>
    <w:rsid w:val="00E17C63"/>
    <w:rsid w:val="00E215C8"/>
    <w:rsid w:val="00E217BE"/>
    <w:rsid w:val="00E21928"/>
    <w:rsid w:val="00E21C61"/>
    <w:rsid w:val="00E225C4"/>
    <w:rsid w:val="00E22D1F"/>
    <w:rsid w:val="00E234D9"/>
    <w:rsid w:val="00E24BC0"/>
    <w:rsid w:val="00E27B08"/>
    <w:rsid w:val="00E3165F"/>
    <w:rsid w:val="00E33BB9"/>
    <w:rsid w:val="00E34331"/>
    <w:rsid w:val="00E35AD5"/>
    <w:rsid w:val="00E3711D"/>
    <w:rsid w:val="00E3761D"/>
    <w:rsid w:val="00E4283C"/>
    <w:rsid w:val="00E42A46"/>
    <w:rsid w:val="00E4344A"/>
    <w:rsid w:val="00E44457"/>
    <w:rsid w:val="00E46728"/>
    <w:rsid w:val="00E46AC2"/>
    <w:rsid w:val="00E47358"/>
    <w:rsid w:val="00E50A80"/>
    <w:rsid w:val="00E50B4D"/>
    <w:rsid w:val="00E52354"/>
    <w:rsid w:val="00E52EBA"/>
    <w:rsid w:val="00E52F31"/>
    <w:rsid w:val="00E532F7"/>
    <w:rsid w:val="00E5358F"/>
    <w:rsid w:val="00E54EA8"/>
    <w:rsid w:val="00E5598C"/>
    <w:rsid w:val="00E56E52"/>
    <w:rsid w:val="00E57811"/>
    <w:rsid w:val="00E57A2D"/>
    <w:rsid w:val="00E61E36"/>
    <w:rsid w:val="00E62D30"/>
    <w:rsid w:val="00E62E00"/>
    <w:rsid w:val="00E639AF"/>
    <w:rsid w:val="00E642EC"/>
    <w:rsid w:val="00E65F34"/>
    <w:rsid w:val="00E663EB"/>
    <w:rsid w:val="00E7202B"/>
    <w:rsid w:val="00E7269C"/>
    <w:rsid w:val="00E73E85"/>
    <w:rsid w:val="00E74CA0"/>
    <w:rsid w:val="00E7634E"/>
    <w:rsid w:val="00E764A0"/>
    <w:rsid w:val="00E772F0"/>
    <w:rsid w:val="00E77C06"/>
    <w:rsid w:val="00E80A1A"/>
    <w:rsid w:val="00E80CE0"/>
    <w:rsid w:val="00E811F6"/>
    <w:rsid w:val="00E81680"/>
    <w:rsid w:val="00E81AB9"/>
    <w:rsid w:val="00E81CD5"/>
    <w:rsid w:val="00E81FA3"/>
    <w:rsid w:val="00E832AE"/>
    <w:rsid w:val="00E8336D"/>
    <w:rsid w:val="00E84297"/>
    <w:rsid w:val="00E84955"/>
    <w:rsid w:val="00E86F49"/>
    <w:rsid w:val="00E90270"/>
    <w:rsid w:val="00E90CEC"/>
    <w:rsid w:val="00E90FAC"/>
    <w:rsid w:val="00E91405"/>
    <w:rsid w:val="00E91C71"/>
    <w:rsid w:val="00E928B1"/>
    <w:rsid w:val="00E977CA"/>
    <w:rsid w:val="00EA057E"/>
    <w:rsid w:val="00EA1467"/>
    <w:rsid w:val="00EA3193"/>
    <w:rsid w:val="00EA3E46"/>
    <w:rsid w:val="00EA55F7"/>
    <w:rsid w:val="00EB34DE"/>
    <w:rsid w:val="00EB35B5"/>
    <w:rsid w:val="00EB3D50"/>
    <w:rsid w:val="00EB41A4"/>
    <w:rsid w:val="00EB6EC5"/>
    <w:rsid w:val="00EC0A6E"/>
    <w:rsid w:val="00EC0F3D"/>
    <w:rsid w:val="00EC10CA"/>
    <w:rsid w:val="00EC2624"/>
    <w:rsid w:val="00EC3000"/>
    <w:rsid w:val="00EC3AA5"/>
    <w:rsid w:val="00EC4155"/>
    <w:rsid w:val="00EC48D5"/>
    <w:rsid w:val="00EC48ED"/>
    <w:rsid w:val="00EC6C92"/>
    <w:rsid w:val="00EC7281"/>
    <w:rsid w:val="00EC7D0D"/>
    <w:rsid w:val="00ED08A8"/>
    <w:rsid w:val="00ED0927"/>
    <w:rsid w:val="00ED1040"/>
    <w:rsid w:val="00ED2D41"/>
    <w:rsid w:val="00ED36C6"/>
    <w:rsid w:val="00ED6F5E"/>
    <w:rsid w:val="00ED7CF8"/>
    <w:rsid w:val="00EE170C"/>
    <w:rsid w:val="00EE200F"/>
    <w:rsid w:val="00EE2172"/>
    <w:rsid w:val="00EE39C8"/>
    <w:rsid w:val="00EE3A0C"/>
    <w:rsid w:val="00EE4506"/>
    <w:rsid w:val="00EE6478"/>
    <w:rsid w:val="00EE676E"/>
    <w:rsid w:val="00EE7388"/>
    <w:rsid w:val="00EF10F9"/>
    <w:rsid w:val="00EF1298"/>
    <w:rsid w:val="00EF1451"/>
    <w:rsid w:val="00EF36FD"/>
    <w:rsid w:val="00EF4641"/>
    <w:rsid w:val="00EF4B1B"/>
    <w:rsid w:val="00EF5A5E"/>
    <w:rsid w:val="00EF5FEF"/>
    <w:rsid w:val="00EF6571"/>
    <w:rsid w:val="00EF66C8"/>
    <w:rsid w:val="00EF6E55"/>
    <w:rsid w:val="00EF79AB"/>
    <w:rsid w:val="00EF7B22"/>
    <w:rsid w:val="00EF7C6D"/>
    <w:rsid w:val="00F0169A"/>
    <w:rsid w:val="00F01ED5"/>
    <w:rsid w:val="00F01F72"/>
    <w:rsid w:val="00F02570"/>
    <w:rsid w:val="00F03D58"/>
    <w:rsid w:val="00F063AC"/>
    <w:rsid w:val="00F07F6F"/>
    <w:rsid w:val="00F1063E"/>
    <w:rsid w:val="00F10BFE"/>
    <w:rsid w:val="00F12917"/>
    <w:rsid w:val="00F13400"/>
    <w:rsid w:val="00F139E3"/>
    <w:rsid w:val="00F13A5D"/>
    <w:rsid w:val="00F13D3D"/>
    <w:rsid w:val="00F14356"/>
    <w:rsid w:val="00F143B0"/>
    <w:rsid w:val="00F15379"/>
    <w:rsid w:val="00F15F71"/>
    <w:rsid w:val="00F17DE5"/>
    <w:rsid w:val="00F21C96"/>
    <w:rsid w:val="00F22463"/>
    <w:rsid w:val="00F25743"/>
    <w:rsid w:val="00F25DDF"/>
    <w:rsid w:val="00F26B26"/>
    <w:rsid w:val="00F26CBE"/>
    <w:rsid w:val="00F278B4"/>
    <w:rsid w:val="00F3017A"/>
    <w:rsid w:val="00F31C5E"/>
    <w:rsid w:val="00F35CAC"/>
    <w:rsid w:val="00F36882"/>
    <w:rsid w:val="00F36DC9"/>
    <w:rsid w:val="00F40744"/>
    <w:rsid w:val="00F413CB"/>
    <w:rsid w:val="00F44063"/>
    <w:rsid w:val="00F4459F"/>
    <w:rsid w:val="00F44AA1"/>
    <w:rsid w:val="00F44CAE"/>
    <w:rsid w:val="00F45979"/>
    <w:rsid w:val="00F45CB7"/>
    <w:rsid w:val="00F45FA3"/>
    <w:rsid w:val="00F513C0"/>
    <w:rsid w:val="00F513FF"/>
    <w:rsid w:val="00F517E2"/>
    <w:rsid w:val="00F5213F"/>
    <w:rsid w:val="00F52C2F"/>
    <w:rsid w:val="00F52F79"/>
    <w:rsid w:val="00F55B2F"/>
    <w:rsid w:val="00F55DF9"/>
    <w:rsid w:val="00F57744"/>
    <w:rsid w:val="00F57807"/>
    <w:rsid w:val="00F60584"/>
    <w:rsid w:val="00F60BBF"/>
    <w:rsid w:val="00F61208"/>
    <w:rsid w:val="00F61CD3"/>
    <w:rsid w:val="00F628FB"/>
    <w:rsid w:val="00F63AD2"/>
    <w:rsid w:val="00F6485E"/>
    <w:rsid w:val="00F70317"/>
    <w:rsid w:val="00F71255"/>
    <w:rsid w:val="00F7138E"/>
    <w:rsid w:val="00F71C2F"/>
    <w:rsid w:val="00F73671"/>
    <w:rsid w:val="00F739C1"/>
    <w:rsid w:val="00F73F16"/>
    <w:rsid w:val="00F7650A"/>
    <w:rsid w:val="00F80BDB"/>
    <w:rsid w:val="00F82445"/>
    <w:rsid w:val="00F82C07"/>
    <w:rsid w:val="00F830A5"/>
    <w:rsid w:val="00F8381C"/>
    <w:rsid w:val="00F84353"/>
    <w:rsid w:val="00F9112B"/>
    <w:rsid w:val="00F930A7"/>
    <w:rsid w:val="00F93639"/>
    <w:rsid w:val="00F9381A"/>
    <w:rsid w:val="00F95162"/>
    <w:rsid w:val="00F955B6"/>
    <w:rsid w:val="00F9582C"/>
    <w:rsid w:val="00F96EC1"/>
    <w:rsid w:val="00F970B5"/>
    <w:rsid w:val="00F97D91"/>
    <w:rsid w:val="00F97F9F"/>
    <w:rsid w:val="00FA0BCD"/>
    <w:rsid w:val="00FA11ED"/>
    <w:rsid w:val="00FA13EC"/>
    <w:rsid w:val="00FA32BA"/>
    <w:rsid w:val="00FA39D9"/>
    <w:rsid w:val="00FA5690"/>
    <w:rsid w:val="00FA6E9E"/>
    <w:rsid w:val="00FA6F88"/>
    <w:rsid w:val="00FA7BBE"/>
    <w:rsid w:val="00FB00DC"/>
    <w:rsid w:val="00FB032D"/>
    <w:rsid w:val="00FB040E"/>
    <w:rsid w:val="00FB0F82"/>
    <w:rsid w:val="00FB149C"/>
    <w:rsid w:val="00FB2CEE"/>
    <w:rsid w:val="00FB3530"/>
    <w:rsid w:val="00FB4C63"/>
    <w:rsid w:val="00FB60A0"/>
    <w:rsid w:val="00FB6521"/>
    <w:rsid w:val="00FC09CB"/>
    <w:rsid w:val="00FC1E96"/>
    <w:rsid w:val="00FC4F57"/>
    <w:rsid w:val="00FC5204"/>
    <w:rsid w:val="00FC6087"/>
    <w:rsid w:val="00FD02DC"/>
    <w:rsid w:val="00FD07BB"/>
    <w:rsid w:val="00FD1045"/>
    <w:rsid w:val="00FD1113"/>
    <w:rsid w:val="00FD32CA"/>
    <w:rsid w:val="00FD3CE6"/>
    <w:rsid w:val="00FD3D0F"/>
    <w:rsid w:val="00FD3D2D"/>
    <w:rsid w:val="00FD5249"/>
    <w:rsid w:val="00FD6676"/>
    <w:rsid w:val="00FE0D5F"/>
    <w:rsid w:val="00FE14EC"/>
    <w:rsid w:val="00FE32D9"/>
    <w:rsid w:val="00FE3806"/>
    <w:rsid w:val="00FE3CE9"/>
    <w:rsid w:val="00FE6653"/>
    <w:rsid w:val="00FE7703"/>
    <w:rsid w:val="00FE7937"/>
    <w:rsid w:val="00FF1100"/>
    <w:rsid w:val="00FF2A4D"/>
    <w:rsid w:val="00FF2EB2"/>
    <w:rsid w:val="00FF5726"/>
    <w:rsid w:val="00FF5BC0"/>
    <w:rsid w:val="00FF704F"/>
    <w:rsid w:val="00FF70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2E6B"/>
  <w15:chartTrackingRefBased/>
  <w15:docId w15:val="{F6C847E8-473D-4B97-B95C-E1D8ABF6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C5E"/>
    <w:pPr>
      <w:spacing w:after="160" w:line="259" w:lineRule="auto"/>
    </w:pPr>
    <w:rPr>
      <w:sz w:val="22"/>
      <w:szCs w:val="22"/>
      <w:lang w:eastAsia="en-US"/>
    </w:rPr>
  </w:style>
  <w:style w:type="paragraph" w:styleId="Heading1">
    <w:name w:val="heading 1"/>
    <w:basedOn w:val="Normal"/>
    <w:next w:val="Normal"/>
    <w:link w:val="Heading1Char"/>
    <w:uiPriority w:val="9"/>
    <w:qFormat/>
    <w:rsid w:val="007B5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54B8D"/>
    <w:pPr>
      <w:spacing w:after="0" w:line="240" w:lineRule="auto"/>
      <w:jc w:val="center"/>
    </w:pPr>
    <w:rPr>
      <w:rFonts w:ascii="Times New Roman" w:eastAsia="Times New Roman" w:hAnsi="Times New Roman"/>
      <w:sz w:val="28"/>
      <w:szCs w:val="24"/>
    </w:rPr>
  </w:style>
  <w:style w:type="character" w:customStyle="1" w:styleId="BodyTextChar">
    <w:name w:val="Body Text Char"/>
    <w:link w:val="BodyText"/>
    <w:uiPriority w:val="99"/>
    <w:rsid w:val="00954B8D"/>
    <w:rPr>
      <w:rFonts w:ascii="Times New Roman" w:eastAsia="Times New Roman" w:hAnsi="Times New Roman" w:cs="Times New Roman"/>
      <w:sz w:val="28"/>
      <w:szCs w:val="24"/>
    </w:rPr>
  </w:style>
  <w:style w:type="paragraph" w:styleId="CommentText">
    <w:name w:val="annotation text"/>
    <w:basedOn w:val="Normal"/>
    <w:link w:val="CommentTextChar"/>
    <w:uiPriority w:val="99"/>
    <w:rsid w:val="00954B8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54B8D"/>
    <w:rPr>
      <w:rFonts w:ascii="Times New Roman" w:eastAsia="Times New Roman" w:hAnsi="Times New Roman" w:cs="Times New Roman"/>
      <w:sz w:val="20"/>
      <w:szCs w:val="20"/>
    </w:rPr>
  </w:style>
  <w:style w:type="character" w:styleId="Hyperlink">
    <w:name w:val="Hyperlink"/>
    <w:uiPriority w:val="99"/>
    <w:rsid w:val="00954B8D"/>
    <w:rPr>
      <w:rFonts w:cs="Times New Roman"/>
      <w:color w:val="0000FF"/>
      <w:u w:val="single"/>
    </w:rPr>
  </w:style>
  <w:style w:type="paragraph" w:styleId="BodyText2">
    <w:name w:val="Body Text 2"/>
    <w:basedOn w:val="Normal"/>
    <w:link w:val="BodyText2Char"/>
    <w:uiPriority w:val="99"/>
    <w:rsid w:val="00954B8D"/>
    <w:pPr>
      <w:spacing w:after="120" w:line="480" w:lineRule="auto"/>
    </w:pPr>
    <w:rPr>
      <w:rFonts w:ascii="Times New Roman" w:eastAsia="Times New Roman" w:hAnsi="Times New Roman"/>
      <w:sz w:val="24"/>
      <w:szCs w:val="24"/>
      <w:lang w:eastAsia="lv-LV"/>
    </w:rPr>
  </w:style>
  <w:style w:type="character" w:customStyle="1" w:styleId="BodyText2Char">
    <w:name w:val="Body Text 2 Char"/>
    <w:link w:val="BodyText2"/>
    <w:uiPriority w:val="99"/>
    <w:rsid w:val="00954B8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54B8D"/>
    <w:pPr>
      <w:ind w:left="720"/>
      <w:contextualSpacing/>
    </w:pPr>
  </w:style>
  <w:style w:type="paragraph" w:styleId="Header">
    <w:name w:val="header"/>
    <w:basedOn w:val="Normal"/>
    <w:link w:val="HeaderChar"/>
    <w:uiPriority w:val="99"/>
    <w:unhideWhenUsed/>
    <w:rsid w:val="00954B8D"/>
    <w:pPr>
      <w:tabs>
        <w:tab w:val="center" w:pos="4153"/>
        <w:tab w:val="right" w:pos="8306"/>
      </w:tabs>
      <w:spacing w:after="0" w:line="240" w:lineRule="auto"/>
    </w:pPr>
  </w:style>
  <w:style w:type="character" w:customStyle="1" w:styleId="HeaderChar">
    <w:name w:val="Header Char"/>
    <w:link w:val="Header"/>
    <w:uiPriority w:val="99"/>
    <w:rsid w:val="00954B8D"/>
    <w:rPr>
      <w:rFonts w:ascii="Calibri" w:eastAsia="Calibri" w:hAnsi="Calibri" w:cs="Times New Roman"/>
    </w:rPr>
  </w:style>
  <w:style w:type="paragraph" w:styleId="Footer">
    <w:name w:val="footer"/>
    <w:basedOn w:val="Normal"/>
    <w:link w:val="FooterChar"/>
    <w:uiPriority w:val="99"/>
    <w:unhideWhenUsed/>
    <w:rsid w:val="00954B8D"/>
    <w:pPr>
      <w:tabs>
        <w:tab w:val="center" w:pos="4153"/>
        <w:tab w:val="right" w:pos="8306"/>
      </w:tabs>
      <w:spacing w:after="0" w:line="240" w:lineRule="auto"/>
    </w:pPr>
  </w:style>
  <w:style w:type="character" w:customStyle="1" w:styleId="FooterChar">
    <w:name w:val="Footer Char"/>
    <w:link w:val="Footer"/>
    <w:uiPriority w:val="99"/>
    <w:rsid w:val="00954B8D"/>
    <w:rPr>
      <w:rFonts w:ascii="Calibri" w:eastAsia="Calibri" w:hAnsi="Calibri" w:cs="Times New Roman"/>
    </w:rPr>
  </w:style>
  <w:style w:type="paragraph" w:styleId="BalloonText">
    <w:name w:val="Balloon Text"/>
    <w:basedOn w:val="Normal"/>
    <w:link w:val="BalloonTextChar"/>
    <w:uiPriority w:val="99"/>
    <w:semiHidden/>
    <w:unhideWhenUsed/>
    <w:rsid w:val="00D510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1052"/>
    <w:rPr>
      <w:rFonts w:ascii="Segoe UI" w:eastAsia="Calibri" w:hAnsi="Segoe UI" w:cs="Segoe UI"/>
      <w:sz w:val="18"/>
      <w:szCs w:val="18"/>
    </w:rPr>
  </w:style>
  <w:style w:type="character" w:styleId="CommentReference">
    <w:name w:val="annotation reference"/>
    <w:uiPriority w:val="99"/>
    <w:semiHidden/>
    <w:unhideWhenUsed/>
    <w:rsid w:val="009A08D2"/>
    <w:rPr>
      <w:sz w:val="16"/>
      <w:szCs w:val="16"/>
    </w:rPr>
  </w:style>
  <w:style w:type="paragraph" w:styleId="CommentSubject">
    <w:name w:val="annotation subject"/>
    <w:basedOn w:val="CommentText"/>
    <w:next w:val="CommentText"/>
    <w:link w:val="CommentSubjectChar"/>
    <w:uiPriority w:val="99"/>
    <w:semiHidden/>
    <w:unhideWhenUsed/>
    <w:rsid w:val="009A08D2"/>
    <w:pPr>
      <w:spacing w:after="160"/>
    </w:pPr>
    <w:rPr>
      <w:rFonts w:ascii="Calibri" w:eastAsia="Calibri" w:hAnsi="Calibri"/>
      <w:b/>
      <w:bCs/>
    </w:rPr>
  </w:style>
  <w:style w:type="character" w:customStyle="1" w:styleId="CommentSubjectChar">
    <w:name w:val="Comment Subject Char"/>
    <w:link w:val="CommentSubject"/>
    <w:uiPriority w:val="99"/>
    <w:semiHidden/>
    <w:rsid w:val="009A08D2"/>
    <w:rPr>
      <w:rFonts w:ascii="Calibri" w:eastAsia="Calibri" w:hAnsi="Calibri" w:cs="Times New Roman"/>
      <w:b/>
      <w:bCs/>
      <w:sz w:val="20"/>
      <w:szCs w:val="20"/>
    </w:rPr>
  </w:style>
  <w:style w:type="character" w:customStyle="1" w:styleId="UnresolvedMention1">
    <w:name w:val="Unresolved Mention1"/>
    <w:uiPriority w:val="99"/>
    <w:semiHidden/>
    <w:unhideWhenUsed/>
    <w:rsid w:val="0013526D"/>
    <w:rPr>
      <w:color w:val="808080"/>
      <w:shd w:val="clear" w:color="auto" w:fill="E6E6E6"/>
    </w:rPr>
  </w:style>
  <w:style w:type="paragraph" w:styleId="FootnoteText">
    <w:name w:val="footnote text"/>
    <w:basedOn w:val="Normal"/>
    <w:link w:val="FootnoteTextChar"/>
    <w:uiPriority w:val="99"/>
    <w:unhideWhenUsed/>
    <w:rsid w:val="00853781"/>
    <w:pPr>
      <w:spacing w:after="0" w:line="240" w:lineRule="auto"/>
    </w:pPr>
    <w:rPr>
      <w:sz w:val="20"/>
      <w:szCs w:val="20"/>
    </w:rPr>
  </w:style>
  <w:style w:type="character" w:customStyle="1" w:styleId="FootnoteTextChar">
    <w:name w:val="Footnote Text Char"/>
    <w:link w:val="FootnoteText"/>
    <w:uiPriority w:val="99"/>
    <w:rsid w:val="00853781"/>
    <w:rPr>
      <w:rFonts w:ascii="Calibri" w:eastAsia="Calibri" w:hAnsi="Calibri" w:cs="Times New Roman"/>
      <w:sz w:val="20"/>
      <w:szCs w:val="20"/>
    </w:rPr>
  </w:style>
  <w:style w:type="character" w:styleId="FootnoteReference">
    <w:name w:val="footnote reference"/>
    <w:uiPriority w:val="99"/>
    <w:semiHidden/>
    <w:unhideWhenUsed/>
    <w:rsid w:val="00853781"/>
    <w:rPr>
      <w:vertAlign w:val="superscript"/>
    </w:rPr>
  </w:style>
  <w:style w:type="paragraph" w:styleId="Revision">
    <w:name w:val="Revision"/>
    <w:hidden/>
    <w:uiPriority w:val="99"/>
    <w:semiHidden/>
    <w:rsid w:val="00DE4058"/>
    <w:rPr>
      <w:sz w:val="22"/>
      <w:szCs w:val="22"/>
      <w:lang w:eastAsia="en-US"/>
    </w:rPr>
  </w:style>
  <w:style w:type="character" w:customStyle="1" w:styleId="UnresolvedMention2">
    <w:name w:val="Unresolved Mention2"/>
    <w:uiPriority w:val="99"/>
    <w:semiHidden/>
    <w:unhideWhenUsed/>
    <w:rsid w:val="00F628FB"/>
    <w:rPr>
      <w:color w:val="605E5C"/>
      <w:shd w:val="clear" w:color="auto" w:fill="E1DFDD"/>
    </w:rPr>
  </w:style>
  <w:style w:type="character" w:styleId="FollowedHyperlink">
    <w:name w:val="FollowedHyperlink"/>
    <w:uiPriority w:val="99"/>
    <w:semiHidden/>
    <w:unhideWhenUsed/>
    <w:rsid w:val="00173854"/>
    <w:rPr>
      <w:color w:val="954F72"/>
      <w:u w:val="single"/>
    </w:rPr>
  </w:style>
  <w:style w:type="table" w:styleId="TableGrid">
    <w:name w:val="Table Grid"/>
    <w:basedOn w:val="TableNormal"/>
    <w:uiPriority w:val="39"/>
    <w:rsid w:val="00FF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E57A2D"/>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8D321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int">
    <w:name w:val="print"/>
    <w:basedOn w:val="Normal"/>
    <w:rsid w:val="0097247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df">
    <w:name w:val="pdf"/>
    <w:basedOn w:val="Normal"/>
    <w:rsid w:val="0097247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in-nan">
    <w:name w:val="pin-nan"/>
    <w:basedOn w:val="Normal"/>
    <w:rsid w:val="0097247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itts1">
    <w:name w:val="Citāts1"/>
    <w:basedOn w:val="Normal"/>
    <w:rsid w:val="00972473"/>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qFormat/>
    <w:rsid w:val="00D464CB"/>
    <w:rPr>
      <w:rFonts w:eastAsia="Times New Roman"/>
      <w:sz w:val="22"/>
      <w:szCs w:val="22"/>
      <w:lang w:eastAsia="en-US"/>
    </w:rPr>
  </w:style>
  <w:style w:type="character" w:styleId="Strong">
    <w:name w:val="Strong"/>
    <w:basedOn w:val="DefaultParagraphFont"/>
    <w:uiPriority w:val="22"/>
    <w:qFormat/>
    <w:rsid w:val="004F4F3B"/>
    <w:rPr>
      <w:b/>
      <w:bCs/>
    </w:rPr>
  </w:style>
  <w:style w:type="character" w:customStyle="1" w:styleId="UnresolvedMention3">
    <w:name w:val="Unresolved Mention3"/>
    <w:basedOn w:val="DefaultParagraphFont"/>
    <w:uiPriority w:val="99"/>
    <w:semiHidden/>
    <w:unhideWhenUsed/>
    <w:rsid w:val="002479EF"/>
    <w:rPr>
      <w:color w:val="605E5C"/>
      <w:shd w:val="clear" w:color="auto" w:fill="E1DFDD"/>
    </w:rPr>
  </w:style>
  <w:style w:type="character" w:customStyle="1" w:styleId="Heading1Char">
    <w:name w:val="Heading 1 Char"/>
    <w:basedOn w:val="DefaultParagraphFont"/>
    <w:link w:val="Heading1"/>
    <w:uiPriority w:val="9"/>
    <w:rsid w:val="007B5C5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5903">
      <w:bodyDiv w:val="1"/>
      <w:marLeft w:val="0"/>
      <w:marRight w:val="0"/>
      <w:marTop w:val="0"/>
      <w:marBottom w:val="0"/>
      <w:divBdr>
        <w:top w:val="none" w:sz="0" w:space="0" w:color="auto"/>
        <w:left w:val="none" w:sz="0" w:space="0" w:color="auto"/>
        <w:bottom w:val="none" w:sz="0" w:space="0" w:color="auto"/>
        <w:right w:val="none" w:sz="0" w:space="0" w:color="auto"/>
      </w:divBdr>
      <w:divsChild>
        <w:div w:id="869030578">
          <w:marLeft w:val="0"/>
          <w:marRight w:val="0"/>
          <w:marTop w:val="0"/>
          <w:marBottom w:val="0"/>
          <w:divBdr>
            <w:top w:val="none" w:sz="0" w:space="0" w:color="auto"/>
            <w:left w:val="none" w:sz="0" w:space="0" w:color="auto"/>
            <w:bottom w:val="none" w:sz="0" w:space="0" w:color="auto"/>
            <w:right w:val="none" w:sz="0" w:space="0" w:color="auto"/>
          </w:divBdr>
          <w:divsChild>
            <w:div w:id="56712093">
              <w:marLeft w:val="0"/>
              <w:marRight w:val="0"/>
              <w:marTop w:val="0"/>
              <w:marBottom w:val="0"/>
              <w:divBdr>
                <w:top w:val="none" w:sz="0" w:space="0" w:color="auto"/>
                <w:left w:val="none" w:sz="0" w:space="0" w:color="auto"/>
                <w:bottom w:val="none" w:sz="0" w:space="0" w:color="auto"/>
                <w:right w:val="none" w:sz="0" w:space="0" w:color="auto"/>
              </w:divBdr>
              <w:divsChild>
                <w:div w:id="1907180305">
                  <w:marLeft w:val="0"/>
                  <w:marRight w:val="0"/>
                  <w:marTop w:val="0"/>
                  <w:marBottom w:val="0"/>
                  <w:divBdr>
                    <w:top w:val="none" w:sz="0" w:space="0" w:color="auto"/>
                    <w:left w:val="none" w:sz="0" w:space="0" w:color="auto"/>
                    <w:bottom w:val="none" w:sz="0" w:space="0" w:color="auto"/>
                    <w:right w:val="none" w:sz="0" w:space="0" w:color="auto"/>
                  </w:divBdr>
                  <w:divsChild>
                    <w:div w:id="1230338123">
                      <w:marLeft w:val="0"/>
                      <w:marRight w:val="0"/>
                      <w:marTop w:val="0"/>
                      <w:marBottom w:val="0"/>
                      <w:divBdr>
                        <w:top w:val="none" w:sz="0" w:space="0" w:color="auto"/>
                        <w:left w:val="none" w:sz="0" w:space="0" w:color="auto"/>
                        <w:bottom w:val="none" w:sz="0" w:space="0" w:color="auto"/>
                        <w:right w:val="none" w:sz="0" w:space="0" w:color="auto"/>
                      </w:divBdr>
                      <w:divsChild>
                        <w:div w:id="836043895">
                          <w:marLeft w:val="0"/>
                          <w:marRight w:val="0"/>
                          <w:marTop w:val="0"/>
                          <w:marBottom w:val="0"/>
                          <w:divBdr>
                            <w:top w:val="none" w:sz="0" w:space="0" w:color="auto"/>
                            <w:left w:val="none" w:sz="0" w:space="0" w:color="auto"/>
                            <w:bottom w:val="none" w:sz="0" w:space="0" w:color="auto"/>
                            <w:right w:val="none" w:sz="0" w:space="0" w:color="auto"/>
                          </w:divBdr>
                          <w:divsChild>
                            <w:div w:id="2202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4592">
      <w:bodyDiv w:val="1"/>
      <w:marLeft w:val="0"/>
      <w:marRight w:val="0"/>
      <w:marTop w:val="0"/>
      <w:marBottom w:val="0"/>
      <w:divBdr>
        <w:top w:val="none" w:sz="0" w:space="0" w:color="auto"/>
        <w:left w:val="none" w:sz="0" w:space="0" w:color="auto"/>
        <w:bottom w:val="none" w:sz="0" w:space="0" w:color="auto"/>
        <w:right w:val="none" w:sz="0" w:space="0" w:color="auto"/>
      </w:divBdr>
      <w:divsChild>
        <w:div w:id="1247958422">
          <w:marLeft w:val="0"/>
          <w:marRight w:val="0"/>
          <w:marTop w:val="0"/>
          <w:marBottom w:val="0"/>
          <w:divBdr>
            <w:top w:val="none" w:sz="0" w:space="0" w:color="auto"/>
            <w:left w:val="none" w:sz="0" w:space="0" w:color="auto"/>
            <w:bottom w:val="none" w:sz="0" w:space="0" w:color="auto"/>
            <w:right w:val="none" w:sz="0" w:space="0" w:color="auto"/>
          </w:divBdr>
          <w:divsChild>
            <w:div w:id="44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890">
      <w:bodyDiv w:val="1"/>
      <w:marLeft w:val="0"/>
      <w:marRight w:val="0"/>
      <w:marTop w:val="0"/>
      <w:marBottom w:val="0"/>
      <w:divBdr>
        <w:top w:val="none" w:sz="0" w:space="0" w:color="auto"/>
        <w:left w:val="none" w:sz="0" w:space="0" w:color="auto"/>
        <w:bottom w:val="none" w:sz="0" w:space="0" w:color="auto"/>
        <w:right w:val="none" w:sz="0" w:space="0" w:color="auto"/>
      </w:divBdr>
      <w:divsChild>
        <w:div w:id="1346863060">
          <w:marLeft w:val="0"/>
          <w:marRight w:val="0"/>
          <w:marTop w:val="0"/>
          <w:marBottom w:val="0"/>
          <w:divBdr>
            <w:top w:val="none" w:sz="0" w:space="0" w:color="auto"/>
            <w:left w:val="none" w:sz="0" w:space="0" w:color="auto"/>
            <w:bottom w:val="none" w:sz="0" w:space="0" w:color="auto"/>
            <w:right w:val="none" w:sz="0" w:space="0" w:color="auto"/>
          </w:divBdr>
          <w:divsChild>
            <w:div w:id="321272278">
              <w:marLeft w:val="0"/>
              <w:marRight w:val="0"/>
              <w:marTop w:val="0"/>
              <w:marBottom w:val="0"/>
              <w:divBdr>
                <w:top w:val="none" w:sz="0" w:space="0" w:color="auto"/>
                <w:left w:val="none" w:sz="0" w:space="0" w:color="auto"/>
                <w:bottom w:val="none" w:sz="0" w:space="0" w:color="auto"/>
                <w:right w:val="none" w:sz="0" w:space="0" w:color="auto"/>
              </w:divBdr>
              <w:divsChild>
                <w:div w:id="670714092">
                  <w:marLeft w:val="0"/>
                  <w:marRight w:val="0"/>
                  <w:marTop w:val="0"/>
                  <w:marBottom w:val="0"/>
                  <w:divBdr>
                    <w:top w:val="none" w:sz="0" w:space="0" w:color="auto"/>
                    <w:left w:val="none" w:sz="0" w:space="0" w:color="auto"/>
                    <w:bottom w:val="none" w:sz="0" w:space="0" w:color="auto"/>
                    <w:right w:val="none" w:sz="0" w:space="0" w:color="auto"/>
                  </w:divBdr>
                  <w:divsChild>
                    <w:div w:id="104733355">
                      <w:marLeft w:val="0"/>
                      <w:marRight w:val="0"/>
                      <w:marTop w:val="0"/>
                      <w:marBottom w:val="0"/>
                      <w:divBdr>
                        <w:top w:val="none" w:sz="0" w:space="0" w:color="auto"/>
                        <w:left w:val="none" w:sz="0" w:space="0" w:color="auto"/>
                        <w:bottom w:val="none" w:sz="0" w:space="0" w:color="auto"/>
                        <w:right w:val="none" w:sz="0" w:space="0" w:color="auto"/>
                      </w:divBdr>
                      <w:divsChild>
                        <w:div w:id="1594588064">
                          <w:marLeft w:val="0"/>
                          <w:marRight w:val="0"/>
                          <w:marTop w:val="0"/>
                          <w:marBottom w:val="0"/>
                          <w:divBdr>
                            <w:top w:val="none" w:sz="0" w:space="0" w:color="auto"/>
                            <w:left w:val="none" w:sz="0" w:space="0" w:color="auto"/>
                            <w:bottom w:val="none" w:sz="0" w:space="0" w:color="auto"/>
                            <w:right w:val="none" w:sz="0" w:space="0" w:color="auto"/>
                          </w:divBdr>
                          <w:divsChild>
                            <w:div w:id="1045178929">
                              <w:marLeft w:val="0"/>
                              <w:marRight w:val="0"/>
                              <w:marTop w:val="0"/>
                              <w:marBottom w:val="0"/>
                              <w:divBdr>
                                <w:top w:val="none" w:sz="0" w:space="0" w:color="auto"/>
                                <w:left w:val="none" w:sz="0" w:space="0" w:color="auto"/>
                                <w:bottom w:val="none" w:sz="0" w:space="0" w:color="auto"/>
                                <w:right w:val="none" w:sz="0" w:space="0" w:color="auto"/>
                              </w:divBdr>
                              <w:divsChild>
                                <w:div w:id="950555422">
                                  <w:marLeft w:val="0"/>
                                  <w:marRight w:val="0"/>
                                  <w:marTop w:val="0"/>
                                  <w:marBottom w:val="0"/>
                                  <w:divBdr>
                                    <w:top w:val="none" w:sz="0" w:space="0" w:color="auto"/>
                                    <w:left w:val="none" w:sz="0" w:space="0" w:color="auto"/>
                                    <w:bottom w:val="none" w:sz="0" w:space="0" w:color="auto"/>
                                    <w:right w:val="none" w:sz="0" w:space="0" w:color="auto"/>
                                  </w:divBdr>
                                  <w:divsChild>
                                    <w:div w:id="90975344">
                                      <w:marLeft w:val="0"/>
                                      <w:marRight w:val="0"/>
                                      <w:marTop w:val="0"/>
                                      <w:marBottom w:val="0"/>
                                      <w:divBdr>
                                        <w:top w:val="none" w:sz="0" w:space="0" w:color="auto"/>
                                        <w:left w:val="none" w:sz="0" w:space="0" w:color="auto"/>
                                        <w:bottom w:val="none" w:sz="0" w:space="0" w:color="auto"/>
                                        <w:right w:val="none" w:sz="0" w:space="0" w:color="auto"/>
                                      </w:divBdr>
                                      <w:divsChild>
                                        <w:div w:id="250282988">
                                          <w:marLeft w:val="0"/>
                                          <w:marRight w:val="0"/>
                                          <w:marTop w:val="0"/>
                                          <w:marBottom w:val="0"/>
                                          <w:divBdr>
                                            <w:top w:val="none" w:sz="0" w:space="0" w:color="auto"/>
                                            <w:left w:val="none" w:sz="0" w:space="0" w:color="auto"/>
                                            <w:bottom w:val="none" w:sz="0" w:space="0" w:color="auto"/>
                                            <w:right w:val="none" w:sz="0" w:space="0" w:color="auto"/>
                                          </w:divBdr>
                                        </w:div>
                                        <w:div w:id="1743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99568">
      <w:bodyDiv w:val="1"/>
      <w:marLeft w:val="0"/>
      <w:marRight w:val="0"/>
      <w:marTop w:val="0"/>
      <w:marBottom w:val="0"/>
      <w:divBdr>
        <w:top w:val="none" w:sz="0" w:space="0" w:color="auto"/>
        <w:left w:val="none" w:sz="0" w:space="0" w:color="auto"/>
        <w:bottom w:val="none" w:sz="0" w:space="0" w:color="auto"/>
        <w:right w:val="none" w:sz="0" w:space="0" w:color="auto"/>
      </w:divBdr>
    </w:div>
    <w:div w:id="1135562319">
      <w:bodyDiv w:val="1"/>
      <w:marLeft w:val="0"/>
      <w:marRight w:val="0"/>
      <w:marTop w:val="0"/>
      <w:marBottom w:val="0"/>
      <w:divBdr>
        <w:top w:val="none" w:sz="0" w:space="0" w:color="auto"/>
        <w:left w:val="none" w:sz="0" w:space="0" w:color="auto"/>
        <w:bottom w:val="none" w:sz="0" w:space="0" w:color="auto"/>
        <w:right w:val="none" w:sz="0" w:space="0" w:color="auto"/>
      </w:divBdr>
    </w:div>
    <w:div w:id="1550729377">
      <w:bodyDiv w:val="1"/>
      <w:marLeft w:val="0"/>
      <w:marRight w:val="0"/>
      <w:marTop w:val="0"/>
      <w:marBottom w:val="0"/>
      <w:divBdr>
        <w:top w:val="none" w:sz="0" w:space="0" w:color="auto"/>
        <w:left w:val="none" w:sz="0" w:space="0" w:color="auto"/>
        <w:bottom w:val="none" w:sz="0" w:space="0" w:color="auto"/>
        <w:right w:val="none" w:sz="0" w:space="0" w:color="auto"/>
      </w:divBdr>
    </w:div>
    <w:div w:id="1632396850">
      <w:bodyDiv w:val="1"/>
      <w:marLeft w:val="0"/>
      <w:marRight w:val="0"/>
      <w:marTop w:val="0"/>
      <w:marBottom w:val="0"/>
      <w:divBdr>
        <w:top w:val="none" w:sz="0" w:space="0" w:color="auto"/>
        <w:left w:val="none" w:sz="0" w:space="0" w:color="auto"/>
        <w:bottom w:val="none" w:sz="0" w:space="0" w:color="auto"/>
        <w:right w:val="none" w:sz="0" w:space="0" w:color="auto"/>
      </w:divBdr>
      <w:divsChild>
        <w:div w:id="1787578526">
          <w:marLeft w:val="0"/>
          <w:marRight w:val="0"/>
          <w:marTop w:val="0"/>
          <w:marBottom w:val="0"/>
          <w:divBdr>
            <w:top w:val="none" w:sz="0" w:space="0" w:color="auto"/>
            <w:left w:val="none" w:sz="0" w:space="0" w:color="auto"/>
            <w:bottom w:val="none" w:sz="0" w:space="0" w:color="auto"/>
            <w:right w:val="none" w:sz="0" w:space="0" w:color="auto"/>
          </w:divBdr>
          <w:divsChild>
            <w:div w:id="1315909711">
              <w:marLeft w:val="0"/>
              <w:marRight w:val="0"/>
              <w:marTop w:val="0"/>
              <w:marBottom w:val="0"/>
              <w:divBdr>
                <w:top w:val="none" w:sz="0" w:space="0" w:color="auto"/>
                <w:left w:val="none" w:sz="0" w:space="0" w:color="auto"/>
                <w:bottom w:val="none" w:sz="0" w:space="0" w:color="auto"/>
                <w:right w:val="none" w:sz="0" w:space="0" w:color="auto"/>
              </w:divBdr>
              <w:divsChild>
                <w:div w:id="1463770577">
                  <w:marLeft w:val="0"/>
                  <w:marRight w:val="0"/>
                  <w:marTop w:val="0"/>
                  <w:marBottom w:val="0"/>
                  <w:divBdr>
                    <w:top w:val="none" w:sz="0" w:space="0" w:color="auto"/>
                    <w:left w:val="none" w:sz="0" w:space="0" w:color="auto"/>
                    <w:bottom w:val="none" w:sz="0" w:space="0" w:color="auto"/>
                    <w:right w:val="none" w:sz="0" w:space="0" w:color="auto"/>
                  </w:divBdr>
                  <w:divsChild>
                    <w:div w:id="1598098015">
                      <w:marLeft w:val="0"/>
                      <w:marRight w:val="0"/>
                      <w:marTop w:val="0"/>
                      <w:marBottom w:val="0"/>
                      <w:divBdr>
                        <w:top w:val="none" w:sz="0" w:space="0" w:color="auto"/>
                        <w:left w:val="none" w:sz="0" w:space="0" w:color="auto"/>
                        <w:bottom w:val="none" w:sz="0" w:space="0" w:color="auto"/>
                        <w:right w:val="none" w:sz="0" w:space="0" w:color="auto"/>
                      </w:divBdr>
                      <w:divsChild>
                        <w:div w:id="2123769223">
                          <w:marLeft w:val="0"/>
                          <w:marRight w:val="0"/>
                          <w:marTop w:val="0"/>
                          <w:marBottom w:val="0"/>
                          <w:divBdr>
                            <w:top w:val="none" w:sz="0" w:space="0" w:color="auto"/>
                            <w:left w:val="none" w:sz="0" w:space="0" w:color="auto"/>
                            <w:bottom w:val="none" w:sz="0" w:space="0" w:color="auto"/>
                            <w:right w:val="none" w:sz="0" w:space="0" w:color="auto"/>
                          </w:divBdr>
                          <w:divsChild>
                            <w:div w:id="269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4/651/oj/?locale=L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eur-lex.europa.eu/eli/reg/2013/1408/oj/?locale=LV" TargetMode="External"/><Relationship Id="rId7"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3/1408/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717/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ur-lex.europa.eu/eli/reg/2014/717/oj/?locale=LV" TargetMode="External"/><Relationship Id="rId5" Type="http://schemas.openxmlformats.org/officeDocument/2006/relationships/customXml" Target="../customXml/item5.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3/1407/oj/?locale=L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ur-lex.europa.eu/eli/reg/2013/1407/oj/?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3/1407/oj/?locale=LV"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2224</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RelatedItemsNewEditForm</Edit>
  <New>RelatedItemsNewEditForm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4315-D04F-4CE5-A981-773F6A158194}">
  <ds:schemaRefs>
    <ds:schemaRef ds:uri="http://schemas.microsoft.com/office/2006/metadata/longProperties"/>
  </ds:schemaRefs>
</ds:datastoreItem>
</file>

<file path=customXml/itemProps2.xml><?xml version="1.0" encoding="utf-8"?>
<ds:datastoreItem xmlns:ds="http://schemas.openxmlformats.org/officeDocument/2006/customXml" ds:itemID="{4328FB47-8F04-42BB-A773-7D89711C531F}">
  <ds:schemaRefs>
    <ds:schemaRef ds:uri="http://schemas.microsoft.com/office/infopath/2007/PartnerControls"/>
    <ds:schemaRef ds:uri="http://purl.org/dc/elements/1.1/"/>
    <ds:schemaRef ds:uri="http://schemas.microsoft.com/office/2006/metadata/properties"/>
    <ds:schemaRef ds:uri="http://purl.org/dc/terms/"/>
    <ds:schemaRef ds:uri="c378985b-df90-45bd-bb96-a7893d9f901f"/>
    <ds:schemaRef ds:uri="http://schemas.microsoft.com/office/2006/documentManagement/types"/>
    <ds:schemaRef ds:uri="http://schemas.openxmlformats.org/package/2006/metadata/core-properties"/>
    <ds:schemaRef ds:uri="1a64a90a-d99c-4130-ba30-10c4724e7bc9"/>
    <ds:schemaRef ds:uri="http://www.w3.org/XML/1998/namespace"/>
    <ds:schemaRef ds:uri="http://purl.org/dc/dcmitype/"/>
  </ds:schemaRefs>
</ds:datastoreItem>
</file>

<file path=customXml/itemProps3.xml><?xml version="1.0" encoding="utf-8"?>
<ds:datastoreItem xmlns:ds="http://schemas.openxmlformats.org/officeDocument/2006/customXml" ds:itemID="{1A65DBAD-2562-4995-9B4C-3B6769E5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91096-4D33-4BB8-A055-F1142C4E73EC}">
  <ds:schemaRefs>
    <ds:schemaRef ds:uri="http://schemas.microsoft.com/sharepoint/v3/contenttype/forms"/>
  </ds:schemaRefs>
</ds:datastoreItem>
</file>

<file path=customXml/itemProps5.xml><?xml version="1.0" encoding="utf-8"?>
<ds:datastoreItem xmlns:ds="http://schemas.openxmlformats.org/officeDocument/2006/customXml" ds:itemID="{E84638E5-9EA2-4EB9-A5AF-41F2C782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15078</Words>
  <Characters>8596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23627</CharactersWithSpaces>
  <SharedDoc>false</SharedDoc>
  <HLinks>
    <vt:vector size="72" baseType="variant">
      <vt:variant>
        <vt:i4>4522077</vt:i4>
      </vt:variant>
      <vt:variant>
        <vt:i4>24</vt:i4>
      </vt:variant>
      <vt:variant>
        <vt:i4>0</vt:i4>
      </vt:variant>
      <vt:variant>
        <vt:i4>5</vt:i4>
      </vt:variant>
      <vt:variant>
        <vt:lpwstr>http://eur-lex.europa.eu/eli/reg/2013/1408/oj/?locale=LV</vt:lpwstr>
      </vt:variant>
      <vt:variant>
        <vt:lpwstr/>
      </vt:variant>
      <vt:variant>
        <vt:i4>7143480</vt:i4>
      </vt:variant>
      <vt:variant>
        <vt:i4>21</vt:i4>
      </vt:variant>
      <vt:variant>
        <vt:i4>0</vt:i4>
      </vt:variant>
      <vt:variant>
        <vt:i4>5</vt:i4>
      </vt:variant>
      <vt:variant>
        <vt:lpwstr>http://eur-lex.europa.eu/eli/reg/2014/717/oj/?locale=LV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4849757</vt:i4>
      </vt:variant>
      <vt:variant>
        <vt:i4>12</vt:i4>
      </vt:variant>
      <vt:variant>
        <vt:i4>0</vt:i4>
      </vt:variant>
      <vt:variant>
        <vt:i4>5</vt:i4>
      </vt:variant>
      <vt:variant>
        <vt:lpwstr>http://eur-lex.europa.eu/eli/reg/2013/1407/oj/?locale=LV</vt:lpwstr>
      </vt:variant>
      <vt:variant>
        <vt:lpwstr/>
      </vt:variant>
      <vt:variant>
        <vt:i4>8126574</vt:i4>
      </vt:variant>
      <vt:variant>
        <vt:i4>9</vt:i4>
      </vt:variant>
      <vt:variant>
        <vt:i4>0</vt:i4>
      </vt:variant>
      <vt:variant>
        <vt:i4>5</vt:i4>
      </vt:variant>
      <vt:variant>
        <vt:lpwstr>https://info.ur.gov.lv/</vt:lpwstr>
      </vt:variant>
      <vt:variant>
        <vt:lpwstr/>
      </vt:variant>
      <vt:variant>
        <vt:i4>7274528</vt:i4>
      </vt:variant>
      <vt:variant>
        <vt:i4>6</vt:i4>
      </vt:variant>
      <vt:variant>
        <vt:i4>0</vt:i4>
      </vt:variant>
      <vt:variant>
        <vt:i4>5</vt:i4>
      </vt:variant>
      <vt:variant>
        <vt:lpwstr>http://www.eis.gov.lv/</vt:lpwstr>
      </vt:variant>
      <vt:variant>
        <vt:lpwstr/>
      </vt:variant>
      <vt:variant>
        <vt:i4>2031717</vt:i4>
      </vt:variant>
      <vt:variant>
        <vt:i4>3</vt:i4>
      </vt:variant>
      <vt:variant>
        <vt:i4>0</vt:i4>
      </vt:variant>
      <vt:variant>
        <vt:i4>5</vt:i4>
      </vt:variant>
      <vt:variant>
        <vt:lpwstr>mailto:nva@nva.gov.lv</vt:lpwstr>
      </vt:variant>
      <vt:variant>
        <vt:lpwstr/>
      </vt:variant>
      <vt:variant>
        <vt:i4>7733311</vt:i4>
      </vt:variant>
      <vt:variant>
        <vt:i4>0</vt:i4>
      </vt:variant>
      <vt:variant>
        <vt:i4>0</vt:i4>
      </vt:variant>
      <vt:variant>
        <vt:i4>5</vt:i4>
      </vt:variant>
      <vt:variant>
        <vt:lpwstr>http://www.nva.gov.lv/</vt:lpwstr>
      </vt:variant>
      <vt:variant>
        <vt:lpwstr/>
      </vt:variant>
      <vt:variant>
        <vt:i4>3014669</vt:i4>
      </vt:variant>
      <vt:variant>
        <vt:i4>6</vt:i4>
      </vt:variant>
      <vt:variant>
        <vt:i4>0</vt:i4>
      </vt:variant>
      <vt:variant>
        <vt:i4>5</vt:i4>
      </vt:variant>
      <vt:variant>
        <vt:lpwstr>https://www.latvijasbuvnieki.lv/content/uploads/2019/08/20190802_generalvienosanas_final-redakcija_ar_pielikumu_konsolideta.pdf</vt:lpwstr>
      </vt:variant>
      <vt:variant>
        <vt:lpwstr/>
      </vt:variant>
      <vt:variant>
        <vt:i4>3539007</vt:i4>
      </vt:variant>
      <vt:variant>
        <vt:i4>3</vt:i4>
      </vt:variant>
      <vt:variant>
        <vt:i4>0</vt:i4>
      </vt:variant>
      <vt:variant>
        <vt:i4>5</vt:i4>
      </vt:variant>
      <vt:variant>
        <vt:lpwstr>https://likumi.lv/ta/id/26019</vt:lpwstr>
      </vt:variant>
      <vt:variant>
        <vt:lpwstr>p18</vt:lpwstr>
      </vt:variant>
      <vt:variant>
        <vt:i4>655418</vt:i4>
      </vt:variant>
      <vt:variant>
        <vt:i4>0</vt:i4>
      </vt:variant>
      <vt:variant>
        <vt:i4>0</vt:i4>
      </vt:variant>
      <vt:variant>
        <vt:i4>5</vt:i4>
      </vt:variant>
      <vt:variant>
        <vt:lpwstr>https://www.iub.gov.lv/sites/default/files/upload/skaidrojums_paradu_neesamiba_20190610.pdf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Volkonovska</dc:creator>
  <cp:keywords/>
  <dc:description/>
  <cp:lastModifiedBy>Ilze Nesaule</cp:lastModifiedBy>
  <cp:revision>2</cp:revision>
  <cp:lastPrinted>2019-07-05T08:39:00Z</cp:lastPrinted>
  <dcterms:created xsi:type="dcterms:W3CDTF">2022-03-30T07:54:00Z</dcterms:created>
  <dcterms:modified xsi:type="dcterms:W3CDTF">2022-03-30T07:54:00Z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