
<file path=[Content_Types].xml><?xml version="1.0" encoding="utf-8"?>
<Types xmlns="http://schemas.openxmlformats.org/package/2006/content-types">
  <Default Extension="png" ContentType="image/png"/>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86B53" w:rsidRPr="00283610" w:rsidRDefault="00BC1A36" w:rsidP="00A86B53">
      <w:pPr>
        <w:pStyle w:val="BodyTextIndent"/>
        <w:ind w:left="0" w:right="-79"/>
        <w:jc w:val="right"/>
        <w:rPr>
          <w:b w:val="0"/>
          <w:szCs w:val="28"/>
        </w:rPr>
      </w:pPr>
      <w:r>
        <w:rPr>
          <w:b w:val="0"/>
        </w:rPr>
        <w:t xml:space="preserve">  APPROVED BY</w:t>
      </w:r>
    </w:p>
    <w:p w:rsidR="00A86B53" w:rsidRPr="00283610" w:rsidRDefault="00A86B53" w:rsidP="00A86B53">
      <w:pPr>
        <w:pStyle w:val="BodyTextIndent"/>
        <w:ind w:left="0" w:right="-79"/>
        <w:jc w:val="right"/>
        <w:rPr>
          <w:b w:val="0"/>
          <w:szCs w:val="28"/>
        </w:rPr>
      </w:pPr>
      <w:r>
        <w:rPr>
          <w:b w:val="0"/>
        </w:rPr>
        <w:t xml:space="preserve"> State Employment Agency </w:t>
      </w:r>
      <w:r>
        <w:rPr>
          <w:b w:val="0"/>
          <w:i/>
        </w:rPr>
        <w:t>[Nodarbinātības valsts aģentūra]</w:t>
      </w:r>
    </w:p>
    <w:p w:rsidR="00A86B53" w:rsidRPr="00283610" w:rsidRDefault="00A86B53" w:rsidP="00A86B53">
      <w:pPr>
        <w:pStyle w:val="BodyTextIndent"/>
        <w:ind w:left="0" w:right="-79"/>
        <w:jc w:val="right"/>
        <w:rPr>
          <w:b w:val="0"/>
          <w:szCs w:val="28"/>
        </w:rPr>
      </w:pPr>
      <w:r>
        <w:tab/>
      </w:r>
      <w:r>
        <w:tab/>
      </w:r>
      <w:r>
        <w:tab/>
      </w:r>
      <w:r>
        <w:tab/>
      </w:r>
      <w:r>
        <w:tab/>
      </w:r>
      <w:r>
        <w:rPr>
          <w:b w:val="0"/>
        </w:rPr>
        <w:t xml:space="preserve">Director E. Simsone </w:t>
      </w:r>
      <w:r>
        <w:rPr>
          <w:b w:val="0"/>
          <w:i/>
        </w:rPr>
        <w:t>[E. Simsone]</w:t>
      </w:r>
    </w:p>
    <w:p w:rsidR="00A86B53" w:rsidRPr="00283610" w:rsidRDefault="00A86B53" w:rsidP="00A65618">
      <w:pPr>
        <w:pStyle w:val="BodyTextIndent"/>
        <w:spacing w:before="240"/>
        <w:ind w:left="0" w:right="-79"/>
        <w:jc w:val="right"/>
        <w:rPr>
          <w:b w:val="0"/>
          <w:szCs w:val="28"/>
        </w:rPr>
      </w:pPr>
      <w:r>
        <w:rPr>
          <w:b w:val="0"/>
        </w:rPr>
        <w:t>_________________________</w:t>
      </w:r>
    </w:p>
    <w:p w:rsidR="00A86B53" w:rsidRPr="00283610" w:rsidRDefault="00E61EDA" w:rsidP="00A86B53">
      <w:pPr>
        <w:jc w:val="right"/>
        <w:rPr>
          <w:szCs w:val="28"/>
        </w:rPr>
      </w:pPr>
      <w:r>
        <w:t>July ___, 2019</w:t>
      </w:r>
    </w:p>
    <w:p w:rsidR="00A86B53" w:rsidRPr="00283610" w:rsidRDefault="00A86B53" w:rsidP="00A86B53">
      <w:pPr>
        <w:jc w:val="right"/>
        <w:rPr>
          <w:b/>
          <w:sz w:val="32"/>
          <w:szCs w:val="32"/>
        </w:rPr>
      </w:pPr>
    </w:p>
    <w:p w:rsidR="002F0F94" w:rsidRPr="00283610" w:rsidRDefault="002F0F94" w:rsidP="00A86B53">
      <w:pPr>
        <w:jc w:val="right"/>
        <w:rPr>
          <w:b/>
          <w:sz w:val="32"/>
          <w:szCs w:val="32"/>
        </w:rPr>
      </w:pPr>
    </w:p>
    <w:p w:rsidR="00673BF1" w:rsidRPr="00283610" w:rsidRDefault="00673BF1" w:rsidP="00554C41">
      <w:pPr>
        <w:jc w:val="center"/>
        <w:rPr>
          <w:b/>
          <w:sz w:val="32"/>
          <w:szCs w:val="32"/>
        </w:rPr>
      </w:pPr>
      <w:r>
        <w:rPr>
          <w:b/>
          <w:sz w:val="32"/>
        </w:rPr>
        <w:t>THE REPUBLIC OF LATVIA</w:t>
      </w:r>
    </w:p>
    <w:p w:rsidR="00673BF1" w:rsidRPr="00283610" w:rsidRDefault="00673BF1" w:rsidP="00554C41">
      <w:pPr>
        <w:jc w:val="center"/>
      </w:pPr>
      <w:r>
        <w:rPr>
          <w:b/>
          <w:sz w:val="32"/>
        </w:rPr>
        <w:t xml:space="preserve">MINISTRY OF WELFARE </w:t>
      </w:r>
      <w:r>
        <w:rPr>
          <w:b/>
          <w:i/>
          <w:sz w:val="32"/>
        </w:rPr>
        <w:t>[LABKLĀJĪBAS MINISTRIJA]</w:t>
      </w:r>
    </w:p>
    <w:p w:rsidR="00673BF1" w:rsidRPr="00283610" w:rsidRDefault="00673BF1" w:rsidP="00673BF1"/>
    <w:p w:rsidR="00673BF1" w:rsidRPr="00283610" w:rsidRDefault="00673BF1" w:rsidP="00673BF1"/>
    <w:p w:rsidR="001D740C" w:rsidRPr="00283610" w:rsidRDefault="001D740C" w:rsidP="00673BF1"/>
    <w:p w:rsidR="001D740C" w:rsidRPr="00283610" w:rsidRDefault="001D740C" w:rsidP="00673BF1"/>
    <w:p w:rsidR="00673BF1" w:rsidRPr="00283610" w:rsidRDefault="00893274" w:rsidP="00904C98">
      <w:pPr>
        <w:jc w:val="center"/>
      </w:pPr>
      <w:r>
        <w:rPr>
          <w:noProof/>
          <w:lang w:val="lv-LV" w:eastAsia="lv-LV" w:bidi="ar-SA"/>
        </w:rPr>
        <w:drawing>
          <wp:inline distT="0" distB="0" distL="0" distR="0">
            <wp:extent cx="4899660" cy="2783840"/>
            <wp:effectExtent l="19050" t="0" r="0" b="0"/>
            <wp:docPr id="4" name="Picture 1" descr="Description: NVA_logo_horizontala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NVA_logo_horizontalais"/>
                    <pic:cNvPicPr>
                      <a:picLocks noChangeAspect="1" noChangeArrowheads="1"/>
                    </pic:cNvPicPr>
                  </pic:nvPicPr>
                  <pic:blipFill>
                    <a:blip r:embed="rId8"/>
                    <a:srcRect/>
                    <a:stretch>
                      <a:fillRect/>
                    </a:stretch>
                  </pic:blipFill>
                  <pic:spPr bwMode="auto">
                    <a:xfrm>
                      <a:off x="0" y="0"/>
                      <a:ext cx="4899660" cy="2783840"/>
                    </a:xfrm>
                    <a:prstGeom prst="rect">
                      <a:avLst/>
                    </a:prstGeom>
                    <a:noFill/>
                    <a:ln w="9525">
                      <a:noFill/>
                      <a:miter lim="800000"/>
                      <a:headEnd/>
                      <a:tailEnd/>
                    </a:ln>
                  </pic:spPr>
                </pic:pic>
              </a:graphicData>
            </a:graphic>
          </wp:inline>
        </w:drawing>
      </w:r>
    </w:p>
    <w:p w:rsidR="00932CD8" w:rsidRDefault="00932CD8" w:rsidP="00932CD8">
      <w:pPr>
        <w:jc w:val="center"/>
        <w:rPr>
          <w:rFonts w:ascii="Arial" w:hAnsi="Arial" w:cs="Arial"/>
          <w:i/>
          <w:sz w:val="16"/>
        </w:rPr>
      </w:pPr>
      <w:r w:rsidRPr="00932CD8">
        <w:rPr>
          <w:rFonts w:ascii="Arial" w:hAnsi="Arial" w:cs="Arial"/>
          <w:i/>
          <w:sz w:val="16"/>
        </w:rPr>
        <w:t>[Coat of arms of The Republic of Latvia]</w:t>
      </w:r>
    </w:p>
    <w:p w:rsidR="00932CD8" w:rsidRPr="00932CD8" w:rsidRDefault="00932CD8" w:rsidP="00932CD8">
      <w:pPr>
        <w:jc w:val="center"/>
        <w:rPr>
          <w:rFonts w:ascii="Arial" w:hAnsi="Arial" w:cs="Arial"/>
          <w:i/>
          <w:sz w:val="52"/>
        </w:rPr>
      </w:pPr>
    </w:p>
    <w:p w:rsidR="00673BF1" w:rsidRPr="00932CD8" w:rsidRDefault="00932CD8" w:rsidP="00932CD8">
      <w:pPr>
        <w:jc w:val="center"/>
        <w:rPr>
          <w:rFonts w:ascii="Arial" w:hAnsi="Arial" w:cs="Arial"/>
          <w:sz w:val="48"/>
        </w:rPr>
      </w:pPr>
      <w:r w:rsidRPr="00932CD8">
        <w:rPr>
          <w:rFonts w:ascii="Arial" w:hAnsi="Arial" w:cs="Arial"/>
          <w:sz w:val="52"/>
        </w:rPr>
        <w:t>State Employment Agency</w:t>
      </w:r>
    </w:p>
    <w:p w:rsidR="00673BF1" w:rsidRPr="00283610" w:rsidRDefault="00673BF1" w:rsidP="00673BF1"/>
    <w:p w:rsidR="00673BF1" w:rsidRPr="00283610" w:rsidRDefault="00673BF1" w:rsidP="00673BF1"/>
    <w:p w:rsidR="00673BF1" w:rsidRPr="00283610" w:rsidRDefault="00673BF1" w:rsidP="00673BF1"/>
    <w:p w:rsidR="00673BF1" w:rsidRPr="00283610" w:rsidRDefault="00673BF1" w:rsidP="00673BF1"/>
    <w:p w:rsidR="00673BF1" w:rsidRPr="00283610" w:rsidRDefault="00636E58" w:rsidP="00673BF1">
      <w:pPr>
        <w:tabs>
          <w:tab w:val="left" w:pos="3090"/>
        </w:tabs>
        <w:spacing w:line="360" w:lineRule="auto"/>
        <w:jc w:val="center"/>
        <w:rPr>
          <w:b/>
          <w:sz w:val="36"/>
          <w:szCs w:val="36"/>
        </w:rPr>
      </w:pPr>
      <w:r>
        <w:rPr>
          <w:b/>
          <w:sz w:val="36"/>
        </w:rPr>
        <w:t xml:space="preserve">YEAR 2018 </w:t>
      </w:r>
    </w:p>
    <w:p w:rsidR="00673BF1" w:rsidRPr="00283610" w:rsidRDefault="00673BF1" w:rsidP="00673BF1">
      <w:pPr>
        <w:tabs>
          <w:tab w:val="left" w:pos="3090"/>
        </w:tabs>
        <w:spacing w:line="360" w:lineRule="auto"/>
        <w:jc w:val="center"/>
        <w:rPr>
          <w:b/>
          <w:sz w:val="36"/>
          <w:szCs w:val="36"/>
        </w:rPr>
      </w:pPr>
      <w:r>
        <w:rPr>
          <w:b/>
          <w:sz w:val="36"/>
        </w:rPr>
        <w:t>PUBLIC REPORT</w:t>
      </w:r>
    </w:p>
    <w:p w:rsidR="00673BF1" w:rsidRPr="00283610" w:rsidRDefault="00673BF1" w:rsidP="00673BF1">
      <w:pPr>
        <w:spacing w:line="360" w:lineRule="auto"/>
      </w:pPr>
    </w:p>
    <w:p w:rsidR="000D2FF8" w:rsidRPr="00283610" w:rsidRDefault="000D2FF8" w:rsidP="00C21D3D">
      <w:pPr>
        <w:pStyle w:val="Heading1"/>
        <w:keepNext w:val="0"/>
        <w:ind w:right="-79"/>
        <w:jc w:val="left"/>
      </w:pPr>
    </w:p>
    <w:p w:rsidR="000D2FF8" w:rsidRPr="00283610" w:rsidRDefault="000D2FF8" w:rsidP="00C21D3D">
      <w:pPr>
        <w:pStyle w:val="Heading1"/>
        <w:keepNext w:val="0"/>
        <w:ind w:right="-79"/>
        <w:jc w:val="left"/>
      </w:pPr>
    </w:p>
    <w:p w:rsidR="000D2FF8" w:rsidRPr="00283610" w:rsidRDefault="000D2FF8" w:rsidP="00C21D3D">
      <w:pPr>
        <w:pStyle w:val="Heading1"/>
        <w:keepNext w:val="0"/>
        <w:ind w:right="-79"/>
        <w:jc w:val="left"/>
      </w:pPr>
    </w:p>
    <w:p w:rsidR="000D2FF8" w:rsidRPr="00283610" w:rsidRDefault="000D2FF8" w:rsidP="00C21D3D">
      <w:pPr>
        <w:pStyle w:val="Heading1"/>
        <w:keepNext w:val="0"/>
        <w:ind w:right="-79"/>
        <w:jc w:val="left"/>
      </w:pPr>
    </w:p>
    <w:p w:rsidR="007A6917" w:rsidRPr="00283610" w:rsidRDefault="000D2FF8" w:rsidP="00C46752">
      <w:pPr>
        <w:jc w:val="center"/>
        <w:rPr>
          <w:sz w:val="28"/>
          <w:szCs w:val="28"/>
        </w:rPr>
      </w:pPr>
      <w:bookmarkStart w:id="0" w:name="_Toc421266210"/>
      <w:bookmarkStart w:id="1" w:name="_Toc421266266"/>
      <w:bookmarkStart w:id="2" w:name="_Toc451860987"/>
      <w:bookmarkStart w:id="3" w:name="_Toc451862636"/>
      <w:bookmarkStart w:id="4" w:name="_Toc453312346"/>
      <w:bookmarkStart w:id="5" w:name="_Toc453312769"/>
      <w:bookmarkStart w:id="6" w:name="_Toc453319930"/>
      <w:bookmarkStart w:id="7" w:name="_Toc453849499"/>
      <w:r>
        <w:rPr>
          <w:b/>
          <w:sz w:val="28"/>
        </w:rPr>
        <w:t>Riga, 2019</w:t>
      </w:r>
      <w:r>
        <w:br w:type="page"/>
      </w:r>
      <w:bookmarkStart w:id="8" w:name="_Toc297202921"/>
      <w:bookmarkEnd w:id="0"/>
      <w:bookmarkEnd w:id="1"/>
      <w:bookmarkEnd w:id="2"/>
      <w:bookmarkEnd w:id="3"/>
      <w:bookmarkEnd w:id="4"/>
      <w:bookmarkEnd w:id="5"/>
      <w:bookmarkEnd w:id="6"/>
      <w:bookmarkEnd w:id="7"/>
      <w:r>
        <w:rPr>
          <w:sz w:val="28"/>
        </w:rPr>
        <w:lastRenderedPageBreak/>
        <w:t>Dear reader,</w:t>
      </w:r>
    </w:p>
    <w:p w:rsidR="00427A77" w:rsidRPr="00283610" w:rsidRDefault="00427A77" w:rsidP="00636E58">
      <w:pPr>
        <w:rPr>
          <w:sz w:val="28"/>
          <w:szCs w:val="28"/>
        </w:rPr>
      </w:pPr>
    </w:p>
    <w:p w:rsidR="00636E58" w:rsidRPr="00283610" w:rsidRDefault="00636E58" w:rsidP="00636E58">
      <w:pPr>
        <w:jc w:val="both"/>
        <w:rPr>
          <w:sz w:val="28"/>
          <w:szCs w:val="28"/>
        </w:rPr>
      </w:pPr>
      <w:r>
        <w:rPr>
          <w:sz w:val="28"/>
        </w:rPr>
        <w:t xml:space="preserve">In the European Union, the employment situation in 2018 was positive, with unemployment falling, and the number of new jobs being created. More than 239 million people were in employment relationships. In Latvia, too, the registered unemployment rates continued to fall in 2018, falling to just 6.1% in September and October, the lowest since 2008.  During the year, the number of registered unemployed persons has decreased by 3,533 persons: if at the beginning of January 2018 there were 63,121 unemployed persons registered with the State Employment Agency </w:t>
      </w:r>
      <w:r>
        <w:rPr>
          <w:i/>
          <w:sz w:val="28"/>
        </w:rPr>
        <w:t>[Nodarbinātības valsts aģentūra]</w:t>
      </w:r>
      <w:r>
        <w:rPr>
          <w:sz w:val="28"/>
        </w:rPr>
        <w:t xml:space="preserve"> (hereinafter, also – SEA), at the end of December 2018 the number was 59,588. During the last year, 63,633 unemployed persons registered with the SEA started their employment, of whom 22,516 or 35.4% were employed after completing an event organised by the SEA. </w:t>
      </w:r>
    </w:p>
    <w:p w:rsidR="00636E58" w:rsidRPr="00283610" w:rsidRDefault="00636E58" w:rsidP="00636E58">
      <w:pPr>
        <w:jc w:val="both"/>
        <w:rPr>
          <w:sz w:val="28"/>
          <w:szCs w:val="28"/>
        </w:rPr>
      </w:pPr>
    </w:p>
    <w:p w:rsidR="00636E58" w:rsidRPr="00283610" w:rsidRDefault="00636E58" w:rsidP="00636E58">
      <w:pPr>
        <w:jc w:val="both"/>
        <w:rPr>
          <w:sz w:val="28"/>
          <w:szCs w:val="28"/>
        </w:rPr>
      </w:pPr>
      <w:r>
        <w:rPr>
          <w:sz w:val="28"/>
        </w:rPr>
        <w:t>In 2018, employers had registered 88,492 vacancies with the SEA, which was 24% more than in year 2017. The largest increase in job vacancies in year 2018 was observed in the medium-skilled, skilled workers and craftsmen, as well as in the low-skilled professions. The largest increase in job vacancies occurred in the construction sector, as well as transportation and storage sectors.</w:t>
      </w:r>
    </w:p>
    <w:p w:rsidR="00636E58" w:rsidRPr="00283610" w:rsidRDefault="00636E58" w:rsidP="00636E58">
      <w:pPr>
        <w:jc w:val="both"/>
        <w:rPr>
          <w:sz w:val="28"/>
          <w:szCs w:val="28"/>
        </w:rPr>
      </w:pPr>
    </w:p>
    <w:p w:rsidR="00636E58" w:rsidRPr="00283610" w:rsidRDefault="00636E58" w:rsidP="00636E58">
      <w:pPr>
        <w:jc w:val="both"/>
        <w:rPr>
          <w:sz w:val="28"/>
          <w:szCs w:val="28"/>
        </w:rPr>
      </w:pPr>
      <w:r>
        <w:rPr>
          <w:sz w:val="28"/>
        </w:rPr>
        <w:t xml:space="preserve">Throughout the entire year, active work was carried out with employers in order to help them find the required employees. Entrepreneurs and companies increasingly utilised services of the SEA and became involved in the implementation of active employment measures, vacancy fairs, and activities of SEA such as "Open Day for Persons with Disabilities in Companies" and "Career Days for Job Seekers". The number of employers increased, who selected such a service implemented by the SEA as the practical training of unemployed in the company, hence the employers increasingly provided the necessary training of the required employee for the needs of their company with the support of the SEA. The SEA also provided employers with the opportunity to receive free assistance in organising the recruitment process. Selection activities of the job seekers required by the employers were organised for 13,571 available vacancies in branches of SEA. </w:t>
      </w:r>
    </w:p>
    <w:p w:rsidR="00636E58" w:rsidRPr="00283610" w:rsidRDefault="00636E58" w:rsidP="00636E58">
      <w:pPr>
        <w:jc w:val="both"/>
        <w:rPr>
          <w:sz w:val="28"/>
          <w:szCs w:val="28"/>
        </w:rPr>
      </w:pPr>
    </w:p>
    <w:p w:rsidR="00636E58" w:rsidRPr="00283610" w:rsidRDefault="00636E58" w:rsidP="00636E58">
      <w:pPr>
        <w:jc w:val="both"/>
        <w:rPr>
          <w:sz w:val="28"/>
          <w:szCs w:val="28"/>
        </w:rPr>
      </w:pPr>
      <w:r>
        <w:rPr>
          <w:sz w:val="28"/>
        </w:rPr>
        <w:t xml:space="preserve">We paid great attention to the quality of training for the unemployed and job seekers. Enhanced monitoring of the quality of training continued, and regular reviews of the quality of service provided by all training providers and evaluation of cooperation went on, as well. The quality of preparation of documents related to the training process, compliance with their submission deadlines, attendance records and other conditions of cooperation were analyzed. We also interviewed our clients – unemployed and job seekers about the quality of services required by the SEA. In order to better and more precisely identify the needs of the labour market, the knowledge and skills of workers required by employers, and find ways of matching labour supply and demand, employer surveys and short-term labour market forecasts were elaborated. </w:t>
      </w:r>
    </w:p>
    <w:p w:rsidR="00636E58" w:rsidRPr="00283610" w:rsidRDefault="00636E58" w:rsidP="00636E58">
      <w:pPr>
        <w:jc w:val="both"/>
        <w:rPr>
          <w:sz w:val="28"/>
          <w:szCs w:val="28"/>
        </w:rPr>
      </w:pPr>
    </w:p>
    <w:p w:rsidR="00636E58" w:rsidRPr="00283610" w:rsidRDefault="00636E58" w:rsidP="00636E58">
      <w:pPr>
        <w:jc w:val="both"/>
        <w:rPr>
          <w:sz w:val="28"/>
          <w:szCs w:val="28"/>
        </w:rPr>
      </w:pPr>
      <w:r>
        <w:rPr>
          <w:sz w:val="28"/>
        </w:rPr>
        <w:lastRenderedPageBreak/>
        <w:t xml:space="preserve">The situation in the labour market is increasingly influenced by automation of the work processes, the introduction of digital solutions, and the introduction of artificial intelligence. </w:t>
      </w:r>
      <w:r w:rsidR="00C93893">
        <w:rPr>
          <w:sz w:val="28"/>
        </w:rPr>
        <w:t>D</w:t>
      </w:r>
      <w:r>
        <w:rPr>
          <w:sz w:val="28"/>
        </w:rPr>
        <w:t xml:space="preserve">emands </w:t>
      </w:r>
      <w:r w:rsidR="00C93893">
        <w:rPr>
          <w:sz w:val="28"/>
        </w:rPr>
        <w:t xml:space="preserve">of the society in regard to </w:t>
      </w:r>
      <w:r>
        <w:rPr>
          <w:sz w:val="28"/>
        </w:rPr>
        <w:t>the quality of living and working environment are changing. Working-life balance opportunities and new forms of work organisation, including teleworking and remote working, are becoming increasingly important. In the context of the rapid digitalisation of the labour market, it is important, in cooperation with employers, workers and the social partners, to identify as precisely as possible the support needed to enable workers to quickly acquire the new skills required in a changing labour market. After evaluating employers' requirements for different professions, and while registering vacancies at the SEA, we have noticed that the demand for digital skills is becoming more and more common also in ordinary professions. In year 2018, 3,858 unemployed and job seekers registered with the SEA were involved in acquisition of digital skills programs of non-formal education.</w:t>
      </w:r>
    </w:p>
    <w:p w:rsidR="00D53B5E" w:rsidRPr="00283610" w:rsidRDefault="00D53B5E" w:rsidP="00636E58">
      <w:pPr>
        <w:jc w:val="both"/>
        <w:rPr>
          <w:sz w:val="28"/>
          <w:szCs w:val="28"/>
        </w:rPr>
      </w:pPr>
    </w:p>
    <w:p w:rsidR="00636E58" w:rsidRPr="00283610" w:rsidRDefault="00636E58" w:rsidP="00636E58">
      <w:pPr>
        <w:jc w:val="both"/>
        <w:rPr>
          <w:sz w:val="28"/>
          <w:szCs w:val="28"/>
        </w:rPr>
      </w:pPr>
      <w:r>
        <w:rPr>
          <w:sz w:val="28"/>
        </w:rPr>
        <w:t xml:space="preserve">In cases of labour shortage situations, the target groups of the disadvantaged unemployed persons are also important labour force reserves. Although the number of registered unemployed has decreased in all target groups, the share of the disadvantaged unemployed persons among the total number of unemployed is increasing. These target groups are characterized by a slower return to the labour market, therefore the SEA actively cooperates not only with employers, but also with local governments, social services, non-governmental organisations in order to integrate the disadvantaged unemployed into the labour market. At the end of year 2018, the largest target groups of the registered unemployed were the unemployed persons aged 50 and over – 40.5%, and the long-term unemployed persons – 25.1%. </w:t>
      </w:r>
    </w:p>
    <w:p w:rsidR="00636E58" w:rsidRPr="00283610" w:rsidRDefault="00636E58" w:rsidP="00636E58">
      <w:pPr>
        <w:jc w:val="both"/>
        <w:rPr>
          <w:sz w:val="28"/>
          <w:szCs w:val="28"/>
        </w:rPr>
      </w:pPr>
    </w:p>
    <w:p w:rsidR="00636E58" w:rsidRPr="00283610" w:rsidRDefault="00636E58" w:rsidP="00636E58">
      <w:pPr>
        <w:jc w:val="both"/>
        <w:rPr>
          <w:sz w:val="28"/>
          <w:szCs w:val="28"/>
        </w:rPr>
      </w:pPr>
      <w:r>
        <w:rPr>
          <w:sz w:val="28"/>
        </w:rPr>
        <w:t xml:space="preserve">In view of the ageing population, the question of how to extend working lives in a qualitative manner, and how to ensure the lifelong development of skills and competences for the labour market is becoming increasingly topical. In year 2018, in cooperation with the Latvian Employers' Confederation </w:t>
      </w:r>
      <w:r>
        <w:rPr>
          <w:i/>
          <w:sz w:val="28"/>
        </w:rPr>
        <w:t>["Latvijas Darba devēju konfederācija"/LDDK]</w:t>
      </w:r>
      <w:r>
        <w:rPr>
          <w:sz w:val="28"/>
        </w:rPr>
        <w:t xml:space="preserve"> and the Latvian Free Trade Union Confederation ["Latvijas Brīvo arodbiedrību savienība"/LBAS], the implementation of the ESF project "Support for longer working lives" continued. A work methodology for the "Assessment of Work Environment and Human Resources" was developed and employers' application for receiving support was announced. In the regions, workshops like "Experience will always be valuable" were held, attended by staff management specialists from companies, institutions, state and municipal capital companies. These seminars sought and offered solutions to labour market situations related to the ageing of the workforce, the health problems of older workers and the need for modern knowledge and skills, as well as to opportunities for improving the work environment and transferring of work experience.</w:t>
      </w:r>
    </w:p>
    <w:p w:rsidR="00636E58" w:rsidRPr="00283610" w:rsidRDefault="00636E58" w:rsidP="00636E58">
      <w:pPr>
        <w:jc w:val="both"/>
        <w:rPr>
          <w:sz w:val="28"/>
          <w:szCs w:val="28"/>
        </w:rPr>
      </w:pPr>
    </w:p>
    <w:p w:rsidR="00636E58" w:rsidRPr="00283610" w:rsidRDefault="00636E58" w:rsidP="00636E58">
      <w:pPr>
        <w:jc w:val="both"/>
        <w:rPr>
          <w:sz w:val="28"/>
          <w:szCs w:val="28"/>
        </w:rPr>
      </w:pPr>
      <w:r>
        <w:rPr>
          <w:sz w:val="28"/>
        </w:rPr>
        <w:t xml:space="preserve">In order to reduce the risk of social exclusion for the long-term unemployed, to facilitate their reintegration into the labour market and their integration into society, we continued the implementation of the European Social Fund (ESF) </w:t>
      </w:r>
      <w:r>
        <w:rPr>
          <w:sz w:val="28"/>
        </w:rPr>
        <w:lastRenderedPageBreak/>
        <w:t>project "Support for the long-term unemployed". Within this scope, clients were offered with comprehensive support, including counselling by psychologists, psychotherapists and other professionals, treatment for addictions, determination of occupational fitness, occupational health examinations at a vocational diseases doctor, as well as job search motivation and social mentoring services. In order to make our support activities more accessible, participants were also offered transportation, food and, if necessary, accommodation.</w:t>
      </w:r>
    </w:p>
    <w:p w:rsidR="00636E58" w:rsidRPr="00283610" w:rsidRDefault="00636E58" w:rsidP="00636E58">
      <w:pPr>
        <w:jc w:val="both"/>
        <w:rPr>
          <w:sz w:val="28"/>
          <w:szCs w:val="28"/>
        </w:rPr>
      </w:pPr>
    </w:p>
    <w:p w:rsidR="00636E58" w:rsidRPr="00283610" w:rsidRDefault="00636E58" w:rsidP="00636E58">
      <w:pPr>
        <w:jc w:val="both"/>
        <w:rPr>
          <w:sz w:val="28"/>
          <w:szCs w:val="28"/>
        </w:rPr>
      </w:pPr>
      <w:r>
        <w:rPr>
          <w:sz w:val="28"/>
        </w:rPr>
        <w:t>In 2018, 12,090 long-term unemployed settled into permanent employment, of which 7,807 or 64.6% of long-term unemployed had found employment after completion of any of the SEA active employment measures. Last year, 16,352 unemployed people over the age of 50 also found a job, with 5,713 or 34.9% finding a job after completing an active employment measure.</w:t>
      </w:r>
    </w:p>
    <w:p w:rsidR="00636E58" w:rsidRPr="00283610" w:rsidRDefault="00636E58" w:rsidP="00636E58">
      <w:pPr>
        <w:jc w:val="both"/>
        <w:rPr>
          <w:sz w:val="28"/>
          <w:szCs w:val="28"/>
        </w:rPr>
      </w:pPr>
    </w:p>
    <w:p w:rsidR="00636E58" w:rsidRPr="00283610" w:rsidRDefault="00636E58" w:rsidP="00636E58">
      <w:pPr>
        <w:jc w:val="both"/>
        <w:rPr>
          <w:sz w:val="28"/>
          <w:szCs w:val="28"/>
        </w:rPr>
      </w:pPr>
      <w:r>
        <w:rPr>
          <w:sz w:val="28"/>
        </w:rPr>
        <w:t xml:space="preserve">We pay particular attention to the integration of disabled unemployed people into the labour market. In 2018, 3,839 unemployed people with disabilities have found employment, 1,840 or 47.9% have found employment after completing an active SEA measure. In order to provide disabled people with services tailored to their needs, a number of employment activities and training activities at the SEA include the services of occupational/ergonomics therapists, sign interpreters and support staff. In addition, if necessary, the training or workplace is being adapted to the individual's needs. </w:t>
      </w:r>
    </w:p>
    <w:p w:rsidR="00636E58" w:rsidRPr="00283610" w:rsidRDefault="00636E58" w:rsidP="00636E58">
      <w:pPr>
        <w:jc w:val="both"/>
        <w:rPr>
          <w:sz w:val="28"/>
          <w:szCs w:val="28"/>
        </w:rPr>
      </w:pPr>
    </w:p>
    <w:p w:rsidR="00636E58" w:rsidRPr="00283610" w:rsidRDefault="00636E58" w:rsidP="00636E58">
      <w:pPr>
        <w:jc w:val="both"/>
        <w:rPr>
          <w:sz w:val="28"/>
          <w:szCs w:val="28"/>
        </w:rPr>
      </w:pPr>
      <w:r>
        <w:rPr>
          <w:sz w:val="28"/>
        </w:rPr>
        <w:t xml:space="preserve">For the second year in a row, we organised the job seekers' and employers' campaign "Open Day for Disabled Persons in Companies". During this campaign, 64 employers had opened their doors to 296 jobseekers with disabilities, offering 128 vacancies and the opportunity to test their skills in more than 64 occupations in the work environment. In our experience, people with different types of disabilities are successful in a wide range of professional activities – if the job is suitable, the disabled employee is able to perform the same professional duties as the other non-disabled workers. </w:t>
      </w:r>
    </w:p>
    <w:p w:rsidR="00636E58" w:rsidRPr="00283610" w:rsidRDefault="00636E58" w:rsidP="00636E58">
      <w:pPr>
        <w:jc w:val="both"/>
        <w:rPr>
          <w:sz w:val="28"/>
          <w:szCs w:val="28"/>
        </w:rPr>
      </w:pPr>
    </w:p>
    <w:p w:rsidR="00636E58" w:rsidRPr="00283610" w:rsidRDefault="00636E58" w:rsidP="00636E58">
      <w:pPr>
        <w:jc w:val="both"/>
        <w:rPr>
          <w:sz w:val="28"/>
          <w:szCs w:val="28"/>
        </w:rPr>
      </w:pPr>
      <w:r>
        <w:rPr>
          <w:sz w:val="28"/>
        </w:rPr>
        <w:t xml:space="preserve">The SEA also focused on the inclusion in the labour market of persons leaving imprisonment places. SEA career counselors, in cooperation with the Administration of Penitentiary Establishments </w:t>
      </w:r>
      <w:r>
        <w:rPr>
          <w:i/>
          <w:sz w:val="28"/>
        </w:rPr>
        <w:t>[Ieslodzījuma vietu pārvalde]</w:t>
      </w:r>
      <w:r>
        <w:rPr>
          <w:sz w:val="28"/>
        </w:rPr>
        <w:t xml:space="preserve">, provided counselling to prisoners prior to their involvement in vocational training and before release in the following penitentiary establishments: Central Prison </w:t>
      </w:r>
      <w:r>
        <w:rPr>
          <w:i/>
          <w:sz w:val="28"/>
        </w:rPr>
        <w:t>[Centrālcietums]</w:t>
      </w:r>
      <w:r>
        <w:rPr>
          <w:sz w:val="28"/>
        </w:rPr>
        <w:t>, Brasa Prison, Ilguciems prison in Riga, as well as the Daugavpils prison, Jekabpils and Jelgava prisons. In 2018, a total of 588 prisoners received career counselling.</w:t>
      </w:r>
    </w:p>
    <w:p w:rsidR="00636E58" w:rsidRPr="00283610" w:rsidRDefault="00636E58" w:rsidP="00636E58">
      <w:pPr>
        <w:jc w:val="both"/>
        <w:rPr>
          <w:sz w:val="28"/>
          <w:szCs w:val="28"/>
        </w:rPr>
      </w:pPr>
    </w:p>
    <w:p w:rsidR="00636E58" w:rsidRPr="00283610" w:rsidRDefault="00636E58" w:rsidP="00636E58">
      <w:pPr>
        <w:jc w:val="both"/>
        <w:rPr>
          <w:sz w:val="28"/>
          <w:szCs w:val="28"/>
        </w:rPr>
      </w:pPr>
      <w:r>
        <w:rPr>
          <w:sz w:val="28"/>
        </w:rPr>
        <w:t xml:space="preserve">In order to help job seekers navigate their region's labour market and meet their employers, inform about job vacancies and key industries in the region, prepare these job seekers for job interviews, and introduce them with state aid for entrepreneurial start-ups, in 2018, for the first time in the service of SEA, we organised a new campaign – "Career Days for Job Seekers" in all branches. About </w:t>
      </w:r>
      <w:r>
        <w:rPr>
          <w:sz w:val="28"/>
        </w:rPr>
        <w:lastRenderedPageBreak/>
        <w:t>3.5 thousand jobseekers, 190 employers and business support organisations participated in the campaign.</w:t>
      </w:r>
    </w:p>
    <w:p w:rsidR="00636E58" w:rsidRPr="00283610" w:rsidRDefault="00636E58" w:rsidP="00636E58">
      <w:pPr>
        <w:jc w:val="both"/>
        <w:rPr>
          <w:sz w:val="28"/>
          <w:szCs w:val="28"/>
        </w:rPr>
      </w:pPr>
    </w:p>
    <w:p w:rsidR="00636E58" w:rsidRPr="00283610" w:rsidRDefault="00636E58" w:rsidP="00636E58">
      <w:pPr>
        <w:jc w:val="both"/>
        <w:rPr>
          <w:sz w:val="28"/>
          <w:szCs w:val="28"/>
        </w:rPr>
      </w:pPr>
      <w:r>
        <w:rPr>
          <w:sz w:val="28"/>
        </w:rPr>
        <w:t xml:space="preserve">At the end of 2018, the European Social Fund project "Youth Guarantees", implemented by the SEA, was successfully completed. Within this project, the SEA offered unemployed young people assistance with career choices and career planning, opportunities to develop skills and competences appropriate to the needs of the labour market, gaining work experience by working with employers, and support for starting a business or self-employment. During the implementation of the project, unemployment among young people in Latvia has decreased significantly. During the five years since the project was implemented, a total of 99,226 unemployed persons under the age of 29 registered with the SEA had been permanently employed. </w:t>
      </w:r>
    </w:p>
    <w:p w:rsidR="00636E58" w:rsidRPr="00283610" w:rsidRDefault="00636E58" w:rsidP="00636E58">
      <w:pPr>
        <w:jc w:val="both"/>
        <w:rPr>
          <w:sz w:val="28"/>
          <w:szCs w:val="28"/>
        </w:rPr>
      </w:pPr>
    </w:p>
    <w:p w:rsidR="00636E58" w:rsidRPr="00283610" w:rsidRDefault="00636E58" w:rsidP="00636E58">
      <w:pPr>
        <w:jc w:val="both"/>
        <w:rPr>
          <w:sz w:val="28"/>
          <w:szCs w:val="28"/>
        </w:rPr>
      </w:pPr>
      <w:r>
        <w:rPr>
          <w:sz w:val="28"/>
        </w:rPr>
        <w:t xml:space="preserve">In order to facilitate the return of Latvian nationals working abroad to the Latvian labour market and to inform them about the employment situation and state support in the field of re-emigration, several measures were implemented in cooperation with the Latvian diaspora abroad, Latvian embassies, employers and other involved state institutions in support for re-emigration back into Latvia. These events include face-to-face meetings of SEA leaders and EURES advisers with diaspora representatives in Sweden, Germany, UK and Ireland, the event "From Words to Deeds – Opportunities with Swedish Experience in Latvia" in Stockholm, an information session for representatives of the Latvian community in Ireland "With Irish Experience in Latvia", event "With the British experience in Latvia and for Latvia – the perspective of Latvian entrepreneurs and professionals in implementing re-emigration initiatives and developing a platform for cooperation" in London, we well others. </w:t>
      </w:r>
    </w:p>
    <w:p w:rsidR="00636E58" w:rsidRPr="00283610" w:rsidRDefault="00636E58" w:rsidP="00636E58">
      <w:pPr>
        <w:jc w:val="both"/>
        <w:rPr>
          <w:sz w:val="28"/>
          <w:szCs w:val="28"/>
        </w:rPr>
      </w:pPr>
    </w:p>
    <w:p w:rsidR="00636E58" w:rsidRPr="00283610" w:rsidRDefault="00636E58" w:rsidP="00636E58">
      <w:pPr>
        <w:jc w:val="both"/>
        <w:rPr>
          <w:sz w:val="28"/>
          <w:szCs w:val="28"/>
        </w:rPr>
      </w:pPr>
      <w:r>
        <w:rPr>
          <w:sz w:val="28"/>
        </w:rPr>
        <w:t>The "If You Want To Return To Latvia" section on the SEA's website has been set up, featuring information on SEA and EURES support, opening hours and contacts for the SEA EURES advisers, SEA e-services, SEA registered vacancies, SEA CVs and options within the vacancy portal options. The user is provided with the possibility to find a number of booklets and information material, read answers to frequently asked questions by EURES advisers, and links to other useful websites of Latvian institutions and organisations.</w:t>
      </w:r>
    </w:p>
    <w:p w:rsidR="00636E58" w:rsidRPr="00283610" w:rsidRDefault="00636E58" w:rsidP="00636E58">
      <w:pPr>
        <w:jc w:val="both"/>
        <w:rPr>
          <w:sz w:val="28"/>
          <w:szCs w:val="28"/>
        </w:rPr>
      </w:pPr>
    </w:p>
    <w:p w:rsidR="00636E58" w:rsidRPr="00283610" w:rsidRDefault="00636E58" w:rsidP="00636E58">
      <w:pPr>
        <w:jc w:val="both"/>
        <w:rPr>
          <w:sz w:val="28"/>
          <w:szCs w:val="28"/>
        </w:rPr>
      </w:pPr>
      <w:r>
        <w:rPr>
          <w:sz w:val="28"/>
        </w:rPr>
        <w:t xml:space="preserve">We continued to improve and develop our e-services.  In March 2018, a new service – "E-Application for services of State Social Insurance Agency </w:t>
      </w:r>
      <w:r>
        <w:rPr>
          <w:i/>
          <w:sz w:val="28"/>
        </w:rPr>
        <w:t>[Valsts sociālās apdrošināšanas aģentūra/VSAA]</w:t>
      </w:r>
      <w:r>
        <w:rPr>
          <w:sz w:val="28"/>
        </w:rPr>
        <w:t xml:space="preserve">"– was introduced, offering unemployed people the opportunity to apply electronically to the State Social Insurance Agency </w:t>
      </w:r>
      <w:r>
        <w:rPr>
          <w:i/>
          <w:sz w:val="28"/>
        </w:rPr>
        <w:t>[Valsts sociālās apdrošināšanas aģentūra/VSAA]</w:t>
      </w:r>
      <w:r>
        <w:rPr>
          <w:sz w:val="28"/>
        </w:rPr>
        <w:t xml:space="preserve"> for unemployment benefits through the SEA. According to the data of VSAA, in year 2018 about 58% of the applications received by the VSAA for granting unemployment benefit were received through the SEA. The interactive e-learning module "My Money Today and Tomorrow", developed in 2018 and available on the SEA website, enables </w:t>
      </w:r>
      <w:r>
        <w:rPr>
          <w:sz w:val="28"/>
        </w:rPr>
        <w:lastRenderedPageBreak/>
        <w:t>unemployed and job seekers to learn financial literacy remotely, without having to visit the SEA in person.</w:t>
      </w:r>
    </w:p>
    <w:p w:rsidR="00636E58" w:rsidRPr="00283610" w:rsidRDefault="00636E58" w:rsidP="00636E58">
      <w:pPr>
        <w:jc w:val="both"/>
        <w:rPr>
          <w:sz w:val="28"/>
          <w:szCs w:val="28"/>
        </w:rPr>
      </w:pPr>
    </w:p>
    <w:p w:rsidR="00636E58" w:rsidRPr="00283610" w:rsidRDefault="00636E58" w:rsidP="00636E58">
      <w:pPr>
        <w:jc w:val="both"/>
        <w:rPr>
          <w:sz w:val="28"/>
          <w:szCs w:val="28"/>
        </w:rPr>
      </w:pPr>
      <w:r>
        <w:rPr>
          <w:sz w:val="28"/>
        </w:rPr>
        <w:t xml:space="preserve">Within the framework of the event "Integration of refugees and persons granted alternative status in the labour market of Latvia" </w:t>
      </w:r>
      <w:r>
        <w:rPr>
          <w:i/>
          <w:sz w:val="28"/>
        </w:rPr>
        <w:t>["Bēgļu un alternatīvo statusu ieguvušo personu integrācija Latvijas darba tirgū"]</w:t>
      </w:r>
      <w:r>
        <w:rPr>
          <w:sz w:val="28"/>
        </w:rPr>
        <w:t xml:space="preserve">, individual consultations of the SEA specialist adviser for asylum seekers were also provided by asylum seekers accommodation centre "Mucenieki" on employment issues in Latvia.  In the year 2018, 39 unemployed persons with refugee or alternative status were registered for the first time in the SEA, all were provided with specialized counselling consultations, profiling was performed, Latvian language training and support in finding a suitable employment, were offered. Meetings were also organised with employers, job interviews, and translations of employment contracts were provided where necessary. In year 2018, a total of 27 refugees (including those who received alternative person status) were recruited. In order to facilitate better integration of persons with refugee or alternative status into the labour market, the SEA launched in year 2018 the support measure "Latvian language mentor service for employed refugees and persons with alternative status". </w:t>
      </w:r>
    </w:p>
    <w:p w:rsidR="003952C1" w:rsidRPr="00283610" w:rsidRDefault="003952C1" w:rsidP="00636E58">
      <w:pPr>
        <w:jc w:val="both"/>
        <w:rPr>
          <w:sz w:val="28"/>
          <w:szCs w:val="28"/>
        </w:rPr>
      </w:pPr>
    </w:p>
    <w:p w:rsidR="00636E58" w:rsidRPr="00283610" w:rsidRDefault="00636E58" w:rsidP="00636E58">
      <w:pPr>
        <w:jc w:val="both"/>
        <w:rPr>
          <w:sz w:val="28"/>
          <w:szCs w:val="28"/>
        </w:rPr>
      </w:pPr>
      <w:r>
        <w:rPr>
          <w:sz w:val="28"/>
        </w:rPr>
        <w:t xml:space="preserve">We participate and represent Latvia both in the European Employment Services EURES network and in the European Union member state employment services network PES, of which I am the first vice-chairman of the board since the end of 2017. This post provides me an opportunity to raise awareness, at EU level, about employment issues facing Latvia, and to plan, develop solutions and coordinate measures to promote employment, to keep the workforce ready for today's and future labour market demands, and to discuss the role of employment services in a rapidly changing era. </w:t>
      </w:r>
    </w:p>
    <w:p w:rsidR="00636E58" w:rsidRPr="00283610" w:rsidRDefault="00636E58" w:rsidP="00636E58">
      <w:pPr>
        <w:jc w:val="both"/>
        <w:rPr>
          <w:sz w:val="28"/>
          <w:szCs w:val="28"/>
        </w:rPr>
      </w:pPr>
    </w:p>
    <w:p w:rsidR="00636E58" w:rsidRPr="00283610" w:rsidRDefault="00636E58" w:rsidP="00636E58">
      <w:pPr>
        <w:jc w:val="both"/>
        <w:rPr>
          <w:sz w:val="28"/>
          <w:szCs w:val="28"/>
        </w:rPr>
      </w:pPr>
      <w:r>
        <w:rPr>
          <w:sz w:val="28"/>
        </w:rPr>
        <w:t xml:space="preserve">In Europe, the close co-operation between the Baltic States in the field of employment, based on the exchange of experience and practical information and support in providing daily services to clients, is positively welcomed. In year 2018, the format of cooperation between the employment services of the Baltic States changed significantly. The heads of the Estonian, Latvian and Lithuanian employment services, experts and employees of regional units participated in exchange visits. A discussion on global trends and experiences in the field of lifelong learning took place in Vilnius, Lithuania. In Bauska, Latvia, in its turn, heads of the regional branches of employment services met in order to discuss issues related to the promotion of the unemployed, job seekers and workers over 50 years of age. In October 2018, career counsellors from the Baltic employment services gathered in Viljandi, Estonia, in order to share their experience and methods in career counselling. In cooperation with the Estonian Employment Service, Valka County Council and the City of Valga, we continued the implementation of the project "Promotion of Cross-Border Labour Market Integration and Employment" within the INTERREG EST-LAT cross-border cooperation program. </w:t>
      </w:r>
    </w:p>
    <w:p w:rsidR="00636E58" w:rsidRPr="00283610" w:rsidRDefault="00636E58" w:rsidP="00636E58">
      <w:pPr>
        <w:jc w:val="both"/>
        <w:rPr>
          <w:sz w:val="28"/>
          <w:szCs w:val="28"/>
        </w:rPr>
      </w:pPr>
    </w:p>
    <w:p w:rsidR="00C07D2B" w:rsidRPr="00283610" w:rsidRDefault="00636E58" w:rsidP="00636E58">
      <w:pPr>
        <w:jc w:val="both"/>
        <w:rPr>
          <w:iCs/>
          <w:sz w:val="28"/>
          <w:szCs w:val="28"/>
        </w:rPr>
      </w:pPr>
      <w:r>
        <w:rPr>
          <w:sz w:val="28"/>
        </w:rPr>
        <w:t>Year 2018 marked the centenary of the Latvian state. On May 24, the international conference "Employment in Latvia Yesterday, Today and Tomorrow", organised by the SEA, was held. At this conference, Latvian and foreign officials and experts discussed current trends and challenges in the labour market, as well as the role of employment services, the impact of globalization, demographics and digital technologies, and the development of the Latvian labour market in an international context. On the November 13, we organised a conference dedicated to volunteering in Latvia "Volunteering – My Favourite Work".</w:t>
      </w:r>
    </w:p>
    <w:p w:rsidR="008E7F2D" w:rsidRPr="00283610" w:rsidRDefault="008E7F2D" w:rsidP="008E7F2D">
      <w:pPr>
        <w:spacing w:before="120"/>
        <w:jc w:val="both"/>
        <w:rPr>
          <w:sz w:val="28"/>
          <w:szCs w:val="28"/>
        </w:rPr>
      </w:pPr>
    </w:p>
    <w:p w:rsidR="008E7F2D" w:rsidRPr="00283610" w:rsidRDefault="00996466" w:rsidP="009419BD">
      <w:pPr>
        <w:jc w:val="right"/>
        <w:rPr>
          <w:sz w:val="28"/>
          <w:szCs w:val="28"/>
        </w:rPr>
      </w:pPr>
      <w:r>
        <w:rPr>
          <w:sz w:val="28"/>
        </w:rPr>
        <w:t xml:space="preserve">   State Employment Agency </w:t>
      </w:r>
      <w:r>
        <w:rPr>
          <w:i/>
          <w:sz w:val="28"/>
        </w:rPr>
        <w:t>[Nodarbinātības valsts aģentūra]</w:t>
      </w:r>
    </w:p>
    <w:p w:rsidR="00301FC4" w:rsidRPr="00283610" w:rsidRDefault="00D20885" w:rsidP="009419BD">
      <w:pPr>
        <w:pStyle w:val="BodyTextIndent"/>
        <w:ind w:left="0" w:right="-79"/>
        <w:jc w:val="right"/>
        <w:rPr>
          <w:b w:val="0"/>
          <w:szCs w:val="28"/>
        </w:rPr>
      </w:pPr>
      <w:r>
        <w:rPr>
          <w:b w:val="0"/>
        </w:rPr>
        <w:t xml:space="preserve">Director Evita Simsone </w:t>
      </w:r>
      <w:r>
        <w:rPr>
          <w:b w:val="0"/>
          <w:i/>
        </w:rPr>
        <w:t>[Evita Simsone]</w:t>
      </w:r>
    </w:p>
    <w:p w:rsidR="00283610" w:rsidRPr="00283610" w:rsidRDefault="00E510C4" w:rsidP="003D4734">
      <w:pPr>
        <w:pStyle w:val="Heading1"/>
        <w:keepNext w:val="0"/>
        <w:spacing w:line="360" w:lineRule="auto"/>
        <w:ind w:right="-79"/>
        <w:jc w:val="both"/>
        <w:rPr>
          <w:noProof/>
        </w:rPr>
      </w:pPr>
      <w:r>
        <w:br w:type="page"/>
      </w:r>
      <w:bookmarkStart w:id="9" w:name="_Toc328578704"/>
      <w:bookmarkStart w:id="10" w:name="_Toc329180649"/>
      <w:bookmarkStart w:id="11" w:name="_Toc421266211"/>
      <w:bookmarkStart w:id="12" w:name="_Toc421266267"/>
      <w:bookmarkStart w:id="13" w:name="_Toc451860988"/>
      <w:bookmarkStart w:id="14" w:name="_Toc451862637"/>
      <w:bookmarkStart w:id="15" w:name="_Toc453312347"/>
      <w:bookmarkStart w:id="16" w:name="_Toc453312770"/>
      <w:bookmarkStart w:id="17" w:name="_Toc453319931"/>
      <w:bookmarkStart w:id="18" w:name="_Toc453849500"/>
      <w:bookmarkStart w:id="19" w:name="_Toc13833755"/>
      <w:r>
        <w:rPr>
          <w:sz w:val="28"/>
        </w:rPr>
        <w:lastRenderedPageBreak/>
        <w:t>Table of Contents</w:t>
      </w:r>
      <w:bookmarkStart w:id="20" w:name="_Toc233017071"/>
      <w:bookmarkEnd w:id="8"/>
      <w:bookmarkEnd w:id="9"/>
      <w:bookmarkEnd w:id="10"/>
      <w:bookmarkEnd w:id="11"/>
      <w:bookmarkEnd w:id="12"/>
      <w:bookmarkEnd w:id="13"/>
      <w:bookmarkEnd w:id="14"/>
      <w:bookmarkEnd w:id="15"/>
      <w:bookmarkEnd w:id="16"/>
      <w:bookmarkEnd w:id="17"/>
      <w:bookmarkEnd w:id="18"/>
      <w:bookmarkEnd w:id="19"/>
      <w:r w:rsidR="00751EAE" w:rsidRPr="00751EAE">
        <w:rPr>
          <w:noProof/>
          <w:color w:val="000000"/>
        </w:rPr>
        <w:fldChar w:fldCharType="begin"/>
      </w:r>
      <w:r w:rsidR="000C0A65" w:rsidRPr="00283610">
        <w:rPr>
          <w:noProof/>
          <w:color w:val="000000"/>
        </w:rPr>
        <w:instrText xml:space="preserve"> TOC \o "1-3" \h \z \u </w:instrText>
      </w:r>
      <w:r w:rsidR="00751EAE" w:rsidRPr="00751EAE">
        <w:rPr>
          <w:noProof/>
          <w:color w:val="000000"/>
        </w:rPr>
        <w:fldChar w:fldCharType="separate"/>
      </w:r>
      <w:r>
        <w:t>TOC</w:t>
      </w:r>
      <w:r w:rsidR="00751EAE" w:rsidRPr="00283610">
        <w:rPr>
          <w:caps/>
          <w:noProof/>
          <w:color w:val="000000"/>
          <w:sz w:val="28"/>
          <w:szCs w:val="28"/>
        </w:rPr>
        <w:fldChar w:fldCharType="end"/>
      </w:r>
      <w:bookmarkEnd w:id="20"/>
    </w:p>
    <w:p w:rsidR="00D5517F" w:rsidRPr="00283610" w:rsidRDefault="00D5517F">
      <w:pPr>
        <w:rPr>
          <w:caps/>
          <w:noProof/>
          <w:color w:val="000000"/>
          <w:sz w:val="28"/>
          <w:szCs w:val="28"/>
        </w:rPr>
      </w:pPr>
    </w:p>
    <w:p w:rsidR="00811341" w:rsidRPr="00283610" w:rsidRDefault="00811341">
      <w:pPr>
        <w:rPr>
          <w:caps/>
          <w:noProof/>
          <w:color w:val="000000"/>
          <w:sz w:val="28"/>
          <w:szCs w:val="28"/>
        </w:rPr>
      </w:pPr>
    </w:p>
    <w:p w:rsidR="00283610" w:rsidRPr="00283610" w:rsidRDefault="00283610">
      <w:pPr>
        <w:rPr>
          <w:caps/>
          <w:noProof/>
          <w:color w:val="000000"/>
          <w:sz w:val="28"/>
          <w:szCs w:val="28"/>
        </w:rPr>
      </w:pPr>
    </w:p>
    <w:p w:rsidR="00283610" w:rsidRPr="00283610" w:rsidRDefault="00283610">
      <w:pPr>
        <w:rPr>
          <w:caps/>
          <w:noProof/>
          <w:color w:val="000000"/>
          <w:sz w:val="28"/>
          <w:szCs w:val="28"/>
        </w:rPr>
      </w:pPr>
    </w:p>
    <w:p w:rsidR="00283610" w:rsidRPr="00283610" w:rsidRDefault="00283610">
      <w:pPr>
        <w:rPr>
          <w:caps/>
          <w:noProof/>
          <w:color w:val="000000"/>
          <w:sz w:val="28"/>
          <w:szCs w:val="28"/>
        </w:rPr>
      </w:pPr>
    </w:p>
    <w:p w:rsidR="00283610" w:rsidRPr="00283610" w:rsidRDefault="00283610">
      <w:pPr>
        <w:rPr>
          <w:caps/>
          <w:noProof/>
          <w:color w:val="000000"/>
          <w:sz w:val="28"/>
          <w:szCs w:val="28"/>
        </w:rPr>
      </w:pPr>
    </w:p>
    <w:p w:rsidR="00283610" w:rsidRPr="00283610" w:rsidRDefault="00283610">
      <w:pPr>
        <w:rPr>
          <w:caps/>
          <w:noProof/>
          <w:color w:val="000000"/>
          <w:sz w:val="28"/>
          <w:szCs w:val="28"/>
        </w:rPr>
      </w:pPr>
    </w:p>
    <w:p w:rsidR="00283610" w:rsidRPr="00283610" w:rsidRDefault="00283610">
      <w:pPr>
        <w:rPr>
          <w:caps/>
          <w:noProof/>
          <w:color w:val="000000"/>
          <w:sz w:val="28"/>
          <w:szCs w:val="28"/>
        </w:rPr>
      </w:pPr>
    </w:p>
    <w:p w:rsidR="00811341" w:rsidRDefault="00811341">
      <w:pPr>
        <w:rPr>
          <w:caps/>
          <w:noProof/>
          <w:color w:val="000000"/>
          <w:sz w:val="28"/>
          <w:szCs w:val="28"/>
        </w:rPr>
      </w:pPr>
    </w:p>
    <w:p w:rsidR="00283610" w:rsidRPr="00283610" w:rsidRDefault="00283610">
      <w:pPr>
        <w:rPr>
          <w:caps/>
          <w:noProof/>
          <w:color w:val="000000"/>
          <w:sz w:val="28"/>
          <w:szCs w:val="28"/>
        </w:rPr>
      </w:pPr>
    </w:p>
    <w:p w:rsidR="00811341" w:rsidRPr="00283610" w:rsidRDefault="00811341">
      <w:pPr>
        <w:rPr>
          <w:caps/>
          <w:noProof/>
          <w:color w:val="000000"/>
          <w:sz w:val="28"/>
          <w:szCs w:val="28"/>
        </w:rPr>
      </w:pPr>
    </w:p>
    <w:p w:rsidR="00811341" w:rsidRPr="00283610" w:rsidRDefault="00811341">
      <w:pPr>
        <w:rPr>
          <w:caps/>
          <w:noProof/>
          <w:color w:val="000000"/>
          <w:sz w:val="28"/>
          <w:szCs w:val="28"/>
        </w:rPr>
      </w:pPr>
    </w:p>
    <w:p w:rsidR="005764A0" w:rsidRPr="00283610" w:rsidRDefault="004D372C" w:rsidP="0057025D">
      <w:pPr>
        <w:pStyle w:val="Heading1"/>
        <w:rPr>
          <w:sz w:val="28"/>
          <w:szCs w:val="28"/>
        </w:rPr>
      </w:pPr>
      <w:bookmarkStart w:id="21" w:name="_Toc453849501"/>
      <w:bookmarkStart w:id="22" w:name="_Toc13833756"/>
      <w:r>
        <w:rPr>
          <w:sz w:val="28"/>
        </w:rPr>
        <w:t>Abbreviations and legend used</w:t>
      </w:r>
      <w:bookmarkEnd w:id="21"/>
      <w:bookmarkEnd w:id="22"/>
    </w:p>
    <w:p w:rsidR="00FD69D2" w:rsidRPr="00283610" w:rsidRDefault="00FD69D2" w:rsidP="00FD69D2"/>
    <w:tbl>
      <w:tblPr>
        <w:tblW w:w="9738" w:type="dxa"/>
        <w:tblCellMar>
          <w:top w:w="57" w:type="dxa"/>
          <w:bottom w:w="57" w:type="dxa"/>
        </w:tblCellMar>
        <w:tblLook w:val="01E0"/>
      </w:tblPr>
      <w:tblGrid>
        <w:gridCol w:w="1908"/>
        <w:gridCol w:w="7830"/>
      </w:tblGrid>
      <w:tr w:rsidR="005A4E18" w:rsidRPr="00283610" w:rsidTr="003700F4">
        <w:tc>
          <w:tcPr>
            <w:tcW w:w="1908" w:type="dxa"/>
            <w:shd w:val="clear" w:color="auto" w:fill="auto"/>
          </w:tcPr>
          <w:p w:rsidR="005A4E18" w:rsidRPr="00283610" w:rsidRDefault="00A77933" w:rsidP="002C4273">
            <w:pPr>
              <w:jc w:val="both"/>
              <w:rPr>
                <w:b/>
                <w:sz w:val="28"/>
                <w:szCs w:val="28"/>
              </w:rPr>
            </w:pPr>
            <w:r>
              <w:rPr>
                <w:b/>
                <w:sz w:val="28"/>
              </w:rPr>
              <w:t>ABI</w:t>
            </w:r>
          </w:p>
        </w:tc>
        <w:tc>
          <w:tcPr>
            <w:tcW w:w="7830" w:type="dxa"/>
            <w:shd w:val="clear" w:color="auto" w:fill="auto"/>
          </w:tcPr>
          <w:p w:rsidR="005A4E18" w:rsidRPr="00283610" w:rsidRDefault="00A77933" w:rsidP="002C4273">
            <w:pPr>
              <w:jc w:val="both"/>
              <w:rPr>
                <w:sz w:val="28"/>
                <w:szCs w:val="28"/>
              </w:rPr>
            </w:pPr>
            <w:r>
              <w:rPr>
                <w:sz w:val="28"/>
              </w:rPr>
              <w:t>- European Social Fund project "Support to the education of unemployed people" (No. 7.1.1.0/15/I/001)</w:t>
            </w:r>
          </w:p>
        </w:tc>
      </w:tr>
      <w:tr w:rsidR="002C4273" w:rsidRPr="00283610" w:rsidTr="003700F4">
        <w:tc>
          <w:tcPr>
            <w:tcW w:w="1908" w:type="dxa"/>
            <w:shd w:val="clear" w:color="auto" w:fill="auto"/>
          </w:tcPr>
          <w:p w:rsidR="002C4273" w:rsidRPr="00283610" w:rsidRDefault="00A77933" w:rsidP="002C4273">
            <w:pPr>
              <w:jc w:val="both"/>
              <w:rPr>
                <w:b/>
                <w:sz w:val="28"/>
                <w:szCs w:val="28"/>
              </w:rPr>
            </w:pPr>
            <w:r>
              <w:rPr>
                <w:b/>
                <w:sz w:val="28"/>
              </w:rPr>
              <w:t>AIB</w:t>
            </w:r>
          </w:p>
        </w:tc>
        <w:tc>
          <w:tcPr>
            <w:tcW w:w="7830" w:type="dxa"/>
            <w:shd w:val="clear" w:color="auto" w:fill="auto"/>
          </w:tcPr>
          <w:p w:rsidR="002C4273" w:rsidRPr="00283610" w:rsidRDefault="00A77933" w:rsidP="002C4273">
            <w:pPr>
              <w:jc w:val="both"/>
              <w:rPr>
                <w:sz w:val="28"/>
                <w:szCs w:val="28"/>
              </w:rPr>
            </w:pPr>
            <w:r>
              <w:rPr>
                <w:sz w:val="28"/>
              </w:rPr>
              <w:t>- European Social Fund project "Support for the long-term unemployed" (No. 9.1.1.2/15/I/001)</w:t>
            </w:r>
          </w:p>
        </w:tc>
      </w:tr>
      <w:tr w:rsidR="002C4273" w:rsidRPr="00283610" w:rsidTr="003700F4">
        <w:tc>
          <w:tcPr>
            <w:tcW w:w="1908" w:type="dxa"/>
            <w:shd w:val="clear" w:color="auto" w:fill="auto"/>
          </w:tcPr>
          <w:p w:rsidR="002C4273" w:rsidRPr="00283610" w:rsidRDefault="002C4273" w:rsidP="002C4273">
            <w:pPr>
              <w:jc w:val="both"/>
              <w:rPr>
                <w:b/>
                <w:sz w:val="28"/>
                <w:szCs w:val="28"/>
              </w:rPr>
            </w:pPr>
            <w:r>
              <w:rPr>
                <w:b/>
                <w:sz w:val="28"/>
              </w:rPr>
              <w:t>ANP</w:t>
            </w:r>
          </w:p>
        </w:tc>
        <w:tc>
          <w:tcPr>
            <w:tcW w:w="7830" w:type="dxa"/>
            <w:shd w:val="clear" w:color="auto" w:fill="auto"/>
          </w:tcPr>
          <w:p w:rsidR="002C4273" w:rsidRPr="00283610" w:rsidRDefault="002C4273" w:rsidP="002C4273">
            <w:pPr>
              <w:jc w:val="both"/>
              <w:rPr>
                <w:sz w:val="28"/>
                <w:szCs w:val="28"/>
              </w:rPr>
            </w:pPr>
            <w:r>
              <w:rPr>
                <w:sz w:val="28"/>
              </w:rPr>
              <w:t>- Active employment and preventive measures to reduce unemployment</w:t>
            </w:r>
          </w:p>
        </w:tc>
      </w:tr>
      <w:tr w:rsidR="002C4273" w:rsidRPr="00283610" w:rsidTr="003700F4">
        <w:tc>
          <w:tcPr>
            <w:tcW w:w="1908" w:type="dxa"/>
            <w:shd w:val="clear" w:color="auto" w:fill="auto"/>
          </w:tcPr>
          <w:p w:rsidR="002C4273" w:rsidRPr="00283610" w:rsidRDefault="002C4273" w:rsidP="002C4273">
            <w:pPr>
              <w:jc w:val="both"/>
              <w:rPr>
                <w:b/>
                <w:sz w:val="28"/>
                <w:szCs w:val="28"/>
              </w:rPr>
            </w:pPr>
            <w:r>
              <w:rPr>
                <w:b/>
                <w:sz w:val="28"/>
              </w:rPr>
              <w:t>APSD</w:t>
            </w:r>
          </w:p>
        </w:tc>
        <w:tc>
          <w:tcPr>
            <w:tcW w:w="7830" w:type="dxa"/>
            <w:shd w:val="clear" w:color="auto" w:fill="auto"/>
          </w:tcPr>
          <w:p w:rsidR="002C4273" w:rsidRPr="00283610" w:rsidRDefault="002C4273" w:rsidP="002C4273">
            <w:pPr>
              <w:jc w:val="both"/>
              <w:rPr>
                <w:sz w:val="28"/>
                <w:szCs w:val="28"/>
              </w:rPr>
            </w:pPr>
            <w:r>
              <w:rPr>
                <w:sz w:val="28"/>
              </w:rPr>
              <w:t>- Temporary community service activities</w:t>
            </w:r>
          </w:p>
        </w:tc>
      </w:tr>
      <w:tr w:rsidR="007E5DAD" w:rsidRPr="00283610" w:rsidTr="003700F4">
        <w:tc>
          <w:tcPr>
            <w:tcW w:w="1908" w:type="dxa"/>
            <w:shd w:val="clear" w:color="auto" w:fill="auto"/>
          </w:tcPr>
          <w:p w:rsidR="007E5DAD" w:rsidRPr="00283610" w:rsidRDefault="007E5DAD" w:rsidP="002C4273">
            <w:pPr>
              <w:jc w:val="both"/>
              <w:rPr>
                <w:b/>
                <w:bCs/>
                <w:sz w:val="28"/>
                <w:szCs w:val="28"/>
              </w:rPr>
            </w:pPr>
            <w:r>
              <w:rPr>
                <w:b/>
                <w:sz w:val="28"/>
              </w:rPr>
              <w:t>Unemployed person</w:t>
            </w:r>
          </w:p>
        </w:tc>
        <w:tc>
          <w:tcPr>
            <w:tcW w:w="7830" w:type="dxa"/>
            <w:shd w:val="clear" w:color="auto" w:fill="auto"/>
          </w:tcPr>
          <w:p w:rsidR="007E5DAD" w:rsidRPr="00283610" w:rsidRDefault="00A75302" w:rsidP="002C4273">
            <w:pPr>
              <w:jc w:val="both"/>
              <w:rPr>
                <w:sz w:val="28"/>
                <w:szCs w:val="28"/>
              </w:rPr>
            </w:pPr>
            <w:r>
              <w:rPr>
                <w:sz w:val="28"/>
              </w:rPr>
              <w:t xml:space="preserve">- a person who has acquired unemployment status after registering with the SEA in accordance with the </w:t>
            </w:r>
            <w:hyperlink r:id="rId9">
              <w:r>
                <w:rPr>
                  <w:rStyle w:val="Hyperlink"/>
                  <w:sz w:val="28"/>
                </w:rPr>
                <w:t xml:space="preserve">Unemployment and Jobseekers Support Act </w:t>
              </w:r>
            </w:hyperlink>
            <w:r>
              <w:rPr>
                <w:i/>
                <w:sz w:val="28"/>
              </w:rPr>
              <w:t>[Bezdarbnieku un darba meklētāju atbalsta likuma]</w:t>
            </w:r>
          </w:p>
        </w:tc>
      </w:tr>
      <w:tr w:rsidR="007E5DAD" w:rsidRPr="00283610" w:rsidTr="003700F4">
        <w:tc>
          <w:tcPr>
            <w:tcW w:w="1908" w:type="dxa"/>
            <w:shd w:val="clear" w:color="auto" w:fill="auto"/>
          </w:tcPr>
          <w:p w:rsidR="007E5DAD" w:rsidRPr="00283610" w:rsidRDefault="007E5DAD" w:rsidP="00C32328">
            <w:pPr>
              <w:jc w:val="both"/>
              <w:rPr>
                <w:b/>
                <w:bCs/>
                <w:sz w:val="28"/>
                <w:szCs w:val="28"/>
              </w:rPr>
            </w:pPr>
            <w:r>
              <w:rPr>
                <w:b/>
                <w:sz w:val="28"/>
              </w:rPr>
              <w:t>BURVIS</w:t>
            </w:r>
          </w:p>
        </w:tc>
        <w:tc>
          <w:tcPr>
            <w:tcW w:w="7830" w:type="dxa"/>
            <w:shd w:val="clear" w:color="auto" w:fill="auto"/>
          </w:tcPr>
          <w:p w:rsidR="007E5DAD" w:rsidRPr="00283610" w:rsidRDefault="007E5DAD" w:rsidP="00C32328">
            <w:pPr>
              <w:jc w:val="both"/>
              <w:rPr>
                <w:sz w:val="28"/>
                <w:szCs w:val="28"/>
              </w:rPr>
            </w:pPr>
            <w:r>
              <w:rPr>
                <w:sz w:val="28"/>
              </w:rPr>
              <w:t>- Information system for registration of unemployed and registered vacancies</w:t>
            </w:r>
          </w:p>
        </w:tc>
      </w:tr>
      <w:tr w:rsidR="007E5DAD" w:rsidRPr="00283610" w:rsidTr="003700F4">
        <w:tc>
          <w:tcPr>
            <w:tcW w:w="1908" w:type="dxa"/>
            <w:shd w:val="clear" w:color="auto" w:fill="auto"/>
          </w:tcPr>
          <w:p w:rsidR="007E5DAD" w:rsidRPr="00283610" w:rsidRDefault="007E5DAD" w:rsidP="002C4273">
            <w:pPr>
              <w:jc w:val="both"/>
              <w:rPr>
                <w:b/>
                <w:sz w:val="28"/>
                <w:szCs w:val="28"/>
              </w:rPr>
            </w:pPr>
            <w:r>
              <w:rPr>
                <w:b/>
                <w:sz w:val="28"/>
              </w:rPr>
              <w:t>CV</w:t>
            </w:r>
          </w:p>
        </w:tc>
        <w:tc>
          <w:tcPr>
            <w:tcW w:w="7830" w:type="dxa"/>
            <w:shd w:val="clear" w:color="auto" w:fill="auto"/>
          </w:tcPr>
          <w:p w:rsidR="007E5DAD" w:rsidRPr="00283610" w:rsidRDefault="007E5DAD" w:rsidP="002C4273">
            <w:pPr>
              <w:jc w:val="both"/>
              <w:rPr>
                <w:sz w:val="28"/>
                <w:szCs w:val="28"/>
              </w:rPr>
            </w:pPr>
            <w:r>
              <w:rPr>
                <w:sz w:val="28"/>
              </w:rPr>
              <w:t>- brief professional experience description (</w:t>
            </w:r>
            <w:r>
              <w:rPr>
                <w:i/>
                <w:sz w:val="28"/>
              </w:rPr>
              <w:t>Curriculum Vitae</w:t>
            </w:r>
            <w:r>
              <w:rPr>
                <w:sz w:val="28"/>
              </w:rPr>
              <w:t>)</w:t>
            </w:r>
          </w:p>
        </w:tc>
      </w:tr>
      <w:tr w:rsidR="002C4273" w:rsidRPr="00283610" w:rsidTr="003700F4">
        <w:tc>
          <w:tcPr>
            <w:tcW w:w="1908" w:type="dxa"/>
            <w:shd w:val="clear" w:color="auto" w:fill="auto"/>
          </w:tcPr>
          <w:p w:rsidR="002C4273" w:rsidRPr="00283610" w:rsidRDefault="002C4273" w:rsidP="00A75302">
            <w:pPr>
              <w:jc w:val="both"/>
              <w:rPr>
                <w:b/>
                <w:sz w:val="28"/>
                <w:szCs w:val="28"/>
              </w:rPr>
            </w:pPr>
            <w:r>
              <w:rPr>
                <w:b/>
                <w:sz w:val="28"/>
              </w:rPr>
              <w:t>CVVP</w:t>
            </w:r>
          </w:p>
        </w:tc>
        <w:tc>
          <w:tcPr>
            <w:tcW w:w="7830" w:type="dxa"/>
            <w:shd w:val="clear" w:color="auto" w:fill="auto"/>
          </w:tcPr>
          <w:p w:rsidR="002C4273" w:rsidRPr="00283610" w:rsidRDefault="002C4273" w:rsidP="00A75302">
            <w:pPr>
              <w:jc w:val="both"/>
              <w:rPr>
                <w:sz w:val="28"/>
                <w:szCs w:val="28"/>
              </w:rPr>
            </w:pPr>
            <w:r>
              <w:rPr>
                <w:sz w:val="28"/>
              </w:rPr>
              <w:t>- CV and vacancy portal</w:t>
            </w:r>
          </w:p>
        </w:tc>
      </w:tr>
      <w:tr w:rsidR="00573447" w:rsidRPr="00283610" w:rsidTr="003700F4">
        <w:tc>
          <w:tcPr>
            <w:tcW w:w="1908" w:type="dxa"/>
            <w:shd w:val="clear" w:color="auto" w:fill="auto"/>
          </w:tcPr>
          <w:p w:rsidR="00573447" w:rsidRPr="00283610" w:rsidRDefault="00573447" w:rsidP="00A75302">
            <w:pPr>
              <w:jc w:val="both"/>
              <w:rPr>
                <w:b/>
                <w:sz w:val="28"/>
                <w:szCs w:val="28"/>
              </w:rPr>
            </w:pPr>
            <w:r>
              <w:rPr>
                <w:b/>
                <w:sz w:val="28"/>
              </w:rPr>
              <w:t>Job seeker</w:t>
            </w:r>
          </w:p>
        </w:tc>
        <w:tc>
          <w:tcPr>
            <w:tcW w:w="7830" w:type="dxa"/>
            <w:shd w:val="clear" w:color="auto" w:fill="auto"/>
          </w:tcPr>
          <w:p w:rsidR="00573447" w:rsidRPr="00283610" w:rsidRDefault="00573447" w:rsidP="00A75302">
            <w:pPr>
              <w:jc w:val="both"/>
              <w:rPr>
                <w:sz w:val="28"/>
                <w:szCs w:val="28"/>
              </w:rPr>
            </w:pPr>
            <w:r>
              <w:rPr>
                <w:sz w:val="28"/>
              </w:rPr>
              <w:t xml:space="preserve">- a person who has acquired job seeker's status after registering with the SEA in accordance with the </w:t>
            </w:r>
            <w:hyperlink r:id="rId10" w:anchor="p-606537">
              <w:r>
                <w:rPr>
                  <w:rStyle w:val="Hyperlink"/>
                  <w:sz w:val="28"/>
                </w:rPr>
                <w:t xml:space="preserve">Unemployment and Jobseekers Support Act </w:t>
              </w:r>
            </w:hyperlink>
            <w:r>
              <w:rPr>
                <w:i/>
                <w:sz w:val="28"/>
              </w:rPr>
              <w:t>[Bezdarbnieku un darba meklētāju atbalsta likuma]</w:t>
            </w:r>
          </w:p>
        </w:tc>
      </w:tr>
      <w:tr w:rsidR="007E5DAD" w:rsidRPr="00283610" w:rsidTr="003700F4">
        <w:tc>
          <w:tcPr>
            <w:tcW w:w="1908" w:type="dxa"/>
            <w:shd w:val="clear" w:color="auto" w:fill="auto"/>
          </w:tcPr>
          <w:p w:rsidR="007E5DAD" w:rsidRPr="00283610" w:rsidRDefault="007E5DAD" w:rsidP="00046E88">
            <w:pPr>
              <w:jc w:val="both"/>
              <w:rPr>
                <w:b/>
                <w:sz w:val="28"/>
                <w:szCs w:val="28"/>
              </w:rPr>
            </w:pPr>
            <w:r>
              <w:rPr>
                <w:b/>
                <w:sz w:val="28"/>
              </w:rPr>
              <w:t>ERAF</w:t>
            </w:r>
          </w:p>
        </w:tc>
        <w:tc>
          <w:tcPr>
            <w:tcW w:w="7830" w:type="dxa"/>
            <w:shd w:val="clear" w:color="auto" w:fill="auto"/>
          </w:tcPr>
          <w:p w:rsidR="007E5DAD" w:rsidRPr="00283610" w:rsidRDefault="007E5DAD" w:rsidP="00C32328">
            <w:pPr>
              <w:jc w:val="both"/>
              <w:rPr>
                <w:sz w:val="28"/>
                <w:szCs w:val="28"/>
              </w:rPr>
            </w:pPr>
            <w:r>
              <w:rPr>
                <w:sz w:val="28"/>
              </w:rPr>
              <w:t>- European Regional Development Fund. It aims to support the reduction of regional disparities in development and living standards</w:t>
            </w:r>
          </w:p>
        </w:tc>
      </w:tr>
      <w:tr w:rsidR="007E5DAD" w:rsidRPr="00283610" w:rsidTr="003700F4">
        <w:tc>
          <w:tcPr>
            <w:tcW w:w="1908" w:type="dxa"/>
            <w:shd w:val="clear" w:color="auto" w:fill="auto"/>
          </w:tcPr>
          <w:p w:rsidR="007E5DAD" w:rsidRPr="00283610" w:rsidRDefault="007E5DAD" w:rsidP="00C32328">
            <w:pPr>
              <w:jc w:val="both"/>
              <w:rPr>
                <w:b/>
                <w:bCs/>
                <w:sz w:val="28"/>
                <w:szCs w:val="28"/>
              </w:rPr>
            </w:pPr>
            <w:r>
              <w:rPr>
                <w:b/>
                <w:sz w:val="28"/>
              </w:rPr>
              <w:t>EU</w:t>
            </w:r>
          </w:p>
        </w:tc>
        <w:tc>
          <w:tcPr>
            <w:tcW w:w="7830" w:type="dxa"/>
            <w:shd w:val="clear" w:color="auto" w:fill="auto"/>
          </w:tcPr>
          <w:p w:rsidR="007E5DAD" w:rsidRPr="00283610" w:rsidRDefault="007E5DAD" w:rsidP="00C32328">
            <w:pPr>
              <w:jc w:val="both"/>
              <w:rPr>
                <w:sz w:val="28"/>
                <w:szCs w:val="28"/>
              </w:rPr>
            </w:pPr>
            <w:r>
              <w:rPr>
                <w:sz w:val="28"/>
              </w:rPr>
              <w:t>- The European Union</w:t>
            </w:r>
          </w:p>
        </w:tc>
      </w:tr>
      <w:tr w:rsidR="007E5DAD" w:rsidRPr="00283610" w:rsidTr="003700F4">
        <w:tc>
          <w:tcPr>
            <w:tcW w:w="1908" w:type="dxa"/>
            <w:shd w:val="clear" w:color="auto" w:fill="auto"/>
          </w:tcPr>
          <w:p w:rsidR="00F065B0" w:rsidRPr="00283610" w:rsidRDefault="007E5DAD" w:rsidP="002C4273">
            <w:pPr>
              <w:jc w:val="both"/>
              <w:rPr>
                <w:b/>
                <w:sz w:val="28"/>
                <w:szCs w:val="28"/>
              </w:rPr>
            </w:pPr>
            <w:r>
              <w:rPr>
                <w:b/>
                <w:sz w:val="28"/>
              </w:rPr>
              <w:t>ESF</w:t>
            </w:r>
          </w:p>
        </w:tc>
        <w:tc>
          <w:tcPr>
            <w:tcW w:w="7830" w:type="dxa"/>
            <w:shd w:val="clear" w:color="auto" w:fill="auto"/>
          </w:tcPr>
          <w:p w:rsidR="00F065B0" w:rsidRPr="00283610" w:rsidRDefault="007E5DAD" w:rsidP="002C4273">
            <w:pPr>
              <w:jc w:val="both"/>
              <w:rPr>
                <w:sz w:val="28"/>
                <w:szCs w:val="28"/>
              </w:rPr>
            </w:pPr>
            <w:r>
              <w:rPr>
                <w:sz w:val="28"/>
              </w:rPr>
              <w:t>- European Social Fund. It aims to promote employment, reduce discrimination and inequality in the labour market, support human resource development and contribute to the development of the information society.</w:t>
            </w:r>
          </w:p>
        </w:tc>
      </w:tr>
      <w:tr w:rsidR="007E5DAD" w:rsidRPr="00283610" w:rsidTr="003700F4">
        <w:tc>
          <w:tcPr>
            <w:tcW w:w="1908" w:type="dxa"/>
            <w:shd w:val="clear" w:color="auto" w:fill="auto"/>
          </w:tcPr>
          <w:p w:rsidR="007E5DAD" w:rsidRPr="00283610" w:rsidRDefault="007E5DAD" w:rsidP="00C32328">
            <w:pPr>
              <w:jc w:val="both"/>
              <w:rPr>
                <w:b/>
                <w:sz w:val="28"/>
                <w:szCs w:val="28"/>
              </w:rPr>
            </w:pPr>
            <w:r>
              <w:rPr>
                <w:b/>
                <w:sz w:val="28"/>
              </w:rPr>
              <w:lastRenderedPageBreak/>
              <w:t>EURES</w:t>
            </w:r>
          </w:p>
        </w:tc>
        <w:tc>
          <w:tcPr>
            <w:tcW w:w="7830" w:type="dxa"/>
            <w:shd w:val="clear" w:color="auto" w:fill="auto"/>
          </w:tcPr>
          <w:p w:rsidR="007E5DAD" w:rsidRPr="00283610" w:rsidRDefault="007E5DAD" w:rsidP="00C32328">
            <w:pPr>
              <w:jc w:val="both"/>
              <w:rPr>
                <w:sz w:val="28"/>
                <w:szCs w:val="28"/>
              </w:rPr>
            </w:pPr>
            <w:r>
              <w:rPr>
                <w:sz w:val="28"/>
              </w:rPr>
              <w:t>- European Employment Services Network</w:t>
            </w:r>
          </w:p>
        </w:tc>
      </w:tr>
      <w:tr w:rsidR="00BB3BF8" w:rsidRPr="00283610" w:rsidTr="003700F4">
        <w:tc>
          <w:tcPr>
            <w:tcW w:w="1908" w:type="dxa"/>
            <w:shd w:val="clear" w:color="auto" w:fill="auto"/>
          </w:tcPr>
          <w:p w:rsidR="00BB3BF8" w:rsidRPr="00283610" w:rsidRDefault="00BB3BF8" w:rsidP="00C32328">
            <w:pPr>
              <w:jc w:val="both"/>
              <w:rPr>
                <w:b/>
                <w:sz w:val="28"/>
                <w:szCs w:val="28"/>
              </w:rPr>
            </w:pPr>
            <w:r>
              <w:rPr>
                <w:b/>
                <w:sz w:val="28"/>
              </w:rPr>
              <w:t>IKT</w:t>
            </w:r>
          </w:p>
        </w:tc>
        <w:tc>
          <w:tcPr>
            <w:tcW w:w="7830" w:type="dxa"/>
            <w:shd w:val="clear" w:color="auto" w:fill="auto"/>
          </w:tcPr>
          <w:p w:rsidR="00BB3BF8" w:rsidRPr="00283610" w:rsidRDefault="00BB3BF8" w:rsidP="00C32328">
            <w:pPr>
              <w:jc w:val="both"/>
              <w:rPr>
                <w:sz w:val="28"/>
                <w:szCs w:val="28"/>
              </w:rPr>
            </w:pPr>
            <w:r>
              <w:rPr>
                <w:sz w:val="28"/>
              </w:rPr>
              <w:t>- Information and communication technologies</w:t>
            </w:r>
          </w:p>
        </w:tc>
      </w:tr>
      <w:tr w:rsidR="00BB3BF8" w:rsidRPr="00283610" w:rsidTr="003700F4">
        <w:tc>
          <w:tcPr>
            <w:tcW w:w="1908" w:type="dxa"/>
            <w:shd w:val="clear" w:color="auto" w:fill="auto"/>
          </w:tcPr>
          <w:p w:rsidR="00BB3BF8" w:rsidRPr="00283610" w:rsidRDefault="00BB3BF8" w:rsidP="00C32328">
            <w:pPr>
              <w:jc w:val="both"/>
              <w:rPr>
                <w:b/>
                <w:sz w:val="28"/>
                <w:szCs w:val="28"/>
              </w:rPr>
            </w:pPr>
            <w:r>
              <w:rPr>
                <w:b/>
                <w:sz w:val="28"/>
              </w:rPr>
              <w:t>JG</w:t>
            </w:r>
          </w:p>
        </w:tc>
        <w:tc>
          <w:tcPr>
            <w:tcW w:w="7830" w:type="dxa"/>
            <w:shd w:val="clear" w:color="auto" w:fill="auto"/>
          </w:tcPr>
          <w:p w:rsidR="00BB3BF8" w:rsidRPr="00283610" w:rsidRDefault="00BB3BF8" w:rsidP="00C32328">
            <w:pPr>
              <w:jc w:val="both"/>
              <w:rPr>
                <w:sz w:val="28"/>
                <w:szCs w:val="28"/>
              </w:rPr>
            </w:pPr>
            <w:r>
              <w:rPr>
                <w:sz w:val="28"/>
              </w:rPr>
              <w:t>- ESF project "Youth Guarantee" (No. 7.2.1.1/15/I/001)</w:t>
            </w:r>
          </w:p>
        </w:tc>
      </w:tr>
      <w:tr w:rsidR="00BB3BF8" w:rsidRPr="00283610" w:rsidTr="003700F4">
        <w:tc>
          <w:tcPr>
            <w:tcW w:w="1908" w:type="dxa"/>
            <w:shd w:val="clear" w:color="auto" w:fill="auto"/>
          </w:tcPr>
          <w:p w:rsidR="00BB3BF8" w:rsidRPr="00283610" w:rsidRDefault="00BB3BF8" w:rsidP="00C32328">
            <w:pPr>
              <w:jc w:val="both"/>
              <w:rPr>
                <w:b/>
                <w:sz w:val="28"/>
                <w:szCs w:val="28"/>
              </w:rPr>
            </w:pPr>
            <w:r>
              <w:rPr>
                <w:b/>
                <w:sz w:val="28"/>
              </w:rPr>
              <w:t>KPP</w:t>
            </w:r>
          </w:p>
        </w:tc>
        <w:tc>
          <w:tcPr>
            <w:tcW w:w="7830" w:type="dxa"/>
            <w:shd w:val="clear" w:color="auto" w:fill="auto"/>
          </w:tcPr>
          <w:p w:rsidR="00BB3BF8" w:rsidRPr="00283610" w:rsidRDefault="00BB3BF8" w:rsidP="00C32328">
            <w:pPr>
              <w:jc w:val="both"/>
              <w:rPr>
                <w:sz w:val="28"/>
                <w:szCs w:val="28"/>
              </w:rPr>
            </w:pPr>
            <w:r>
              <w:rPr>
                <w:sz w:val="28"/>
              </w:rPr>
              <w:t>- Measures to increase competitiveness</w:t>
            </w:r>
          </w:p>
        </w:tc>
      </w:tr>
      <w:tr w:rsidR="00811341" w:rsidRPr="00283610" w:rsidTr="003700F4">
        <w:tc>
          <w:tcPr>
            <w:tcW w:w="1908" w:type="dxa"/>
            <w:shd w:val="clear" w:color="auto" w:fill="auto"/>
          </w:tcPr>
          <w:p w:rsidR="00811341" w:rsidRPr="00283610" w:rsidRDefault="00811341" w:rsidP="00C32328">
            <w:pPr>
              <w:jc w:val="both"/>
              <w:rPr>
                <w:b/>
                <w:sz w:val="28"/>
                <w:szCs w:val="28"/>
              </w:rPr>
            </w:pPr>
            <w:r>
              <w:rPr>
                <w:b/>
                <w:sz w:val="28"/>
              </w:rPr>
              <w:t>LDDK</w:t>
            </w:r>
          </w:p>
        </w:tc>
        <w:tc>
          <w:tcPr>
            <w:tcW w:w="7830" w:type="dxa"/>
            <w:shd w:val="clear" w:color="auto" w:fill="auto"/>
          </w:tcPr>
          <w:p w:rsidR="00811341" w:rsidRPr="00283610" w:rsidRDefault="00811341" w:rsidP="00C32328">
            <w:pPr>
              <w:jc w:val="both"/>
              <w:rPr>
                <w:sz w:val="28"/>
                <w:szCs w:val="28"/>
              </w:rPr>
            </w:pPr>
            <w:r>
              <w:rPr>
                <w:sz w:val="28"/>
              </w:rPr>
              <w:t xml:space="preserve">- Latvian Employers' Confederation </w:t>
            </w:r>
            <w:r>
              <w:rPr>
                <w:i/>
                <w:sz w:val="28"/>
              </w:rPr>
              <w:t>["Latvijas Darba devēju konfederācija"]</w:t>
            </w:r>
          </w:p>
        </w:tc>
      </w:tr>
      <w:tr w:rsidR="00811341" w:rsidRPr="00283610" w:rsidTr="003700F4">
        <w:tc>
          <w:tcPr>
            <w:tcW w:w="1908" w:type="dxa"/>
            <w:shd w:val="clear" w:color="auto" w:fill="auto"/>
          </w:tcPr>
          <w:p w:rsidR="00811341" w:rsidRPr="00283610" w:rsidRDefault="00811341" w:rsidP="00C32328">
            <w:pPr>
              <w:jc w:val="both"/>
              <w:rPr>
                <w:b/>
                <w:sz w:val="28"/>
                <w:szCs w:val="28"/>
              </w:rPr>
            </w:pPr>
            <w:r>
              <w:rPr>
                <w:b/>
                <w:sz w:val="28"/>
              </w:rPr>
              <w:t>LIAA</w:t>
            </w:r>
          </w:p>
        </w:tc>
        <w:tc>
          <w:tcPr>
            <w:tcW w:w="7830" w:type="dxa"/>
            <w:shd w:val="clear" w:color="auto" w:fill="auto"/>
          </w:tcPr>
          <w:p w:rsidR="00811341" w:rsidRPr="00283610" w:rsidRDefault="00811341" w:rsidP="00C32328">
            <w:pPr>
              <w:jc w:val="both"/>
              <w:rPr>
                <w:sz w:val="28"/>
                <w:szCs w:val="28"/>
              </w:rPr>
            </w:pPr>
            <w:r>
              <w:rPr>
                <w:sz w:val="28"/>
              </w:rPr>
              <w:t xml:space="preserve">- Investment and Development Agency of Latvia </w:t>
            </w:r>
            <w:r>
              <w:rPr>
                <w:i/>
                <w:sz w:val="28"/>
              </w:rPr>
              <w:t>["Latvijas Investīciju un attīstības aģentūra"]</w:t>
            </w:r>
          </w:p>
        </w:tc>
      </w:tr>
      <w:tr w:rsidR="00811341" w:rsidRPr="00283610" w:rsidTr="003700F4">
        <w:tc>
          <w:tcPr>
            <w:tcW w:w="1908" w:type="dxa"/>
            <w:shd w:val="clear" w:color="auto" w:fill="auto"/>
          </w:tcPr>
          <w:p w:rsidR="00811341" w:rsidRPr="00283610" w:rsidRDefault="00811341" w:rsidP="00C32328">
            <w:pPr>
              <w:jc w:val="both"/>
              <w:rPr>
                <w:b/>
                <w:sz w:val="28"/>
                <w:szCs w:val="28"/>
              </w:rPr>
            </w:pPr>
            <w:r>
              <w:rPr>
                <w:b/>
                <w:sz w:val="28"/>
              </w:rPr>
              <w:t>LIKTA</w:t>
            </w:r>
          </w:p>
        </w:tc>
        <w:tc>
          <w:tcPr>
            <w:tcW w:w="7830" w:type="dxa"/>
            <w:shd w:val="clear" w:color="auto" w:fill="auto"/>
          </w:tcPr>
          <w:p w:rsidR="00811341" w:rsidRPr="00283610" w:rsidRDefault="00811341" w:rsidP="00C32328">
            <w:pPr>
              <w:jc w:val="both"/>
              <w:rPr>
                <w:sz w:val="28"/>
                <w:szCs w:val="28"/>
              </w:rPr>
            </w:pPr>
            <w:r>
              <w:rPr>
                <w:sz w:val="28"/>
              </w:rPr>
              <w:t xml:space="preserve">- Latvian Association of Information and Communication Technologies </w:t>
            </w:r>
            <w:r>
              <w:rPr>
                <w:i/>
                <w:sz w:val="28"/>
              </w:rPr>
              <w:t>["Latvijas Informācijas un komunikācijas tehnoloģiju asociācija"]</w:t>
            </w:r>
          </w:p>
        </w:tc>
      </w:tr>
      <w:tr w:rsidR="00BB3BF8" w:rsidRPr="00283610" w:rsidTr="003700F4">
        <w:tc>
          <w:tcPr>
            <w:tcW w:w="1908" w:type="dxa"/>
            <w:shd w:val="clear" w:color="auto" w:fill="auto"/>
          </w:tcPr>
          <w:p w:rsidR="00BB3BF8" w:rsidRPr="00283610" w:rsidRDefault="00BB3BF8" w:rsidP="00C32328">
            <w:pPr>
              <w:jc w:val="both"/>
              <w:rPr>
                <w:b/>
                <w:bCs/>
                <w:sz w:val="28"/>
                <w:szCs w:val="28"/>
              </w:rPr>
            </w:pPr>
            <w:r>
              <w:rPr>
                <w:b/>
                <w:sz w:val="28"/>
              </w:rPr>
              <w:t>LM</w:t>
            </w:r>
          </w:p>
        </w:tc>
        <w:tc>
          <w:tcPr>
            <w:tcW w:w="7830" w:type="dxa"/>
            <w:shd w:val="clear" w:color="auto" w:fill="auto"/>
          </w:tcPr>
          <w:p w:rsidR="00BB3BF8" w:rsidRPr="00283610" w:rsidRDefault="00BB3BF8" w:rsidP="00C32328">
            <w:pPr>
              <w:jc w:val="both"/>
              <w:rPr>
                <w:sz w:val="28"/>
                <w:szCs w:val="28"/>
              </w:rPr>
            </w:pPr>
            <w:r>
              <w:rPr>
                <w:sz w:val="28"/>
              </w:rPr>
              <w:t xml:space="preserve">- Ministry of Welfare </w:t>
            </w:r>
            <w:r>
              <w:rPr>
                <w:i/>
                <w:sz w:val="28"/>
              </w:rPr>
              <w:t>[Labklājības ministrija]</w:t>
            </w:r>
          </w:p>
        </w:tc>
      </w:tr>
      <w:tr w:rsidR="00811341" w:rsidRPr="00283610" w:rsidTr="003700F4">
        <w:tc>
          <w:tcPr>
            <w:tcW w:w="1908" w:type="dxa"/>
            <w:shd w:val="clear" w:color="auto" w:fill="auto"/>
          </w:tcPr>
          <w:p w:rsidR="00811341" w:rsidRPr="00283610" w:rsidRDefault="00811341" w:rsidP="00C32328">
            <w:pPr>
              <w:jc w:val="both"/>
              <w:rPr>
                <w:b/>
                <w:bCs/>
                <w:sz w:val="28"/>
                <w:szCs w:val="28"/>
              </w:rPr>
            </w:pPr>
            <w:r>
              <w:rPr>
                <w:b/>
                <w:sz w:val="28"/>
              </w:rPr>
              <w:t>LTRK</w:t>
            </w:r>
          </w:p>
        </w:tc>
        <w:tc>
          <w:tcPr>
            <w:tcW w:w="7830" w:type="dxa"/>
            <w:shd w:val="clear" w:color="auto" w:fill="auto"/>
          </w:tcPr>
          <w:p w:rsidR="00811341" w:rsidRPr="00283610" w:rsidRDefault="000718AE" w:rsidP="00C32328">
            <w:pPr>
              <w:jc w:val="both"/>
              <w:rPr>
                <w:sz w:val="28"/>
                <w:szCs w:val="28"/>
              </w:rPr>
            </w:pPr>
            <w:r>
              <w:rPr>
                <w:sz w:val="28"/>
              </w:rPr>
              <w:t xml:space="preserve">- Latvian Chamber of Commerce and Industry </w:t>
            </w:r>
            <w:r>
              <w:rPr>
                <w:i/>
                <w:sz w:val="28"/>
              </w:rPr>
              <w:t>[Latvijas Tirdzniecības un rūpniecības kamera]</w:t>
            </w:r>
          </w:p>
        </w:tc>
      </w:tr>
      <w:tr w:rsidR="00BB3BF8" w:rsidRPr="00283610" w:rsidTr="003700F4">
        <w:tc>
          <w:tcPr>
            <w:tcW w:w="1908" w:type="dxa"/>
            <w:shd w:val="clear" w:color="auto" w:fill="auto"/>
          </w:tcPr>
          <w:p w:rsidR="00BB3BF8" w:rsidRPr="00283610" w:rsidRDefault="00BB3BF8" w:rsidP="00C32328">
            <w:pPr>
              <w:jc w:val="both"/>
              <w:rPr>
                <w:b/>
                <w:bCs/>
                <w:sz w:val="28"/>
                <w:szCs w:val="28"/>
              </w:rPr>
            </w:pPr>
            <w:r>
              <w:rPr>
                <w:b/>
                <w:sz w:val="28"/>
              </w:rPr>
              <w:t>MK</w:t>
            </w:r>
          </w:p>
        </w:tc>
        <w:tc>
          <w:tcPr>
            <w:tcW w:w="7830" w:type="dxa"/>
            <w:shd w:val="clear" w:color="auto" w:fill="auto"/>
          </w:tcPr>
          <w:p w:rsidR="00BB3BF8" w:rsidRPr="00283610" w:rsidRDefault="00BB3BF8" w:rsidP="00C32328">
            <w:pPr>
              <w:jc w:val="both"/>
              <w:rPr>
                <w:sz w:val="28"/>
                <w:szCs w:val="28"/>
              </w:rPr>
            </w:pPr>
            <w:r>
              <w:rPr>
                <w:sz w:val="28"/>
              </w:rPr>
              <w:t xml:space="preserve">- Cabinet of Ministers </w:t>
            </w:r>
            <w:r>
              <w:rPr>
                <w:i/>
                <w:sz w:val="28"/>
              </w:rPr>
              <w:t>[Ministru kabinets]</w:t>
            </w:r>
          </w:p>
        </w:tc>
      </w:tr>
      <w:tr w:rsidR="00BB3BF8" w:rsidRPr="00283610" w:rsidTr="003700F4">
        <w:tc>
          <w:tcPr>
            <w:tcW w:w="1908" w:type="dxa"/>
            <w:shd w:val="clear" w:color="auto" w:fill="auto"/>
          </w:tcPr>
          <w:p w:rsidR="00BB3BF8" w:rsidRPr="00283610" w:rsidRDefault="00BB3BF8" w:rsidP="00C32328">
            <w:pPr>
              <w:jc w:val="both"/>
              <w:rPr>
                <w:b/>
                <w:sz w:val="28"/>
                <w:szCs w:val="28"/>
              </w:rPr>
            </w:pPr>
            <w:r>
              <w:rPr>
                <w:b/>
                <w:sz w:val="28"/>
              </w:rPr>
              <w:t>SEA</w:t>
            </w:r>
          </w:p>
        </w:tc>
        <w:tc>
          <w:tcPr>
            <w:tcW w:w="7830" w:type="dxa"/>
            <w:shd w:val="clear" w:color="auto" w:fill="auto"/>
          </w:tcPr>
          <w:p w:rsidR="00BB3BF8" w:rsidRPr="00283610" w:rsidRDefault="00BB3BF8" w:rsidP="00C32328">
            <w:pPr>
              <w:jc w:val="both"/>
              <w:rPr>
                <w:sz w:val="28"/>
                <w:szCs w:val="28"/>
              </w:rPr>
            </w:pPr>
            <w:r>
              <w:rPr>
                <w:sz w:val="28"/>
              </w:rPr>
              <w:t xml:space="preserve">- State Employment Agency </w:t>
            </w:r>
            <w:r>
              <w:rPr>
                <w:i/>
                <w:sz w:val="28"/>
              </w:rPr>
              <w:t>[Nodarbinātības valsts aģentūra]</w:t>
            </w:r>
          </w:p>
        </w:tc>
      </w:tr>
      <w:tr w:rsidR="00BB3BF8" w:rsidRPr="00283610" w:rsidTr="003700F4">
        <w:tc>
          <w:tcPr>
            <w:tcW w:w="1908" w:type="dxa"/>
            <w:shd w:val="clear" w:color="auto" w:fill="auto"/>
          </w:tcPr>
          <w:p w:rsidR="00BB3BF8" w:rsidRPr="00283610" w:rsidRDefault="00BB3BF8" w:rsidP="00C32328">
            <w:pPr>
              <w:jc w:val="both"/>
              <w:rPr>
                <w:b/>
                <w:sz w:val="28"/>
                <w:szCs w:val="28"/>
              </w:rPr>
            </w:pPr>
            <w:r>
              <w:rPr>
                <w:b/>
                <w:sz w:val="28"/>
              </w:rPr>
              <w:t>NVO</w:t>
            </w:r>
          </w:p>
        </w:tc>
        <w:tc>
          <w:tcPr>
            <w:tcW w:w="7830" w:type="dxa"/>
            <w:shd w:val="clear" w:color="auto" w:fill="auto"/>
          </w:tcPr>
          <w:p w:rsidR="00BB3BF8" w:rsidRPr="00283610" w:rsidRDefault="00BB3BF8" w:rsidP="00C32328">
            <w:pPr>
              <w:jc w:val="both"/>
              <w:rPr>
                <w:sz w:val="28"/>
                <w:szCs w:val="28"/>
              </w:rPr>
            </w:pPr>
            <w:r>
              <w:rPr>
                <w:sz w:val="28"/>
              </w:rPr>
              <w:t>- Non-governmental organisations</w:t>
            </w:r>
          </w:p>
        </w:tc>
      </w:tr>
      <w:tr w:rsidR="00BB3BF8" w:rsidRPr="00283610" w:rsidTr="003700F4">
        <w:tc>
          <w:tcPr>
            <w:tcW w:w="1908" w:type="dxa"/>
            <w:shd w:val="clear" w:color="auto" w:fill="auto"/>
          </w:tcPr>
          <w:p w:rsidR="00F065B0" w:rsidRPr="00283610" w:rsidRDefault="00BB3BF8" w:rsidP="002C4273">
            <w:pPr>
              <w:jc w:val="both"/>
              <w:rPr>
                <w:b/>
                <w:bCs/>
                <w:sz w:val="28"/>
                <w:szCs w:val="28"/>
              </w:rPr>
            </w:pPr>
            <w:r>
              <w:rPr>
                <w:b/>
                <w:sz w:val="28"/>
              </w:rPr>
              <w:t>PNPG</w:t>
            </w:r>
          </w:p>
        </w:tc>
        <w:tc>
          <w:tcPr>
            <w:tcW w:w="7830" w:type="dxa"/>
            <w:shd w:val="clear" w:color="auto" w:fill="auto"/>
          </w:tcPr>
          <w:p w:rsidR="00F065B0" w:rsidRPr="00283610" w:rsidRDefault="00BB3BF8" w:rsidP="002C4273">
            <w:pPr>
              <w:jc w:val="both"/>
              <w:rPr>
                <w:sz w:val="28"/>
                <w:szCs w:val="28"/>
              </w:rPr>
            </w:pPr>
            <w:r>
              <w:rPr>
                <w:sz w:val="28"/>
              </w:rPr>
              <w:t>- Measures/events for specific groups of persons</w:t>
            </w:r>
          </w:p>
        </w:tc>
      </w:tr>
      <w:tr w:rsidR="00811341" w:rsidRPr="00283610" w:rsidTr="003700F4">
        <w:tc>
          <w:tcPr>
            <w:tcW w:w="1908" w:type="dxa"/>
            <w:shd w:val="clear" w:color="auto" w:fill="auto"/>
          </w:tcPr>
          <w:p w:rsidR="00811341" w:rsidRPr="00283610" w:rsidRDefault="00811341" w:rsidP="002C4273">
            <w:pPr>
              <w:jc w:val="both"/>
              <w:rPr>
                <w:b/>
                <w:bCs/>
                <w:sz w:val="28"/>
                <w:szCs w:val="28"/>
              </w:rPr>
            </w:pPr>
            <w:r>
              <w:rPr>
                <w:b/>
                <w:sz w:val="28"/>
              </w:rPr>
              <w:t>VSAA</w:t>
            </w:r>
          </w:p>
        </w:tc>
        <w:tc>
          <w:tcPr>
            <w:tcW w:w="7830" w:type="dxa"/>
            <w:shd w:val="clear" w:color="auto" w:fill="auto"/>
          </w:tcPr>
          <w:p w:rsidR="00811341" w:rsidRPr="00283610" w:rsidRDefault="00811341" w:rsidP="002C4273">
            <w:pPr>
              <w:jc w:val="both"/>
              <w:rPr>
                <w:sz w:val="28"/>
                <w:szCs w:val="28"/>
              </w:rPr>
            </w:pPr>
            <w:r>
              <w:rPr>
                <w:sz w:val="28"/>
              </w:rPr>
              <w:t xml:space="preserve">- State Social Insurance Agency </w:t>
            </w:r>
            <w:r>
              <w:rPr>
                <w:i/>
                <w:sz w:val="28"/>
              </w:rPr>
              <w:t>[Valsts sociālās apdrošināšanas aģentūra]</w:t>
            </w:r>
          </w:p>
        </w:tc>
      </w:tr>
      <w:tr w:rsidR="00811341" w:rsidRPr="00283610" w:rsidTr="003700F4">
        <w:tc>
          <w:tcPr>
            <w:tcW w:w="1908" w:type="dxa"/>
            <w:shd w:val="clear" w:color="auto" w:fill="auto"/>
          </w:tcPr>
          <w:p w:rsidR="00811341" w:rsidRPr="00283610" w:rsidRDefault="00811341" w:rsidP="002C4273">
            <w:pPr>
              <w:jc w:val="both"/>
              <w:rPr>
                <w:b/>
                <w:bCs/>
                <w:sz w:val="28"/>
                <w:szCs w:val="28"/>
              </w:rPr>
            </w:pPr>
            <w:r>
              <w:rPr>
                <w:b/>
                <w:sz w:val="28"/>
              </w:rPr>
              <w:t>VARAM</w:t>
            </w:r>
          </w:p>
        </w:tc>
        <w:tc>
          <w:tcPr>
            <w:tcW w:w="7830" w:type="dxa"/>
            <w:shd w:val="clear" w:color="auto" w:fill="auto"/>
          </w:tcPr>
          <w:p w:rsidR="00811341" w:rsidRPr="00283610" w:rsidRDefault="00811341" w:rsidP="002C4273">
            <w:pPr>
              <w:jc w:val="both"/>
              <w:rPr>
                <w:sz w:val="28"/>
                <w:szCs w:val="28"/>
              </w:rPr>
            </w:pPr>
            <w:r>
              <w:rPr>
                <w:sz w:val="28"/>
              </w:rPr>
              <w:t xml:space="preserve">- Ministry of Environmental Protection and Regional Development </w:t>
            </w:r>
            <w:r>
              <w:rPr>
                <w:i/>
                <w:sz w:val="28"/>
              </w:rPr>
              <w:t>[Vides aizsardzības un reģionālās attīstības ministrija]</w:t>
            </w:r>
          </w:p>
        </w:tc>
      </w:tr>
    </w:tbl>
    <w:p w:rsidR="00FD69D2" w:rsidRPr="00283610" w:rsidRDefault="00FD69D2">
      <w:bookmarkStart w:id="23" w:name="_Toc328578705"/>
    </w:p>
    <w:p w:rsidR="00FD69D2" w:rsidRPr="00283610" w:rsidRDefault="00FD69D2" w:rsidP="009357BA"/>
    <w:p w:rsidR="005B298F" w:rsidRPr="00283610" w:rsidRDefault="005B298F" w:rsidP="009357BA"/>
    <w:p w:rsidR="005B298F" w:rsidRPr="00283610" w:rsidRDefault="005B298F" w:rsidP="009357BA"/>
    <w:p w:rsidR="005B298F" w:rsidRPr="00283610" w:rsidRDefault="005B298F" w:rsidP="009357BA"/>
    <w:p w:rsidR="005B298F" w:rsidRPr="00283610" w:rsidRDefault="005B298F" w:rsidP="009357BA"/>
    <w:p w:rsidR="005B298F" w:rsidRPr="00283610" w:rsidRDefault="005B298F" w:rsidP="009357BA"/>
    <w:p w:rsidR="005B298F" w:rsidRPr="00283610" w:rsidRDefault="005B298F" w:rsidP="009357BA"/>
    <w:p w:rsidR="005B298F" w:rsidRPr="00283610" w:rsidRDefault="005B298F" w:rsidP="009357BA"/>
    <w:p w:rsidR="005B298F" w:rsidRPr="00283610" w:rsidRDefault="005B298F" w:rsidP="009357BA"/>
    <w:p w:rsidR="005B298F" w:rsidRPr="00283610" w:rsidRDefault="005B298F" w:rsidP="009357BA"/>
    <w:p w:rsidR="005B298F" w:rsidRPr="00283610" w:rsidRDefault="005B298F" w:rsidP="009357BA"/>
    <w:p w:rsidR="005B298F" w:rsidRPr="00283610" w:rsidRDefault="005B298F" w:rsidP="009357BA"/>
    <w:p w:rsidR="005B298F" w:rsidRPr="00283610" w:rsidRDefault="005B298F" w:rsidP="009357BA"/>
    <w:p w:rsidR="005B298F" w:rsidRPr="00283610" w:rsidRDefault="005B298F" w:rsidP="009357BA"/>
    <w:p w:rsidR="005B298F" w:rsidRPr="00283610" w:rsidRDefault="005B298F" w:rsidP="009357BA"/>
    <w:p w:rsidR="005B298F" w:rsidRPr="00283610" w:rsidRDefault="005B298F" w:rsidP="009357BA"/>
    <w:p w:rsidR="005B298F" w:rsidRPr="00283610" w:rsidRDefault="005B298F" w:rsidP="009357BA"/>
    <w:p w:rsidR="005B298F" w:rsidRPr="00283610" w:rsidRDefault="005B298F" w:rsidP="009357BA"/>
    <w:p w:rsidR="005B298F" w:rsidRPr="00283610" w:rsidRDefault="005B298F" w:rsidP="009357BA"/>
    <w:p w:rsidR="005B298F" w:rsidRPr="00283610" w:rsidRDefault="005B298F" w:rsidP="009357BA"/>
    <w:p w:rsidR="005B298F" w:rsidRPr="00283610" w:rsidRDefault="005B298F" w:rsidP="009357BA"/>
    <w:p w:rsidR="005B298F" w:rsidRPr="00283610" w:rsidRDefault="005B298F" w:rsidP="009357BA"/>
    <w:p w:rsidR="005B298F" w:rsidRPr="00283610" w:rsidRDefault="005B298F" w:rsidP="009357BA"/>
    <w:p w:rsidR="005B298F" w:rsidRPr="00283610" w:rsidRDefault="005B298F" w:rsidP="009357BA"/>
    <w:p w:rsidR="005B298F" w:rsidRPr="00283610" w:rsidRDefault="005B298F" w:rsidP="009357BA"/>
    <w:p w:rsidR="005B298F" w:rsidRPr="00283610" w:rsidRDefault="005B298F" w:rsidP="009357BA"/>
    <w:p w:rsidR="005B298F" w:rsidRPr="00283610" w:rsidRDefault="005B298F" w:rsidP="009357BA"/>
    <w:p w:rsidR="005B298F" w:rsidRPr="00283610" w:rsidRDefault="005B298F" w:rsidP="009357BA"/>
    <w:p w:rsidR="005B298F" w:rsidRPr="00283610" w:rsidRDefault="005B298F" w:rsidP="009357BA"/>
    <w:p w:rsidR="005B298F" w:rsidRPr="00283610" w:rsidRDefault="005B298F" w:rsidP="009357BA"/>
    <w:p w:rsidR="005B298F" w:rsidRPr="00283610" w:rsidRDefault="005B298F" w:rsidP="009357BA"/>
    <w:p w:rsidR="005B298F" w:rsidRPr="00283610" w:rsidRDefault="005B298F" w:rsidP="009357BA"/>
    <w:p w:rsidR="005B298F" w:rsidRPr="00283610" w:rsidRDefault="005B298F" w:rsidP="009357BA"/>
    <w:p w:rsidR="005B298F" w:rsidRPr="00283610" w:rsidRDefault="005B298F" w:rsidP="009357BA"/>
    <w:p w:rsidR="005B298F" w:rsidRPr="00283610" w:rsidRDefault="005B298F" w:rsidP="009357BA"/>
    <w:p w:rsidR="005B298F" w:rsidRPr="00283610" w:rsidRDefault="005B298F" w:rsidP="009357BA"/>
    <w:p w:rsidR="005B298F" w:rsidRPr="00283610" w:rsidRDefault="005B298F" w:rsidP="009357BA"/>
    <w:p w:rsidR="005B298F" w:rsidRPr="00283610" w:rsidRDefault="005B298F" w:rsidP="009357BA"/>
    <w:p w:rsidR="005B298F" w:rsidRPr="00283610" w:rsidRDefault="005B298F" w:rsidP="009357BA"/>
    <w:p w:rsidR="005B298F" w:rsidRPr="00283610" w:rsidRDefault="005B298F" w:rsidP="009357BA"/>
    <w:p w:rsidR="005B298F" w:rsidRPr="00283610" w:rsidRDefault="005B298F" w:rsidP="009357BA"/>
    <w:p w:rsidR="005B298F" w:rsidRPr="00283610" w:rsidRDefault="005B298F" w:rsidP="009357BA"/>
    <w:p w:rsidR="005B298F" w:rsidRPr="00283610" w:rsidRDefault="005B298F" w:rsidP="009357BA"/>
    <w:p w:rsidR="005B298F" w:rsidRPr="00283610" w:rsidRDefault="005B298F" w:rsidP="009357BA"/>
    <w:p w:rsidR="005B298F" w:rsidRPr="00283610" w:rsidRDefault="005B298F" w:rsidP="009357BA"/>
    <w:p w:rsidR="005B298F" w:rsidRPr="00283610" w:rsidRDefault="005B298F" w:rsidP="009357BA"/>
    <w:p w:rsidR="005B298F" w:rsidRPr="00283610" w:rsidRDefault="005B298F" w:rsidP="009357BA"/>
    <w:p w:rsidR="00217599" w:rsidRPr="00283610" w:rsidRDefault="00217599" w:rsidP="00A42CCC">
      <w:pPr>
        <w:pStyle w:val="Heading1"/>
        <w:rPr>
          <w:sz w:val="28"/>
          <w:szCs w:val="28"/>
        </w:rPr>
      </w:pPr>
      <w:bookmarkStart w:id="24" w:name="_Toc13833757"/>
      <w:r>
        <w:rPr>
          <w:sz w:val="32"/>
        </w:rPr>
        <w:t>1. Basic information</w:t>
      </w:r>
      <w:bookmarkEnd w:id="23"/>
      <w:bookmarkEnd w:id="24"/>
    </w:p>
    <w:p w:rsidR="00027FEB" w:rsidRPr="00283610" w:rsidRDefault="00027FEB" w:rsidP="00027FEB"/>
    <w:p w:rsidR="00217599" w:rsidRPr="00283610" w:rsidRDefault="004D372C" w:rsidP="000366C2">
      <w:pPr>
        <w:pStyle w:val="Heading3"/>
        <w:numPr>
          <w:ilvl w:val="1"/>
          <w:numId w:val="5"/>
        </w:numPr>
        <w:tabs>
          <w:tab w:val="clear" w:pos="495"/>
        </w:tabs>
        <w:ind w:left="0" w:right="-79" w:firstLine="0"/>
        <w:jc w:val="center"/>
        <w:rPr>
          <w:b/>
          <w:iCs w:val="0"/>
          <w:caps/>
          <w:sz w:val="28"/>
          <w:szCs w:val="28"/>
        </w:rPr>
      </w:pPr>
      <w:bookmarkStart w:id="25" w:name="_Toc328578706"/>
      <w:bookmarkStart w:id="26" w:name="_Toc13833758"/>
      <w:r>
        <w:rPr>
          <w:b/>
          <w:sz w:val="28"/>
        </w:rPr>
        <w:t>Legal status</w:t>
      </w:r>
      <w:bookmarkEnd w:id="25"/>
      <w:bookmarkEnd w:id="26"/>
    </w:p>
    <w:p w:rsidR="00027FEB" w:rsidRPr="00283610" w:rsidRDefault="00027FEB" w:rsidP="00C32328"/>
    <w:p w:rsidR="00DB0F48" w:rsidRPr="00283610" w:rsidRDefault="00A334AB" w:rsidP="00C32328">
      <w:pPr>
        <w:tabs>
          <w:tab w:val="left" w:pos="675"/>
          <w:tab w:val="left" w:pos="720"/>
        </w:tabs>
        <w:ind w:firstLine="720"/>
        <w:jc w:val="both"/>
        <w:rPr>
          <w:iCs/>
          <w:sz w:val="28"/>
          <w:szCs w:val="28"/>
        </w:rPr>
      </w:pPr>
      <w:r>
        <w:rPr>
          <w:sz w:val="28"/>
        </w:rPr>
        <w:t xml:space="preserve">In accordance with the December 18, 2012 Cabinet of Ministers Regulation No. 876 "Regulation on the State Employment Agency" </w:t>
      </w:r>
      <w:r>
        <w:rPr>
          <w:i/>
          <w:sz w:val="28"/>
        </w:rPr>
        <w:t>["Nodarbinātības valsts aģentūras nolikums"]</w:t>
      </w:r>
      <w:r>
        <w:rPr>
          <w:sz w:val="28"/>
        </w:rPr>
        <w:t xml:space="preserve">, the SEA is a direct administration institution under the supervision of the minister of welfare. The minister of welfare exercises supervision over the SEA through the Ministry of Welfare </w:t>
      </w:r>
      <w:r>
        <w:rPr>
          <w:i/>
          <w:sz w:val="28"/>
        </w:rPr>
        <w:t>["Labklājības ministrija"]</w:t>
      </w:r>
      <w:r>
        <w:rPr>
          <w:sz w:val="28"/>
        </w:rPr>
        <w:t>. The aim of SEA activities is to implement national policies in the field of unemployment reduction and support for the unemployed, job seekers and persons at risk of unemployment.</w:t>
      </w:r>
    </w:p>
    <w:p w:rsidR="004F73FA" w:rsidRPr="00283610" w:rsidRDefault="00CA110A" w:rsidP="00C32328">
      <w:pPr>
        <w:spacing w:before="60" w:after="60"/>
        <w:ind w:firstLine="567"/>
        <w:jc w:val="both"/>
        <w:rPr>
          <w:sz w:val="28"/>
          <w:szCs w:val="28"/>
        </w:rPr>
      </w:pPr>
      <w:r>
        <w:rPr>
          <w:sz w:val="28"/>
        </w:rPr>
        <w:t>On April 1, 2018, the SEA March 20, 2018 normative regulation No. 5 "Amendments to the November 24, 2015 internal normative regulation No. 48 "Rules of Procedure of the the State Employment Agency"". According to these regulations, the SEA consists of 28 branches and the following administrative units – five departments (Financial Management Department, Accounting Department, Legal Department, EU Fund Projects Department and Services Department) and six independent departments (Human Resources Department, Risk Management and Internal Control Department), Public Relations Departments, Customer Services Management and Development Department, Information Systems Maintenance and Development Department, and Statistics Department).</w:t>
      </w:r>
    </w:p>
    <w:p w:rsidR="00217599" w:rsidRPr="00283610" w:rsidRDefault="00217599" w:rsidP="00C32328">
      <w:pPr>
        <w:pStyle w:val="naisf"/>
        <w:tabs>
          <w:tab w:val="left" w:pos="600"/>
          <w:tab w:val="left" w:pos="1260"/>
        </w:tabs>
        <w:spacing w:before="60" w:beforeAutospacing="0" w:after="60" w:afterAutospacing="0"/>
        <w:ind w:right="-79"/>
      </w:pPr>
    </w:p>
    <w:p w:rsidR="00217599" w:rsidRPr="00283610" w:rsidRDefault="004D372C" w:rsidP="00C32328">
      <w:pPr>
        <w:pStyle w:val="Heading3"/>
        <w:numPr>
          <w:ilvl w:val="1"/>
          <w:numId w:val="5"/>
        </w:numPr>
        <w:tabs>
          <w:tab w:val="clear" w:pos="495"/>
        </w:tabs>
        <w:ind w:left="0" w:right="-79" w:firstLine="0"/>
        <w:jc w:val="center"/>
        <w:rPr>
          <w:b/>
          <w:iCs w:val="0"/>
          <w:caps/>
          <w:sz w:val="28"/>
          <w:szCs w:val="28"/>
        </w:rPr>
      </w:pPr>
      <w:bookmarkStart w:id="27" w:name="_Toc328578707"/>
      <w:bookmarkStart w:id="28" w:name="_Toc13833759"/>
      <w:r>
        <w:rPr>
          <w:b/>
          <w:sz w:val="28"/>
        </w:rPr>
        <w:lastRenderedPageBreak/>
        <w:t>Functions for which the SEA is responsible</w:t>
      </w:r>
      <w:bookmarkEnd w:id="27"/>
      <w:bookmarkEnd w:id="28"/>
    </w:p>
    <w:p w:rsidR="00572216" w:rsidRPr="00283610" w:rsidRDefault="00572216" w:rsidP="00C32328"/>
    <w:p w:rsidR="00217599" w:rsidRPr="00283610" w:rsidRDefault="00E2758C" w:rsidP="00C32328">
      <w:pPr>
        <w:pStyle w:val="BodyText"/>
        <w:ind w:firstLine="720"/>
        <w:rPr>
          <w:sz w:val="28"/>
          <w:szCs w:val="28"/>
        </w:rPr>
      </w:pPr>
      <w:r>
        <w:rPr>
          <w:sz w:val="28"/>
        </w:rPr>
        <w:t xml:space="preserve">Regulation of the SEA stipupates that the </w:t>
      </w:r>
      <w:r>
        <w:rPr>
          <w:b/>
          <w:sz w:val="28"/>
        </w:rPr>
        <w:t>SEA shall have the following functions:</w:t>
      </w:r>
    </w:p>
    <w:p w:rsidR="00A334AB" w:rsidRPr="00283610" w:rsidRDefault="00DB0F48" w:rsidP="00C32328">
      <w:pPr>
        <w:pStyle w:val="naisf"/>
        <w:numPr>
          <w:ilvl w:val="0"/>
          <w:numId w:val="2"/>
        </w:numPr>
        <w:tabs>
          <w:tab w:val="clear" w:pos="720"/>
          <w:tab w:val="num" w:pos="240"/>
          <w:tab w:val="center" w:pos="1080"/>
        </w:tabs>
        <w:spacing w:before="120" w:beforeAutospacing="0" w:after="0" w:afterAutospacing="0"/>
        <w:ind w:left="240" w:right="-72" w:hanging="240"/>
        <w:rPr>
          <w:sz w:val="28"/>
          <w:szCs w:val="28"/>
        </w:rPr>
      </w:pPr>
      <w:r>
        <w:rPr>
          <w:sz w:val="28"/>
        </w:rPr>
        <w:t>provide the unemployed persons, job seekers and persons at risk of unemployment, with prompt and high-quality assistance according to their needs, abilities and desires, in order to promote their competitiveness in the labour market;</w:t>
      </w:r>
    </w:p>
    <w:p w:rsidR="00A334AB" w:rsidRPr="00283610" w:rsidRDefault="00DB0F48" w:rsidP="00C32328">
      <w:pPr>
        <w:pStyle w:val="naisf"/>
        <w:numPr>
          <w:ilvl w:val="0"/>
          <w:numId w:val="2"/>
        </w:numPr>
        <w:tabs>
          <w:tab w:val="clear" w:pos="720"/>
          <w:tab w:val="num" w:pos="240"/>
          <w:tab w:val="center" w:pos="1080"/>
        </w:tabs>
        <w:spacing w:before="120" w:beforeAutospacing="0" w:after="0" w:afterAutospacing="0"/>
        <w:ind w:left="240" w:right="-72" w:hanging="240"/>
        <w:rPr>
          <w:sz w:val="28"/>
          <w:szCs w:val="28"/>
        </w:rPr>
      </w:pPr>
      <w:r>
        <w:rPr>
          <w:sz w:val="28"/>
        </w:rPr>
        <w:t>organise or implement active employment measures and preventive measures in order to reduce unemployment;</w:t>
      </w:r>
    </w:p>
    <w:p w:rsidR="00A334AB" w:rsidRPr="00283610" w:rsidRDefault="00DB0F48" w:rsidP="00C32328">
      <w:pPr>
        <w:pStyle w:val="naisf"/>
        <w:numPr>
          <w:ilvl w:val="0"/>
          <w:numId w:val="2"/>
        </w:numPr>
        <w:tabs>
          <w:tab w:val="clear" w:pos="720"/>
          <w:tab w:val="num" w:pos="240"/>
          <w:tab w:val="center" w:pos="1080"/>
        </w:tabs>
        <w:spacing w:before="120" w:beforeAutospacing="0" w:after="0" w:afterAutospacing="0"/>
        <w:ind w:left="240" w:right="-72" w:hanging="240"/>
        <w:rPr>
          <w:sz w:val="28"/>
          <w:szCs w:val="28"/>
        </w:rPr>
      </w:pPr>
      <w:r>
        <w:rPr>
          <w:sz w:val="28"/>
        </w:rPr>
        <w:t>prepare proposals for the development and implementation of public policy in the field of unemployment reduction and support for the unemployed, job seekers and persons at risk of unemployment;</w:t>
      </w:r>
    </w:p>
    <w:p w:rsidR="00A334AB" w:rsidRPr="00283610" w:rsidRDefault="00DB0F48" w:rsidP="00C32328">
      <w:pPr>
        <w:pStyle w:val="naisf"/>
        <w:numPr>
          <w:ilvl w:val="0"/>
          <w:numId w:val="2"/>
        </w:numPr>
        <w:tabs>
          <w:tab w:val="clear" w:pos="720"/>
          <w:tab w:val="num" w:pos="240"/>
          <w:tab w:val="center" w:pos="1080"/>
        </w:tabs>
        <w:spacing w:before="120" w:beforeAutospacing="0" w:after="0" w:afterAutospacing="0"/>
        <w:ind w:left="240" w:right="-72" w:hanging="240"/>
        <w:rPr>
          <w:sz w:val="28"/>
          <w:szCs w:val="28"/>
        </w:rPr>
      </w:pPr>
      <w:r>
        <w:rPr>
          <w:sz w:val="28"/>
        </w:rPr>
        <w:t>license and supervise merchants which provide employment and job seeking services (except for manning ships);</w:t>
      </w:r>
    </w:p>
    <w:p w:rsidR="00512498" w:rsidRPr="00283610" w:rsidRDefault="00DB0F48" w:rsidP="00512498">
      <w:pPr>
        <w:pStyle w:val="naisf"/>
        <w:numPr>
          <w:ilvl w:val="0"/>
          <w:numId w:val="2"/>
        </w:numPr>
        <w:tabs>
          <w:tab w:val="clear" w:pos="720"/>
          <w:tab w:val="num" w:pos="240"/>
          <w:tab w:val="center" w:pos="1080"/>
        </w:tabs>
        <w:spacing w:before="120" w:beforeAutospacing="0" w:after="0" w:afterAutospacing="0"/>
        <w:ind w:left="240" w:right="-72" w:hanging="240"/>
        <w:rPr>
          <w:sz w:val="28"/>
          <w:szCs w:val="28"/>
        </w:rPr>
      </w:pPr>
      <w:r>
        <w:rPr>
          <w:sz w:val="28"/>
        </w:rPr>
        <w:t>perform the functions of a second level intermediate body or liaison body involved in the management of European Union funds.</w:t>
      </w:r>
    </w:p>
    <w:p w:rsidR="004277EC" w:rsidRPr="00283610" w:rsidRDefault="004277EC" w:rsidP="009864A7">
      <w:pPr>
        <w:ind w:firstLine="720"/>
        <w:jc w:val="both"/>
      </w:pPr>
    </w:p>
    <w:p w:rsidR="004277EC" w:rsidRPr="00283610" w:rsidRDefault="00E2758C" w:rsidP="000366C2">
      <w:pPr>
        <w:pStyle w:val="Heading3"/>
        <w:numPr>
          <w:ilvl w:val="1"/>
          <w:numId w:val="5"/>
        </w:numPr>
        <w:tabs>
          <w:tab w:val="clear" w:pos="495"/>
        </w:tabs>
        <w:ind w:left="0" w:right="-79" w:firstLine="0"/>
        <w:jc w:val="center"/>
        <w:rPr>
          <w:b/>
          <w:iCs w:val="0"/>
          <w:caps/>
          <w:sz w:val="28"/>
          <w:szCs w:val="28"/>
        </w:rPr>
      </w:pPr>
      <w:bookmarkStart w:id="29" w:name="_Toc328578708"/>
      <w:bookmarkStart w:id="30" w:name="_Toc13833760"/>
      <w:r>
        <w:rPr>
          <w:b/>
          <w:sz w:val="28"/>
        </w:rPr>
        <w:t>Directions of the SEA activity</w:t>
      </w:r>
      <w:bookmarkEnd w:id="29"/>
      <w:bookmarkEnd w:id="30"/>
    </w:p>
    <w:p w:rsidR="009018CF" w:rsidRPr="00283610" w:rsidRDefault="009018CF" w:rsidP="009864A7">
      <w:pPr>
        <w:tabs>
          <w:tab w:val="left" w:pos="720"/>
        </w:tabs>
        <w:ind w:right="-79"/>
        <w:jc w:val="both"/>
        <w:rPr>
          <w:iCs/>
        </w:rPr>
      </w:pPr>
    </w:p>
    <w:p w:rsidR="00DB0F48" w:rsidRPr="00283610" w:rsidRDefault="00DB0F48" w:rsidP="009864A7">
      <w:pPr>
        <w:autoSpaceDE w:val="0"/>
        <w:autoSpaceDN w:val="0"/>
        <w:adjustRightInd w:val="0"/>
        <w:ind w:firstLine="720"/>
        <w:jc w:val="both"/>
        <w:rPr>
          <w:color w:val="000000"/>
          <w:sz w:val="28"/>
          <w:szCs w:val="28"/>
        </w:rPr>
      </w:pPr>
      <w:r>
        <w:rPr>
          <w:color w:val="000000"/>
          <w:sz w:val="28"/>
        </w:rPr>
        <w:t xml:space="preserve">In order to ensure its functions, the </w:t>
      </w:r>
      <w:r>
        <w:rPr>
          <w:b/>
          <w:color w:val="000000"/>
          <w:sz w:val="28"/>
        </w:rPr>
        <w:t>SEA carries out the following assignments:</w:t>
      </w:r>
    </w:p>
    <w:p w:rsidR="00DB0F48" w:rsidRPr="00283610" w:rsidRDefault="00DB0F48" w:rsidP="000366C2">
      <w:pPr>
        <w:pStyle w:val="naisf"/>
        <w:numPr>
          <w:ilvl w:val="0"/>
          <w:numId w:val="2"/>
        </w:numPr>
        <w:tabs>
          <w:tab w:val="clear" w:pos="720"/>
          <w:tab w:val="num" w:pos="240"/>
          <w:tab w:val="center" w:pos="1080"/>
        </w:tabs>
        <w:spacing w:before="120" w:beforeAutospacing="0" w:after="0" w:afterAutospacing="0"/>
        <w:ind w:left="240" w:right="-79" w:hanging="240"/>
        <w:rPr>
          <w:sz w:val="28"/>
          <w:szCs w:val="28"/>
        </w:rPr>
      </w:pPr>
      <w:r>
        <w:rPr>
          <w:sz w:val="28"/>
        </w:rPr>
        <w:t>the organisation evaluates implementation of active employment measures and preventive measures in order to reduce unemployment, performs a cost analysis, make proposals for improvement of the measures, as well as promotes the diversification of these measures according to the demand in the labour market;</w:t>
      </w:r>
    </w:p>
    <w:p w:rsidR="00DB0F48" w:rsidRPr="00283610" w:rsidRDefault="00DB0F48" w:rsidP="000366C2">
      <w:pPr>
        <w:pStyle w:val="naisf"/>
        <w:numPr>
          <w:ilvl w:val="0"/>
          <w:numId w:val="2"/>
        </w:numPr>
        <w:tabs>
          <w:tab w:val="clear" w:pos="720"/>
          <w:tab w:val="num" w:pos="240"/>
          <w:tab w:val="center" w:pos="1080"/>
        </w:tabs>
        <w:spacing w:before="120" w:beforeAutospacing="0" w:after="0" w:afterAutospacing="0"/>
        <w:ind w:left="240" w:right="-79" w:hanging="240"/>
        <w:rPr>
          <w:sz w:val="28"/>
          <w:szCs w:val="28"/>
        </w:rPr>
      </w:pPr>
      <w:r>
        <w:rPr>
          <w:sz w:val="28"/>
        </w:rPr>
        <w:t>forecasts labour market developments in the short term, including conducting employer surveys;</w:t>
      </w:r>
    </w:p>
    <w:p w:rsidR="00DB0F48" w:rsidRPr="00283610" w:rsidRDefault="00DB0F48" w:rsidP="000366C2">
      <w:pPr>
        <w:pStyle w:val="naisf"/>
        <w:numPr>
          <w:ilvl w:val="0"/>
          <w:numId w:val="2"/>
        </w:numPr>
        <w:tabs>
          <w:tab w:val="clear" w:pos="720"/>
          <w:tab w:val="num" w:pos="240"/>
          <w:tab w:val="center" w:pos="1080"/>
        </w:tabs>
        <w:spacing w:before="120" w:beforeAutospacing="0" w:after="0" w:afterAutospacing="0"/>
        <w:ind w:left="240" w:right="-79" w:hanging="240"/>
        <w:rPr>
          <w:sz w:val="28"/>
          <w:szCs w:val="28"/>
        </w:rPr>
      </w:pPr>
      <w:r>
        <w:rPr>
          <w:sz w:val="28"/>
        </w:rPr>
        <w:t>registers and accounts the unemployed persons and job seekers, informs about their rights and obligations, regularly updates and improves their registration and accounting system and develops and improves the system of classification of the registered unemployed persons;</w:t>
      </w:r>
    </w:p>
    <w:p w:rsidR="00DB0F48" w:rsidRPr="00283610" w:rsidRDefault="00DB0F48" w:rsidP="000366C2">
      <w:pPr>
        <w:pStyle w:val="naisf"/>
        <w:numPr>
          <w:ilvl w:val="0"/>
          <w:numId w:val="2"/>
        </w:numPr>
        <w:tabs>
          <w:tab w:val="clear" w:pos="720"/>
          <w:tab w:val="num" w:pos="240"/>
          <w:tab w:val="center" w:pos="1080"/>
        </w:tabs>
        <w:spacing w:before="120" w:beforeAutospacing="0" w:after="0" w:afterAutospacing="0"/>
        <w:ind w:left="240" w:right="-79" w:hanging="240"/>
        <w:rPr>
          <w:sz w:val="28"/>
          <w:szCs w:val="28"/>
        </w:rPr>
      </w:pPr>
      <w:r>
        <w:rPr>
          <w:sz w:val="28"/>
        </w:rPr>
        <w:t>improves individual work with the unemployed persons aimed to ensure their return to the labour market as quickly as possible;</w:t>
      </w:r>
    </w:p>
    <w:p w:rsidR="00DB0F48" w:rsidRPr="00283610" w:rsidRDefault="00DB0F48" w:rsidP="000366C2">
      <w:pPr>
        <w:pStyle w:val="naisf"/>
        <w:numPr>
          <w:ilvl w:val="0"/>
          <w:numId w:val="2"/>
        </w:numPr>
        <w:tabs>
          <w:tab w:val="clear" w:pos="720"/>
          <w:tab w:val="num" w:pos="240"/>
          <w:tab w:val="center" w:pos="1080"/>
        </w:tabs>
        <w:spacing w:before="120" w:beforeAutospacing="0" w:after="0" w:afterAutospacing="0"/>
        <w:ind w:left="240" w:right="-79" w:hanging="240"/>
        <w:rPr>
          <w:sz w:val="28"/>
          <w:szCs w:val="28"/>
        </w:rPr>
      </w:pPr>
      <w:r>
        <w:rPr>
          <w:sz w:val="28"/>
        </w:rPr>
        <w:t>organises cooperation and mutual information exchange between SEA and employers, regularly updates and improves the accounting of vacancies applied by employers;</w:t>
      </w:r>
    </w:p>
    <w:p w:rsidR="00DB0F48" w:rsidRPr="00283610" w:rsidRDefault="00DB0F48" w:rsidP="000366C2">
      <w:pPr>
        <w:pStyle w:val="naisf"/>
        <w:numPr>
          <w:ilvl w:val="0"/>
          <w:numId w:val="2"/>
        </w:numPr>
        <w:tabs>
          <w:tab w:val="clear" w:pos="720"/>
          <w:tab w:val="num" w:pos="240"/>
          <w:tab w:val="center" w:pos="1080"/>
        </w:tabs>
        <w:spacing w:before="120" w:beforeAutospacing="0" w:after="0" w:afterAutospacing="0"/>
        <w:ind w:left="240" w:right="-79" w:hanging="240"/>
        <w:rPr>
          <w:sz w:val="28"/>
          <w:szCs w:val="28"/>
        </w:rPr>
      </w:pPr>
      <w:r>
        <w:rPr>
          <w:sz w:val="28"/>
        </w:rPr>
        <w:t>lists the workplaces applied for by the employer and informs about them;</w:t>
      </w:r>
    </w:p>
    <w:p w:rsidR="00DB0F48" w:rsidRPr="00283610" w:rsidRDefault="00DB0F48" w:rsidP="000366C2">
      <w:pPr>
        <w:pStyle w:val="naisf"/>
        <w:numPr>
          <w:ilvl w:val="0"/>
          <w:numId w:val="2"/>
        </w:numPr>
        <w:tabs>
          <w:tab w:val="clear" w:pos="720"/>
          <w:tab w:val="num" w:pos="240"/>
          <w:tab w:val="center" w:pos="1080"/>
        </w:tabs>
        <w:spacing w:before="120" w:beforeAutospacing="0" w:after="0" w:afterAutospacing="0"/>
        <w:ind w:left="240" w:right="-79" w:hanging="240"/>
        <w:rPr>
          <w:sz w:val="28"/>
          <w:szCs w:val="28"/>
        </w:rPr>
      </w:pPr>
      <w:r>
        <w:rPr>
          <w:sz w:val="28"/>
        </w:rPr>
        <w:t>provides career counselling to the unemployed persons, job seekers, persons at risk of unemployment and other persons, as well as regularly improves the informative methodological basis for provision of career counselling services;</w:t>
      </w:r>
    </w:p>
    <w:p w:rsidR="00DB0F48" w:rsidRPr="00283610" w:rsidRDefault="00DB0F48" w:rsidP="000366C2">
      <w:pPr>
        <w:pStyle w:val="naisf"/>
        <w:numPr>
          <w:ilvl w:val="0"/>
          <w:numId w:val="2"/>
        </w:numPr>
        <w:tabs>
          <w:tab w:val="clear" w:pos="720"/>
          <w:tab w:val="num" w:pos="240"/>
          <w:tab w:val="center" w:pos="1080"/>
        </w:tabs>
        <w:spacing w:before="120" w:beforeAutospacing="0" w:after="0" w:afterAutospacing="0"/>
        <w:ind w:left="240" w:right="-79" w:hanging="240"/>
        <w:rPr>
          <w:sz w:val="28"/>
          <w:szCs w:val="28"/>
        </w:rPr>
      </w:pPr>
      <w:r>
        <w:rPr>
          <w:sz w:val="28"/>
        </w:rPr>
        <w:lastRenderedPageBreak/>
        <w:t>ensures preparation and submission of information regarding the unemployment situation in the country, in compliance with the requirements of regulatory enactments;</w:t>
      </w:r>
    </w:p>
    <w:p w:rsidR="00DB0F48" w:rsidRPr="00283610" w:rsidRDefault="00DB0F48" w:rsidP="000366C2">
      <w:pPr>
        <w:pStyle w:val="naisf"/>
        <w:numPr>
          <w:ilvl w:val="0"/>
          <w:numId w:val="2"/>
        </w:numPr>
        <w:tabs>
          <w:tab w:val="clear" w:pos="720"/>
          <w:tab w:val="num" w:pos="240"/>
          <w:tab w:val="center" w:pos="1080"/>
        </w:tabs>
        <w:spacing w:before="120" w:beforeAutospacing="0" w:after="0" w:afterAutospacing="0"/>
        <w:ind w:left="240" w:right="-79" w:hanging="240"/>
        <w:rPr>
          <w:sz w:val="28"/>
          <w:szCs w:val="28"/>
        </w:rPr>
      </w:pPr>
      <w:r>
        <w:rPr>
          <w:sz w:val="28"/>
        </w:rPr>
        <w:t>co-operates with foreign and international institutions in the field of unemployment reduction, promotion of employment and career counselling, as well as takes measures in order to ensure exchange of information on labour movement issued;</w:t>
      </w:r>
    </w:p>
    <w:p w:rsidR="00DB0F48" w:rsidRPr="00283610" w:rsidRDefault="00DB0F48" w:rsidP="000366C2">
      <w:pPr>
        <w:pStyle w:val="naisf"/>
        <w:numPr>
          <w:ilvl w:val="0"/>
          <w:numId w:val="2"/>
        </w:numPr>
        <w:tabs>
          <w:tab w:val="clear" w:pos="720"/>
          <w:tab w:val="num" w:pos="240"/>
          <w:tab w:val="center" w:pos="1080"/>
        </w:tabs>
        <w:spacing w:before="120" w:beforeAutospacing="0" w:after="0" w:afterAutospacing="0"/>
        <w:ind w:left="240" w:right="-79" w:hanging="240"/>
        <w:rPr>
          <w:sz w:val="28"/>
          <w:szCs w:val="28"/>
        </w:rPr>
      </w:pPr>
      <w:r>
        <w:rPr>
          <w:sz w:val="28"/>
        </w:rPr>
        <w:t>ensures protection of personal data and other information at the disposal of the SEA in accordance with the requirements of regulatory enactments;</w:t>
      </w:r>
    </w:p>
    <w:p w:rsidR="00DB0F48" w:rsidRPr="00283610" w:rsidRDefault="00DB0F48" w:rsidP="000366C2">
      <w:pPr>
        <w:pStyle w:val="naisf"/>
        <w:numPr>
          <w:ilvl w:val="0"/>
          <w:numId w:val="2"/>
        </w:numPr>
        <w:tabs>
          <w:tab w:val="clear" w:pos="720"/>
          <w:tab w:val="num" w:pos="240"/>
          <w:tab w:val="center" w:pos="1080"/>
        </w:tabs>
        <w:spacing w:before="120" w:beforeAutospacing="0" w:after="0" w:afterAutospacing="0"/>
        <w:ind w:left="240" w:right="-79" w:hanging="240"/>
        <w:rPr>
          <w:sz w:val="28"/>
          <w:szCs w:val="28"/>
        </w:rPr>
      </w:pPr>
      <w:r>
        <w:rPr>
          <w:sz w:val="28"/>
        </w:rPr>
        <w:t>ensures the development of innovative methods and solutions and their implementation in the SEA work with the unemployed persons, job seekers and persons at risk of unemployment, as well as cooperation partners;</w:t>
      </w:r>
    </w:p>
    <w:p w:rsidR="00DB0F48" w:rsidRPr="00283610" w:rsidRDefault="00DB0F48" w:rsidP="000366C2">
      <w:pPr>
        <w:pStyle w:val="naisf"/>
        <w:numPr>
          <w:ilvl w:val="0"/>
          <w:numId w:val="2"/>
        </w:numPr>
        <w:tabs>
          <w:tab w:val="clear" w:pos="720"/>
          <w:tab w:val="num" w:pos="240"/>
          <w:tab w:val="center" w:pos="1080"/>
        </w:tabs>
        <w:spacing w:before="120" w:beforeAutospacing="0" w:after="0" w:afterAutospacing="0"/>
        <w:ind w:left="240" w:right="-79" w:hanging="240"/>
        <w:rPr>
          <w:sz w:val="28"/>
          <w:szCs w:val="28"/>
        </w:rPr>
      </w:pPr>
      <w:r>
        <w:rPr>
          <w:sz w:val="28"/>
        </w:rPr>
        <w:t>maintains and systematically updates databases necessary for the performance of SEA functions;</w:t>
      </w:r>
    </w:p>
    <w:p w:rsidR="002757C1" w:rsidRPr="00283610" w:rsidRDefault="00DB0F48" w:rsidP="00C74A50">
      <w:pPr>
        <w:pStyle w:val="naisf"/>
        <w:numPr>
          <w:ilvl w:val="0"/>
          <w:numId w:val="2"/>
        </w:numPr>
        <w:tabs>
          <w:tab w:val="clear" w:pos="720"/>
          <w:tab w:val="num" w:pos="240"/>
          <w:tab w:val="center" w:pos="1080"/>
        </w:tabs>
        <w:spacing w:before="120" w:beforeAutospacing="0" w:after="0" w:afterAutospacing="0"/>
        <w:ind w:left="238" w:right="-74" w:hanging="238"/>
        <w:rPr>
          <w:sz w:val="28"/>
          <w:szCs w:val="28"/>
        </w:rPr>
      </w:pPr>
      <w:r>
        <w:rPr>
          <w:sz w:val="28"/>
        </w:rPr>
        <w:t>provides co-functioning of The Republic of Latvia within the European Employment Services Network (EURES).</w:t>
      </w:r>
    </w:p>
    <w:p w:rsidR="00600B26" w:rsidRPr="00283610" w:rsidRDefault="00600B26" w:rsidP="009864A7">
      <w:pPr>
        <w:pStyle w:val="naisf"/>
        <w:tabs>
          <w:tab w:val="center" w:pos="1080"/>
        </w:tabs>
        <w:spacing w:before="0" w:beforeAutospacing="0" w:after="0" w:afterAutospacing="0"/>
        <w:ind w:left="240" w:right="-72"/>
        <w:rPr>
          <w:sz w:val="28"/>
          <w:szCs w:val="28"/>
        </w:rPr>
      </w:pPr>
    </w:p>
    <w:p w:rsidR="00217599" w:rsidRPr="00283610" w:rsidRDefault="004D372C" w:rsidP="000366C2">
      <w:pPr>
        <w:pStyle w:val="Heading3"/>
        <w:numPr>
          <w:ilvl w:val="1"/>
          <w:numId w:val="5"/>
        </w:numPr>
        <w:tabs>
          <w:tab w:val="clear" w:pos="495"/>
        </w:tabs>
        <w:ind w:left="0" w:right="-72" w:firstLine="0"/>
        <w:jc w:val="center"/>
        <w:rPr>
          <w:b/>
          <w:iCs w:val="0"/>
          <w:caps/>
          <w:sz w:val="28"/>
          <w:szCs w:val="28"/>
        </w:rPr>
      </w:pPr>
      <w:bookmarkStart w:id="31" w:name="_Toc328578709"/>
      <w:bookmarkStart w:id="32" w:name="_Toc13833761"/>
      <w:r>
        <w:rPr>
          <w:b/>
          <w:sz w:val="28"/>
        </w:rPr>
        <w:t>Main assignments of the reporting year</w:t>
      </w:r>
      <w:bookmarkEnd w:id="31"/>
      <w:bookmarkEnd w:id="32"/>
    </w:p>
    <w:p w:rsidR="00757C1B" w:rsidRPr="00283610" w:rsidRDefault="00757C1B" w:rsidP="009864A7"/>
    <w:p w:rsidR="00895901" w:rsidRPr="00283610" w:rsidRDefault="00DA467D" w:rsidP="00895901">
      <w:pPr>
        <w:pStyle w:val="naisf"/>
        <w:spacing w:before="0" w:beforeAutospacing="0" w:after="0" w:afterAutospacing="0"/>
        <w:ind w:firstLine="720"/>
        <w:rPr>
          <w:sz w:val="28"/>
          <w:szCs w:val="28"/>
        </w:rPr>
      </w:pPr>
      <w:r>
        <w:rPr>
          <w:sz w:val="28"/>
        </w:rPr>
        <w:t>During the reporting period, the SEA operated in accordance with its work plan for the year 2018. The assignments raised in order to achieve the objective "Implementing support measures in order to re-integrate unemployed people into the labour market and keeping people at risk of unemployment for as long as possible in the job market" within the operational sector of SEA "Services for the unemployed, job seekers and persons at risk of unemployment" are as follows:</w:t>
      </w:r>
      <w:bookmarkStart w:id="33" w:name="_Toc328578711"/>
    </w:p>
    <w:p w:rsidR="00BB4733" w:rsidRPr="00283610" w:rsidRDefault="00BB4733" w:rsidP="00797E3B">
      <w:pPr>
        <w:pStyle w:val="naisf"/>
        <w:numPr>
          <w:ilvl w:val="0"/>
          <w:numId w:val="2"/>
        </w:numPr>
        <w:tabs>
          <w:tab w:val="clear" w:pos="720"/>
          <w:tab w:val="num" w:pos="240"/>
          <w:tab w:val="center" w:pos="1080"/>
        </w:tabs>
        <w:spacing w:before="120" w:beforeAutospacing="0" w:after="0" w:afterAutospacing="0"/>
        <w:ind w:left="240" w:right="-79" w:hanging="240"/>
        <w:rPr>
          <w:sz w:val="28"/>
          <w:szCs w:val="28"/>
        </w:rPr>
      </w:pPr>
      <w:r>
        <w:rPr>
          <w:sz w:val="28"/>
        </w:rPr>
        <w:t>Provide customer-oriented, convenient and high-quality services to SEA clients of the same high quality at every customer service point;</w:t>
      </w:r>
    </w:p>
    <w:p w:rsidR="00BB4733" w:rsidRPr="00283610" w:rsidRDefault="00BB4733" w:rsidP="00797E3B">
      <w:pPr>
        <w:pStyle w:val="naisf"/>
        <w:numPr>
          <w:ilvl w:val="0"/>
          <w:numId w:val="2"/>
        </w:numPr>
        <w:tabs>
          <w:tab w:val="clear" w:pos="720"/>
          <w:tab w:val="num" w:pos="240"/>
          <w:tab w:val="center" w:pos="1080"/>
        </w:tabs>
        <w:spacing w:before="120" w:beforeAutospacing="0" w:after="0" w:afterAutospacing="0"/>
        <w:ind w:left="240" w:right="-79" w:hanging="240"/>
        <w:rPr>
          <w:sz w:val="28"/>
          <w:szCs w:val="28"/>
        </w:rPr>
      </w:pPr>
      <w:r>
        <w:rPr>
          <w:sz w:val="28"/>
        </w:rPr>
        <w:t>Improve access to, and encourage the use of electronic services;</w:t>
      </w:r>
    </w:p>
    <w:p w:rsidR="00BB4733" w:rsidRPr="00283610" w:rsidRDefault="00BB4733" w:rsidP="00797E3B">
      <w:pPr>
        <w:pStyle w:val="naisf"/>
        <w:numPr>
          <w:ilvl w:val="0"/>
          <w:numId w:val="2"/>
        </w:numPr>
        <w:tabs>
          <w:tab w:val="clear" w:pos="720"/>
          <w:tab w:val="num" w:pos="240"/>
          <w:tab w:val="center" w:pos="1080"/>
        </w:tabs>
        <w:spacing w:before="120" w:beforeAutospacing="0" w:after="0" w:afterAutospacing="0"/>
        <w:ind w:left="240" w:right="-79" w:hanging="240"/>
        <w:rPr>
          <w:sz w:val="28"/>
          <w:szCs w:val="28"/>
        </w:rPr>
      </w:pPr>
      <w:r>
        <w:rPr>
          <w:sz w:val="28"/>
        </w:rPr>
        <w:t>Promote the employment of persons with disabilities by supporting the start-up of employment and the adaptation of the working environment, as well as raising public and employer awareness of the employability of persons with disabilities;</w:t>
      </w:r>
    </w:p>
    <w:p w:rsidR="00BB4733" w:rsidRPr="00283610" w:rsidRDefault="00BB4733" w:rsidP="00797E3B">
      <w:pPr>
        <w:pStyle w:val="naisf"/>
        <w:numPr>
          <w:ilvl w:val="0"/>
          <w:numId w:val="2"/>
        </w:numPr>
        <w:tabs>
          <w:tab w:val="clear" w:pos="720"/>
          <w:tab w:val="num" w:pos="240"/>
          <w:tab w:val="center" w:pos="1080"/>
        </w:tabs>
        <w:spacing w:before="120" w:beforeAutospacing="0" w:after="0" w:afterAutospacing="0"/>
        <w:ind w:left="240" w:right="-79" w:hanging="240"/>
        <w:rPr>
          <w:sz w:val="28"/>
          <w:szCs w:val="28"/>
        </w:rPr>
      </w:pPr>
      <w:r>
        <w:rPr>
          <w:sz w:val="28"/>
        </w:rPr>
        <w:t>Encourage older workers to remain in the labour market for as long as possible;</w:t>
      </w:r>
    </w:p>
    <w:p w:rsidR="00BB4733" w:rsidRPr="00283610" w:rsidRDefault="00BB4733" w:rsidP="00797E3B">
      <w:pPr>
        <w:pStyle w:val="naisf"/>
        <w:numPr>
          <w:ilvl w:val="0"/>
          <w:numId w:val="2"/>
        </w:numPr>
        <w:tabs>
          <w:tab w:val="clear" w:pos="720"/>
          <w:tab w:val="num" w:pos="240"/>
          <w:tab w:val="center" w:pos="1080"/>
        </w:tabs>
        <w:spacing w:before="120" w:beforeAutospacing="0" w:after="0" w:afterAutospacing="0"/>
        <w:ind w:left="240" w:right="-79" w:hanging="240"/>
        <w:rPr>
          <w:sz w:val="28"/>
          <w:szCs w:val="28"/>
        </w:rPr>
      </w:pPr>
      <w:r>
        <w:rPr>
          <w:sz w:val="28"/>
        </w:rPr>
        <w:t>Improve the transition of the long-term unemployed to employment and participation in activities and measures;</w:t>
      </w:r>
    </w:p>
    <w:p w:rsidR="00BB4733" w:rsidRPr="00283610" w:rsidRDefault="00BB4733" w:rsidP="00797E3B">
      <w:pPr>
        <w:pStyle w:val="naisf"/>
        <w:numPr>
          <w:ilvl w:val="0"/>
          <w:numId w:val="2"/>
        </w:numPr>
        <w:tabs>
          <w:tab w:val="clear" w:pos="720"/>
          <w:tab w:val="num" w:pos="240"/>
          <w:tab w:val="center" w:pos="1080"/>
        </w:tabs>
        <w:spacing w:before="120" w:beforeAutospacing="0" w:after="0" w:afterAutospacing="0"/>
        <w:ind w:left="240" w:right="-79" w:hanging="240"/>
        <w:rPr>
          <w:sz w:val="28"/>
          <w:szCs w:val="28"/>
        </w:rPr>
      </w:pPr>
      <w:r>
        <w:rPr>
          <w:sz w:val="28"/>
        </w:rPr>
        <w:t>Improve the monitoring of the implementation of European Social Fund projects and ensure appropriate support measures for clients;</w:t>
      </w:r>
    </w:p>
    <w:p w:rsidR="00BB4733" w:rsidRPr="00283610" w:rsidRDefault="00BB4733" w:rsidP="00797E3B">
      <w:pPr>
        <w:pStyle w:val="naisf"/>
        <w:numPr>
          <w:ilvl w:val="0"/>
          <w:numId w:val="2"/>
        </w:numPr>
        <w:tabs>
          <w:tab w:val="clear" w:pos="720"/>
          <w:tab w:val="num" w:pos="240"/>
          <w:tab w:val="center" w:pos="1080"/>
        </w:tabs>
        <w:spacing w:before="120" w:beforeAutospacing="0" w:after="0" w:afterAutospacing="0"/>
        <w:ind w:left="240" w:right="-79" w:hanging="240"/>
        <w:rPr>
          <w:sz w:val="28"/>
          <w:szCs w:val="28"/>
        </w:rPr>
      </w:pPr>
      <w:r>
        <w:rPr>
          <w:sz w:val="28"/>
        </w:rPr>
        <w:t>Improve management of resources and services provided by the SEA.</w:t>
      </w:r>
    </w:p>
    <w:p w:rsidR="00BB4733" w:rsidRPr="00283610" w:rsidRDefault="00BB4733" w:rsidP="00D20885">
      <w:pPr>
        <w:pStyle w:val="naisf"/>
        <w:tabs>
          <w:tab w:val="center" w:pos="1080"/>
        </w:tabs>
        <w:spacing w:before="120" w:beforeAutospacing="0" w:after="0" w:afterAutospacing="0"/>
        <w:ind w:right="-79"/>
        <w:rPr>
          <w:sz w:val="28"/>
          <w:szCs w:val="28"/>
        </w:rPr>
      </w:pPr>
      <w:r>
        <w:rPr>
          <w:sz w:val="28"/>
        </w:rPr>
        <w:t>The assignments raised in order to achieve the objective "Strengthening employers' confidence in the SEA by means of improving services of the SEA according to employers' requirement for qualitative filling of vacancies" within the operational sector of SEA "Services for the unemployed, job seekers and persons at risk of unemployment" are as follows:</w:t>
      </w:r>
    </w:p>
    <w:p w:rsidR="002B00AB" w:rsidRPr="00283610" w:rsidRDefault="002B00AB" w:rsidP="00797E3B">
      <w:pPr>
        <w:pStyle w:val="naisf"/>
        <w:numPr>
          <w:ilvl w:val="0"/>
          <w:numId w:val="2"/>
        </w:numPr>
        <w:tabs>
          <w:tab w:val="clear" w:pos="720"/>
          <w:tab w:val="num" w:pos="240"/>
          <w:tab w:val="center" w:pos="1080"/>
        </w:tabs>
        <w:spacing w:before="120" w:beforeAutospacing="0" w:after="0" w:afterAutospacing="0"/>
        <w:ind w:left="240" w:right="-79" w:hanging="240"/>
        <w:rPr>
          <w:sz w:val="28"/>
          <w:szCs w:val="28"/>
        </w:rPr>
      </w:pPr>
      <w:r>
        <w:rPr>
          <w:sz w:val="28"/>
        </w:rPr>
        <w:lastRenderedPageBreak/>
        <w:t>Develop services for employers;</w:t>
      </w:r>
    </w:p>
    <w:p w:rsidR="002B00AB" w:rsidRPr="00283610" w:rsidRDefault="002B00AB" w:rsidP="00797E3B">
      <w:pPr>
        <w:pStyle w:val="naisf"/>
        <w:numPr>
          <w:ilvl w:val="0"/>
          <w:numId w:val="2"/>
        </w:numPr>
        <w:tabs>
          <w:tab w:val="clear" w:pos="720"/>
          <w:tab w:val="num" w:pos="240"/>
          <w:tab w:val="center" w:pos="1080"/>
        </w:tabs>
        <w:spacing w:before="120" w:beforeAutospacing="0" w:after="0" w:afterAutospacing="0"/>
        <w:ind w:left="240" w:right="-79" w:hanging="240"/>
        <w:rPr>
          <w:sz w:val="28"/>
          <w:szCs w:val="28"/>
        </w:rPr>
      </w:pPr>
      <w:r>
        <w:rPr>
          <w:sz w:val="28"/>
        </w:rPr>
        <w:t>Ensure implementation of the EURES Regulation;</w:t>
      </w:r>
    </w:p>
    <w:p w:rsidR="002B00AB" w:rsidRPr="00283610" w:rsidRDefault="002B00AB" w:rsidP="00797E3B">
      <w:pPr>
        <w:pStyle w:val="naisf"/>
        <w:numPr>
          <w:ilvl w:val="0"/>
          <w:numId w:val="2"/>
        </w:numPr>
        <w:tabs>
          <w:tab w:val="clear" w:pos="720"/>
          <w:tab w:val="num" w:pos="240"/>
          <w:tab w:val="center" w:pos="1080"/>
        </w:tabs>
        <w:spacing w:before="120" w:beforeAutospacing="0" w:after="0" w:afterAutospacing="0"/>
        <w:ind w:left="240" w:right="-79" w:hanging="240"/>
        <w:rPr>
          <w:sz w:val="28"/>
          <w:szCs w:val="28"/>
        </w:rPr>
      </w:pPr>
      <w:r>
        <w:rPr>
          <w:sz w:val="28"/>
        </w:rPr>
        <w:t>Improve public information on the services provided by the SEA;</w:t>
      </w:r>
    </w:p>
    <w:p w:rsidR="002B00AB" w:rsidRPr="00283610" w:rsidRDefault="002B00AB" w:rsidP="00797E3B">
      <w:pPr>
        <w:pStyle w:val="naisf"/>
        <w:numPr>
          <w:ilvl w:val="0"/>
          <w:numId w:val="2"/>
        </w:numPr>
        <w:tabs>
          <w:tab w:val="clear" w:pos="720"/>
          <w:tab w:val="num" w:pos="240"/>
          <w:tab w:val="center" w:pos="1080"/>
        </w:tabs>
        <w:spacing w:before="120" w:beforeAutospacing="0" w:after="0" w:afterAutospacing="0"/>
        <w:ind w:left="240" w:right="-79" w:hanging="240"/>
        <w:rPr>
          <w:sz w:val="28"/>
          <w:szCs w:val="28"/>
        </w:rPr>
      </w:pPr>
      <w:r>
        <w:rPr>
          <w:sz w:val="28"/>
        </w:rPr>
        <w:t>Implement international cooperation.</w:t>
      </w:r>
    </w:p>
    <w:p w:rsidR="00BB4733" w:rsidRPr="00283610" w:rsidRDefault="00BB4733" w:rsidP="00BB4733">
      <w:pPr>
        <w:pStyle w:val="naisf"/>
        <w:spacing w:before="120" w:beforeAutospacing="0" w:after="0" w:afterAutospacing="0"/>
        <w:ind w:right="-720"/>
        <w:rPr>
          <w:sz w:val="28"/>
          <w:szCs w:val="28"/>
        </w:rPr>
      </w:pPr>
    </w:p>
    <w:p w:rsidR="00BD6B1E" w:rsidRPr="00283610" w:rsidRDefault="00BD6B1E" w:rsidP="00BB4733">
      <w:pPr>
        <w:pStyle w:val="naisf"/>
        <w:spacing w:before="120" w:beforeAutospacing="0" w:after="0" w:afterAutospacing="0"/>
        <w:ind w:right="-720"/>
        <w:rPr>
          <w:sz w:val="28"/>
          <w:szCs w:val="28"/>
        </w:rPr>
      </w:pPr>
      <w:r>
        <w:br w:type="page"/>
      </w:r>
    </w:p>
    <w:p w:rsidR="00217599" w:rsidRPr="00283610" w:rsidRDefault="00217599" w:rsidP="00D13DC9">
      <w:pPr>
        <w:pStyle w:val="Heading1"/>
        <w:rPr>
          <w:sz w:val="32"/>
        </w:rPr>
      </w:pPr>
      <w:bookmarkStart w:id="34" w:name="_Toc13833762"/>
      <w:r>
        <w:rPr>
          <w:sz w:val="32"/>
        </w:rPr>
        <w:lastRenderedPageBreak/>
        <w:t>2. Financial Resources and Performance Results</w:t>
      </w:r>
      <w:bookmarkEnd w:id="33"/>
      <w:bookmarkEnd w:id="34"/>
    </w:p>
    <w:p w:rsidR="00335448" w:rsidRPr="00283610" w:rsidRDefault="00335448" w:rsidP="00335448"/>
    <w:p w:rsidR="005D0FDE" w:rsidRPr="00283610" w:rsidRDefault="004D372C" w:rsidP="00636E58">
      <w:pPr>
        <w:pStyle w:val="Heading3"/>
        <w:numPr>
          <w:ilvl w:val="1"/>
          <w:numId w:val="7"/>
        </w:numPr>
        <w:ind w:right="-79"/>
        <w:jc w:val="center"/>
        <w:rPr>
          <w:b/>
          <w:iCs w:val="0"/>
          <w:sz w:val="28"/>
          <w:szCs w:val="28"/>
        </w:rPr>
      </w:pPr>
      <w:bookmarkStart w:id="35" w:name="_Toc328578712"/>
      <w:bookmarkStart w:id="36" w:name="_Toc13833763"/>
      <w:r>
        <w:rPr>
          <w:b/>
          <w:sz w:val="28"/>
        </w:rPr>
        <w:t>Financing from the state budget and its usage</w:t>
      </w:r>
      <w:bookmarkEnd w:id="35"/>
      <w:bookmarkEnd w:id="36"/>
    </w:p>
    <w:p w:rsidR="00C2430C" w:rsidRPr="00283610" w:rsidRDefault="00C2430C" w:rsidP="00D96F89">
      <w:pPr>
        <w:pStyle w:val="BodyText"/>
        <w:tabs>
          <w:tab w:val="left" w:pos="600"/>
        </w:tabs>
        <w:spacing w:before="120"/>
        <w:ind w:right="-79" w:firstLine="675"/>
        <w:jc w:val="right"/>
        <w:rPr>
          <w:sz w:val="28"/>
          <w:szCs w:val="28"/>
        </w:rPr>
      </w:pPr>
      <w:r>
        <w:rPr>
          <w:sz w:val="28"/>
        </w:rPr>
        <w:t>Table No. 1</w:t>
      </w:r>
    </w:p>
    <w:p w:rsidR="00E002D1" w:rsidRPr="00283610" w:rsidRDefault="00E002D1" w:rsidP="00E002D1">
      <w:pPr>
        <w:jc w:val="center"/>
        <w:rPr>
          <w:sz w:val="28"/>
          <w:szCs w:val="28"/>
        </w:rPr>
      </w:pPr>
      <w:r>
        <w:rPr>
          <w:sz w:val="28"/>
        </w:rPr>
        <w:t>Sub-programs financed by the gasic budget (</w:t>
      </w:r>
      <w:r>
        <w:rPr>
          <w:i/>
          <w:sz w:val="28"/>
        </w:rPr>
        <w:t>EUR</w:t>
      </w:r>
      <w:r>
        <w:rPr>
          <w:sz w:val="28"/>
        </w:rPr>
        <w:t>)</w:t>
      </w:r>
    </w:p>
    <w:p w:rsidR="0057663A" w:rsidRPr="00283610" w:rsidRDefault="0057663A" w:rsidP="00E002D1">
      <w:pPr>
        <w:jc w:val="center"/>
        <w:rPr>
          <w:sz w:val="28"/>
          <w:szCs w:val="28"/>
        </w:rPr>
      </w:pPr>
    </w:p>
    <w:tbl>
      <w:tblPr>
        <w:tblW w:w="9493" w:type="dxa"/>
        <w:tblInd w:w="93" w:type="dxa"/>
        <w:tblLayout w:type="fixed"/>
        <w:tblLook w:val="04A0"/>
      </w:tblPr>
      <w:tblGrid>
        <w:gridCol w:w="817"/>
        <w:gridCol w:w="2589"/>
        <w:gridCol w:w="1339"/>
        <w:gridCol w:w="1597"/>
        <w:gridCol w:w="1527"/>
        <w:gridCol w:w="1624"/>
      </w:tblGrid>
      <w:tr w:rsidR="0057663A" w:rsidRPr="00283610" w:rsidTr="00A539A0">
        <w:trPr>
          <w:trHeight w:val="305"/>
        </w:trPr>
        <w:tc>
          <w:tcPr>
            <w:tcW w:w="817" w:type="dxa"/>
            <w:tcBorders>
              <w:top w:val="single" w:sz="4" w:space="0" w:color="auto"/>
              <w:left w:val="single" w:sz="4" w:space="0" w:color="auto"/>
              <w:bottom w:val="nil"/>
              <w:right w:val="single" w:sz="4" w:space="0" w:color="auto"/>
            </w:tcBorders>
            <w:shd w:val="clear" w:color="auto" w:fill="CCFFCC"/>
            <w:vAlign w:val="center"/>
          </w:tcPr>
          <w:p w:rsidR="0057663A" w:rsidRPr="00283610" w:rsidRDefault="0057663A" w:rsidP="00911ABF">
            <w:pPr>
              <w:jc w:val="center"/>
              <w:rPr>
                <w:b/>
                <w:bCs/>
              </w:rPr>
            </w:pPr>
          </w:p>
        </w:tc>
        <w:tc>
          <w:tcPr>
            <w:tcW w:w="2589" w:type="dxa"/>
            <w:tcBorders>
              <w:top w:val="single" w:sz="4" w:space="0" w:color="auto"/>
              <w:left w:val="single" w:sz="4" w:space="0" w:color="auto"/>
              <w:bottom w:val="nil"/>
              <w:right w:val="single" w:sz="4" w:space="0" w:color="auto"/>
            </w:tcBorders>
            <w:shd w:val="clear" w:color="auto" w:fill="CCFFCC"/>
            <w:vAlign w:val="center"/>
          </w:tcPr>
          <w:p w:rsidR="0057663A" w:rsidRPr="00283610" w:rsidRDefault="0057663A" w:rsidP="00911ABF">
            <w:pPr>
              <w:jc w:val="center"/>
              <w:rPr>
                <w:b/>
                <w:bCs/>
              </w:rPr>
            </w:pPr>
          </w:p>
        </w:tc>
        <w:tc>
          <w:tcPr>
            <w:tcW w:w="1339" w:type="dxa"/>
            <w:tcBorders>
              <w:top w:val="single" w:sz="4" w:space="0" w:color="auto"/>
              <w:left w:val="single" w:sz="4" w:space="0" w:color="auto"/>
              <w:bottom w:val="nil"/>
              <w:right w:val="single" w:sz="4" w:space="0" w:color="auto"/>
            </w:tcBorders>
            <w:shd w:val="clear" w:color="auto" w:fill="CCFFCC"/>
            <w:vAlign w:val="center"/>
          </w:tcPr>
          <w:p w:rsidR="0057663A" w:rsidRPr="00283610" w:rsidRDefault="0057663A" w:rsidP="00911ABF">
            <w:pPr>
              <w:jc w:val="center"/>
              <w:rPr>
                <w:b/>
                <w:bCs/>
              </w:rPr>
            </w:pPr>
          </w:p>
        </w:tc>
        <w:tc>
          <w:tcPr>
            <w:tcW w:w="4748" w:type="dxa"/>
            <w:gridSpan w:val="3"/>
            <w:tcBorders>
              <w:top w:val="single" w:sz="8" w:space="0" w:color="auto"/>
              <w:left w:val="single" w:sz="4" w:space="0" w:color="auto"/>
              <w:bottom w:val="single" w:sz="8" w:space="0" w:color="auto"/>
              <w:right w:val="single" w:sz="8" w:space="0" w:color="000000"/>
            </w:tcBorders>
            <w:shd w:val="clear" w:color="auto" w:fill="CCFFCC"/>
            <w:vAlign w:val="center"/>
            <w:hideMark/>
          </w:tcPr>
          <w:p w:rsidR="0057663A" w:rsidRPr="00283610" w:rsidRDefault="0057663A" w:rsidP="00911ABF">
            <w:pPr>
              <w:jc w:val="center"/>
              <w:rPr>
                <w:b/>
                <w:bCs/>
              </w:rPr>
            </w:pPr>
            <w:r>
              <w:rPr>
                <w:b/>
              </w:rPr>
              <w:t>During 2018</w:t>
            </w:r>
          </w:p>
        </w:tc>
      </w:tr>
      <w:tr w:rsidR="0057663A" w:rsidRPr="00283610" w:rsidTr="00A539A0">
        <w:trPr>
          <w:trHeight w:val="305"/>
        </w:trPr>
        <w:tc>
          <w:tcPr>
            <w:tcW w:w="817" w:type="dxa"/>
            <w:tcBorders>
              <w:top w:val="nil"/>
              <w:left w:val="single" w:sz="4" w:space="0" w:color="auto"/>
              <w:bottom w:val="single" w:sz="4" w:space="0" w:color="auto"/>
              <w:right w:val="single" w:sz="4" w:space="0" w:color="auto"/>
            </w:tcBorders>
            <w:shd w:val="clear" w:color="auto" w:fill="CCFFCC"/>
            <w:vAlign w:val="center"/>
            <w:hideMark/>
          </w:tcPr>
          <w:p w:rsidR="0057663A" w:rsidRPr="00283610" w:rsidRDefault="0057663A" w:rsidP="00911ABF">
            <w:pPr>
              <w:jc w:val="center"/>
              <w:rPr>
                <w:b/>
                <w:bCs/>
              </w:rPr>
            </w:pPr>
            <w:r>
              <w:rPr>
                <w:b/>
              </w:rPr>
              <w:t>No.</w:t>
            </w:r>
          </w:p>
        </w:tc>
        <w:tc>
          <w:tcPr>
            <w:tcW w:w="2589" w:type="dxa"/>
            <w:tcBorders>
              <w:top w:val="nil"/>
              <w:left w:val="single" w:sz="4" w:space="0" w:color="auto"/>
              <w:bottom w:val="single" w:sz="4" w:space="0" w:color="auto"/>
              <w:right w:val="single" w:sz="4" w:space="0" w:color="auto"/>
            </w:tcBorders>
            <w:shd w:val="clear" w:color="auto" w:fill="CCFFCC"/>
            <w:vAlign w:val="center"/>
            <w:hideMark/>
          </w:tcPr>
          <w:p w:rsidR="0057663A" w:rsidRPr="00283610" w:rsidRDefault="0057663A" w:rsidP="00911ABF">
            <w:pPr>
              <w:jc w:val="center"/>
              <w:rPr>
                <w:b/>
                <w:bCs/>
              </w:rPr>
            </w:pPr>
            <w:r>
              <w:rPr>
                <w:b/>
              </w:rPr>
              <w:t>Financial indicators</w:t>
            </w:r>
          </w:p>
        </w:tc>
        <w:tc>
          <w:tcPr>
            <w:tcW w:w="1339" w:type="dxa"/>
            <w:tcBorders>
              <w:top w:val="nil"/>
              <w:left w:val="single" w:sz="4" w:space="0" w:color="auto"/>
              <w:bottom w:val="single" w:sz="4" w:space="0" w:color="auto"/>
              <w:right w:val="single" w:sz="4" w:space="0" w:color="auto"/>
            </w:tcBorders>
            <w:shd w:val="clear" w:color="auto" w:fill="CCFFCC"/>
            <w:vAlign w:val="center"/>
            <w:hideMark/>
          </w:tcPr>
          <w:p w:rsidR="0057663A" w:rsidRPr="00283610" w:rsidRDefault="0057663A" w:rsidP="00911ABF">
            <w:pPr>
              <w:jc w:val="center"/>
              <w:rPr>
                <w:b/>
                <w:bCs/>
              </w:rPr>
            </w:pPr>
            <w:r>
              <w:rPr>
                <w:b/>
              </w:rPr>
              <w:t>Year 2017 (actual execution)</w:t>
            </w:r>
          </w:p>
        </w:tc>
        <w:tc>
          <w:tcPr>
            <w:tcW w:w="1597" w:type="dxa"/>
            <w:tcBorders>
              <w:top w:val="nil"/>
              <w:left w:val="single" w:sz="4" w:space="0" w:color="auto"/>
              <w:bottom w:val="single" w:sz="8" w:space="0" w:color="auto"/>
              <w:right w:val="single" w:sz="4" w:space="0" w:color="auto"/>
            </w:tcBorders>
            <w:shd w:val="clear" w:color="auto" w:fill="CCFFCC"/>
            <w:vAlign w:val="center"/>
            <w:hideMark/>
          </w:tcPr>
          <w:p w:rsidR="0057663A" w:rsidRPr="00283610" w:rsidRDefault="0057663A" w:rsidP="00911ABF">
            <w:pPr>
              <w:jc w:val="center"/>
              <w:rPr>
                <w:b/>
                <w:bCs/>
              </w:rPr>
            </w:pPr>
            <w:r>
              <w:rPr>
                <w:b/>
              </w:rPr>
              <w:t>Approved by law</w:t>
            </w:r>
          </w:p>
        </w:tc>
        <w:tc>
          <w:tcPr>
            <w:tcW w:w="1527" w:type="dxa"/>
            <w:tcBorders>
              <w:top w:val="single" w:sz="4" w:space="0" w:color="auto"/>
              <w:left w:val="single" w:sz="4" w:space="0" w:color="auto"/>
              <w:bottom w:val="single" w:sz="8" w:space="0" w:color="auto"/>
              <w:right w:val="single" w:sz="4" w:space="0" w:color="auto"/>
            </w:tcBorders>
            <w:shd w:val="clear" w:color="auto" w:fill="CCFFCC"/>
            <w:vAlign w:val="center"/>
            <w:hideMark/>
          </w:tcPr>
          <w:p w:rsidR="0057663A" w:rsidRPr="00283610" w:rsidRDefault="0057663A" w:rsidP="00911ABF">
            <w:pPr>
              <w:jc w:val="center"/>
              <w:rPr>
                <w:b/>
                <w:bCs/>
              </w:rPr>
            </w:pPr>
            <w:r>
              <w:rPr>
                <w:b/>
              </w:rPr>
              <w:t>With amendments</w:t>
            </w:r>
          </w:p>
        </w:tc>
        <w:tc>
          <w:tcPr>
            <w:tcW w:w="1623" w:type="dxa"/>
            <w:tcBorders>
              <w:top w:val="nil"/>
              <w:left w:val="single" w:sz="4" w:space="0" w:color="auto"/>
              <w:bottom w:val="single" w:sz="8" w:space="0" w:color="auto"/>
              <w:right w:val="single" w:sz="8" w:space="0" w:color="auto"/>
            </w:tcBorders>
            <w:shd w:val="clear" w:color="auto" w:fill="CCFFCC"/>
            <w:vAlign w:val="center"/>
            <w:hideMark/>
          </w:tcPr>
          <w:p w:rsidR="0057663A" w:rsidRPr="00283610" w:rsidRDefault="0057663A" w:rsidP="00911ABF">
            <w:pPr>
              <w:jc w:val="center"/>
              <w:rPr>
                <w:b/>
                <w:bCs/>
              </w:rPr>
            </w:pPr>
            <w:r>
              <w:rPr>
                <w:b/>
              </w:rPr>
              <w:t>Actual execution</w:t>
            </w:r>
          </w:p>
        </w:tc>
      </w:tr>
      <w:tr w:rsidR="0057663A" w:rsidRPr="00283610" w:rsidTr="00A539A0">
        <w:trPr>
          <w:trHeight w:val="1019"/>
        </w:trPr>
        <w:tc>
          <w:tcPr>
            <w:tcW w:w="817" w:type="dxa"/>
            <w:tcBorders>
              <w:top w:val="single" w:sz="4" w:space="0" w:color="auto"/>
              <w:left w:val="single" w:sz="8" w:space="0" w:color="auto"/>
              <w:bottom w:val="single" w:sz="8" w:space="0" w:color="auto"/>
              <w:right w:val="single" w:sz="8" w:space="0" w:color="auto"/>
            </w:tcBorders>
            <w:vAlign w:val="center"/>
            <w:hideMark/>
          </w:tcPr>
          <w:p w:rsidR="0057663A" w:rsidRPr="00283610" w:rsidRDefault="0057663A" w:rsidP="00911ABF">
            <w:pPr>
              <w:jc w:val="center"/>
            </w:pPr>
            <w:r>
              <w:t>1.</w:t>
            </w:r>
          </w:p>
        </w:tc>
        <w:tc>
          <w:tcPr>
            <w:tcW w:w="2589" w:type="dxa"/>
            <w:tcBorders>
              <w:top w:val="single" w:sz="4" w:space="0" w:color="auto"/>
              <w:left w:val="nil"/>
              <w:bottom w:val="single" w:sz="8" w:space="0" w:color="auto"/>
              <w:right w:val="single" w:sz="8" w:space="0" w:color="auto"/>
            </w:tcBorders>
            <w:vAlign w:val="center"/>
            <w:hideMark/>
          </w:tcPr>
          <w:p w:rsidR="0057663A" w:rsidRPr="00283610" w:rsidRDefault="0057663A" w:rsidP="00911ABF">
            <w:r>
              <w:t>Financial resources to cover expenditures (in total)</w:t>
            </w:r>
          </w:p>
        </w:tc>
        <w:tc>
          <w:tcPr>
            <w:tcW w:w="1339" w:type="dxa"/>
            <w:tcBorders>
              <w:top w:val="single" w:sz="4" w:space="0" w:color="auto"/>
              <w:left w:val="nil"/>
              <w:bottom w:val="single" w:sz="8" w:space="0" w:color="auto"/>
              <w:right w:val="single" w:sz="8" w:space="0" w:color="auto"/>
            </w:tcBorders>
            <w:vAlign w:val="center"/>
            <w:hideMark/>
          </w:tcPr>
          <w:p w:rsidR="0057663A" w:rsidRPr="00283610" w:rsidRDefault="0057663A" w:rsidP="00911ABF">
            <w:pPr>
              <w:jc w:val="center"/>
            </w:pPr>
            <w:r>
              <w:t>40,101,228</w:t>
            </w:r>
          </w:p>
        </w:tc>
        <w:tc>
          <w:tcPr>
            <w:tcW w:w="1597" w:type="dxa"/>
            <w:tcBorders>
              <w:top w:val="nil"/>
              <w:left w:val="nil"/>
              <w:bottom w:val="single" w:sz="8" w:space="0" w:color="auto"/>
              <w:right w:val="single" w:sz="4" w:space="0" w:color="auto"/>
            </w:tcBorders>
            <w:vAlign w:val="center"/>
            <w:hideMark/>
          </w:tcPr>
          <w:p w:rsidR="0057663A" w:rsidRPr="00283610" w:rsidRDefault="0057663A" w:rsidP="00911ABF">
            <w:pPr>
              <w:pStyle w:val="Default"/>
              <w:jc w:val="center"/>
              <w:rPr>
                <w:color w:val="auto"/>
              </w:rPr>
            </w:pPr>
            <w:r>
              <w:rPr>
                <w:color w:val="auto"/>
              </w:rPr>
              <w:t>42,089,224</w:t>
            </w:r>
          </w:p>
        </w:tc>
        <w:tc>
          <w:tcPr>
            <w:tcW w:w="1527" w:type="dxa"/>
            <w:tcBorders>
              <w:top w:val="single" w:sz="8" w:space="0" w:color="auto"/>
              <w:left w:val="single" w:sz="4" w:space="0" w:color="auto"/>
              <w:bottom w:val="single" w:sz="8" w:space="0" w:color="auto"/>
              <w:right w:val="single" w:sz="4" w:space="0" w:color="auto"/>
            </w:tcBorders>
            <w:vAlign w:val="center"/>
            <w:hideMark/>
          </w:tcPr>
          <w:p w:rsidR="0057663A" w:rsidRPr="00283610" w:rsidRDefault="0057663A" w:rsidP="00911ABF">
            <w:pPr>
              <w:jc w:val="center"/>
            </w:pPr>
            <w:r>
              <w:t>40,299,605</w:t>
            </w:r>
          </w:p>
        </w:tc>
        <w:tc>
          <w:tcPr>
            <w:tcW w:w="1623" w:type="dxa"/>
            <w:tcBorders>
              <w:top w:val="nil"/>
              <w:left w:val="single" w:sz="4" w:space="0" w:color="auto"/>
              <w:bottom w:val="single" w:sz="8" w:space="0" w:color="auto"/>
              <w:right w:val="single" w:sz="8" w:space="0" w:color="auto"/>
            </w:tcBorders>
            <w:vAlign w:val="center"/>
            <w:hideMark/>
          </w:tcPr>
          <w:p w:rsidR="0057663A" w:rsidRPr="00283610" w:rsidRDefault="0057663A" w:rsidP="00911ABF">
            <w:pPr>
              <w:jc w:val="center"/>
            </w:pPr>
            <w:r>
              <w:t>40,299,605</w:t>
            </w:r>
          </w:p>
        </w:tc>
      </w:tr>
      <w:tr w:rsidR="0057663A" w:rsidRPr="00283610" w:rsidTr="00A539A0">
        <w:trPr>
          <w:trHeight w:val="518"/>
        </w:trPr>
        <w:tc>
          <w:tcPr>
            <w:tcW w:w="817" w:type="dxa"/>
            <w:tcBorders>
              <w:top w:val="nil"/>
              <w:left w:val="single" w:sz="8" w:space="0" w:color="auto"/>
              <w:bottom w:val="single" w:sz="8" w:space="0" w:color="auto"/>
              <w:right w:val="single" w:sz="8" w:space="0" w:color="auto"/>
            </w:tcBorders>
            <w:vAlign w:val="center"/>
            <w:hideMark/>
          </w:tcPr>
          <w:p w:rsidR="0057663A" w:rsidRPr="00283610" w:rsidRDefault="0057663A" w:rsidP="00911ABF">
            <w:pPr>
              <w:jc w:val="center"/>
            </w:pPr>
            <w:r>
              <w:t>1.1.</w:t>
            </w:r>
          </w:p>
        </w:tc>
        <w:tc>
          <w:tcPr>
            <w:tcW w:w="2589" w:type="dxa"/>
            <w:tcBorders>
              <w:top w:val="nil"/>
              <w:left w:val="nil"/>
              <w:bottom w:val="single" w:sz="8" w:space="0" w:color="auto"/>
              <w:right w:val="single" w:sz="8" w:space="0" w:color="auto"/>
            </w:tcBorders>
            <w:vAlign w:val="center"/>
            <w:hideMark/>
          </w:tcPr>
          <w:p w:rsidR="0057663A" w:rsidRPr="00283610" w:rsidRDefault="0057663A" w:rsidP="00911ABF">
            <w:r>
              <w:t>Donations</w:t>
            </w:r>
          </w:p>
        </w:tc>
        <w:tc>
          <w:tcPr>
            <w:tcW w:w="1339" w:type="dxa"/>
            <w:tcBorders>
              <w:top w:val="nil"/>
              <w:left w:val="nil"/>
              <w:bottom w:val="single" w:sz="8" w:space="0" w:color="auto"/>
              <w:right w:val="single" w:sz="8" w:space="0" w:color="auto"/>
            </w:tcBorders>
            <w:vAlign w:val="center"/>
            <w:hideMark/>
          </w:tcPr>
          <w:p w:rsidR="0057663A" w:rsidRPr="00283610" w:rsidRDefault="0057663A" w:rsidP="00911ABF">
            <w:pPr>
              <w:jc w:val="center"/>
            </w:pPr>
            <w:r>
              <w:t>40,096,978</w:t>
            </w:r>
          </w:p>
        </w:tc>
        <w:tc>
          <w:tcPr>
            <w:tcW w:w="1597" w:type="dxa"/>
            <w:tcBorders>
              <w:top w:val="nil"/>
              <w:left w:val="nil"/>
              <w:bottom w:val="single" w:sz="8" w:space="0" w:color="auto"/>
              <w:right w:val="single" w:sz="4" w:space="0" w:color="auto"/>
            </w:tcBorders>
            <w:vAlign w:val="center"/>
            <w:hideMark/>
          </w:tcPr>
          <w:p w:rsidR="0057663A" w:rsidRPr="00283610" w:rsidRDefault="0057663A" w:rsidP="00911ABF">
            <w:pPr>
              <w:jc w:val="center"/>
            </w:pPr>
            <w:r>
              <w:t>41,873,687</w:t>
            </w:r>
          </w:p>
        </w:tc>
        <w:tc>
          <w:tcPr>
            <w:tcW w:w="1527" w:type="dxa"/>
            <w:tcBorders>
              <w:top w:val="single" w:sz="8" w:space="0" w:color="auto"/>
              <w:left w:val="single" w:sz="4" w:space="0" w:color="auto"/>
              <w:bottom w:val="single" w:sz="8" w:space="0" w:color="auto"/>
              <w:right w:val="single" w:sz="4" w:space="0" w:color="auto"/>
            </w:tcBorders>
            <w:vAlign w:val="center"/>
            <w:hideMark/>
          </w:tcPr>
          <w:p w:rsidR="0057663A" w:rsidRPr="00283610" w:rsidRDefault="0057663A" w:rsidP="00911ABF">
            <w:pPr>
              <w:jc w:val="center"/>
            </w:pPr>
            <w:r>
              <w:t>40,084,068</w:t>
            </w:r>
          </w:p>
        </w:tc>
        <w:tc>
          <w:tcPr>
            <w:tcW w:w="1623" w:type="dxa"/>
            <w:tcBorders>
              <w:top w:val="nil"/>
              <w:left w:val="single" w:sz="4" w:space="0" w:color="auto"/>
              <w:bottom w:val="single" w:sz="8" w:space="0" w:color="auto"/>
              <w:right w:val="single" w:sz="8" w:space="0" w:color="auto"/>
            </w:tcBorders>
            <w:vAlign w:val="center"/>
            <w:hideMark/>
          </w:tcPr>
          <w:p w:rsidR="0057663A" w:rsidRPr="00283610" w:rsidRDefault="0057663A" w:rsidP="00911ABF">
            <w:pPr>
              <w:jc w:val="center"/>
            </w:pPr>
            <w:r>
              <w:t>40,084,068</w:t>
            </w:r>
          </w:p>
        </w:tc>
      </w:tr>
      <w:tr w:rsidR="0057663A" w:rsidRPr="00283610" w:rsidTr="00A539A0">
        <w:trPr>
          <w:trHeight w:val="494"/>
        </w:trPr>
        <w:tc>
          <w:tcPr>
            <w:tcW w:w="817" w:type="dxa"/>
            <w:tcBorders>
              <w:top w:val="nil"/>
              <w:left w:val="single" w:sz="8" w:space="0" w:color="auto"/>
              <w:bottom w:val="single" w:sz="8" w:space="0" w:color="auto"/>
              <w:right w:val="single" w:sz="8" w:space="0" w:color="auto"/>
            </w:tcBorders>
            <w:vAlign w:val="center"/>
          </w:tcPr>
          <w:p w:rsidR="0057663A" w:rsidRPr="00283610" w:rsidRDefault="0057663A" w:rsidP="00911ABF">
            <w:pPr>
              <w:jc w:val="center"/>
            </w:pPr>
            <w:r>
              <w:t>1.2.</w:t>
            </w:r>
          </w:p>
        </w:tc>
        <w:tc>
          <w:tcPr>
            <w:tcW w:w="2589" w:type="dxa"/>
            <w:tcBorders>
              <w:top w:val="nil"/>
              <w:left w:val="nil"/>
              <w:bottom w:val="single" w:sz="8" w:space="0" w:color="auto"/>
              <w:right w:val="single" w:sz="8" w:space="0" w:color="auto"/>
            </w:tcBorders>
            <w:vAlign w:val="center"/>
          </w:tcPr>
          <w:p w:rsidR="0057663A" w:rsidRPr="00283610" w:rsidRDefault="0057663A" w:rsidP="00911ABF">
            <w:r>
              <w:t>Paid services and other own revenue</w:t>
            </w:r>
          </w:p>
        </w:tc>
        <w:tc>
          <w:tcPr>
            <w:tcW w:w="1339" w:type="dxa"/>
            <w:tcBorders>
              <w:top w:val="nil"/>
              <w:left w:val="nil"/>
              <w:bottom w:val="single" w:sz="8" w:space="0" w:color="auto"/>
              <w:right w:val="single" w:sz="8" w:space="0" w:color="auto"/>
            </w:tcBorders>
            <w:vAlign w:val="center"/>
          </w:tcPr>
          <w:p w:rsidR="0057663A" w:rsidRPr="00283610" w:rsidRDefault="0057663A" w:rsidP="00911ABF">
            <w:pPr>
              <w:jc w:val="center"/>
            </w:pPr>
            <w:r>
              <w:t>0</w:t>
            </w:r>
          </w:p>
        </w:tc>
        <w:tc>
          <w:tcPr>
            <w:tcW w:w="1597" w:type="dxa"/>
            <w:tcBorders>
              <w:top w:val="nil"/>
              <w:left w:val="nil"/>
              <w:bottom w:val="single" w:sz="8" w:space="0" w:color="auto"/>
              <w:right w:val="single" w:sz="4" w:space="0" w:color="auto"/>
            </w:tcBorders>
            <w:vAlign w:val="center"/>
          </w:tcPr>
          <w:p w:rsidR="0057663A" w:rsidRPr="00283610" w:rsidRDefault="0057663A" w:rsidP="00911ABF">
            <w:pPr>
              <w:jc w:val="center"/>
            </w:pPr>
            <w:r>
              <w:t>0</w:t>
            </w:r>
          </w:p>
        </w:tc>
        <w:tc>
          <w:tcPr>
            <w:tcW w:w="1527" w:type="dxa"/>
            <w:tcBorders>
              <w:top w:val="single" w:sz="8" w:space="0" w:color="auto"/>
              <w:left w:val="single" w:sz="4" w:space="0" w:color="auto"/>
              <w:bottom w:val="single" w:sz="8" w:space="0" w:color="auto"/>
              <w:right w:val="single" w:sz="4" w:space="0" w:color="auto"/>
            </w:tcBorders>
            <w:vAlign w:val="center"/>
          </w:tcPr>
          <w:p w:rsidR="0057663A" w:rsidRPr="00283610" w:rsidRDefault="0057663A" w:rsidP="00911ABF">
            <w:pPr>
              <w:jc w:val="center"/>
              <w:rPr>
                <w:bCs/>
              </w:rPr>
            </w:pPr>
            <w:r>
              <w:t>0</w:t>
            </w:r>
          </w:p>
        </w:tc>
        <w:tc>
          <w:tcPr>
            <w:tcW w:w="1623" w:type="dxa"/>
            <w:tcBorders>
              <w:top w:val="nil"/>
              <w:left w:val="single" w:sz="4" w:space="0" w:color="auto"/>
              <w:bottom w:val="single" w:sz="8" w:space="0" w:color="auto"/>
              <w:right w:val="single" w:sz="8" w:space="0" w:color="auto"/>
            </w:tcBorders>
            <w:vAlign w:val="center"/>
          </w:tcPr>
          <w:p w:rsidR="0057663A" w:rsidRPr="00283610" w:rsidRDefault="0057663A" w:rsidP="00911ABF">
            <w:pPr>
              <w:jc w:val="center"/>
            </w:pPr>
            <w:r>
              <w:t>0</w:t>
            </w:r>
          </w:p>
        </w:tc>
      </w:tr>
      <w:tr w:rsidR="0057663A" w:rsidRPr="00283610" w:rsidTr="00A539A0">
        <w:trPr>
          <w:trHeight w:val="494"/>
        </w:trPr>
        <w:tc>
          <w:tcPr>
            <w:tcW w:w="817" w:type="dxa"/>
            <w:tcBorders>
              <w:top w:val="nil"/>
              <w:left w:val="single" w:sz="8" w:space="0" w:color="auto"/>
              <w:bottom w:val="single" w:sz="8" w:space="0" w:color="auto"/>
              <w:right w:val="single" w:sz="8" w:space="0" w:color="auto"/>
            </w:tcBorders>
            <w:vAlign w:val="center"/>
          </w:tcPr>
          <w:p w:rsidR="0057663A" w:rsidRPr="00283610" w:rsidRDefault="0057663A" w:rsidP="00911ABF">
            <w:pPr>
              <w:jc w:val="center"/>
            </w:pPr>
            <w:r>
              <w:t>1.3.</w:t>
            </w:r>
          </w:p>
        </w:tc>
        <w:tc>
          <w:tcPr>
            <w:tcW w:w="2589" w:type="dxa"/>
            <w:tcBorders>
              <w:top w:val="nil"/>
              <w:left w:val="nil"/>
              <w:bottom w:val="single" w:sz="8" w:space="0" w:color="auto"/>
              <w:right w:val="single" w:sz="8" w:space="0" w:color="auto"/>
            </w:tcBorders>
            <w:vAlign w:val="center"/>
          </w:tcPr>
          <w:p w:rsidR="0057663A" w:rsidRPr="00283610" w:rsidRDefault="0057663A" w:rsidP="00911ABF">
            <w:r>
              <w:t>Foreign financial assistance</w:t>
            </w:r>
          </w:p>
        </w:tc>
        <w:tc>
          <w:tcPr>
            <w:tcW w:w="1339" w:type="dxa"/>
            <w:tcBorders>
              <w:top w:val="nil"/>
              <w:left w:val="nil"/>
              <w:bottom w:val="single" w:sz="8" w:space="0" w:color="auto"/>
              <w:right w:val="single" w:sz="8" w:space="0" w:color="auto"/>
            </w:tcBorders>
            <w:vAlign w:val="center"/>
          </w:tcPr>
          <w:p w:rsidR="0057663A" w:rsidRPr="00283610" w:rsidRDefault="0057663A" w:rsidP="00911ABF">
            <w:pPr>
              <w:jc w:val="center"/>
            </w:pPr>
            <w:r>
              <w:t>4,250</w:t>
            </w:r>
          </w:p>
        </w:tc>
        <w:tc>
          <w:tcPr>
            <w:tcW w:w="1597" w:type="dxa"/>
            <w:tcBorders>
              <w:top w:val="nil"/>
              <w:left w:val="nil"/>
              <w:bottom w:val="single" w:sz="8" w:space="0" w:color="auto"/>
              <w:right w:val="single" w:sz="4" w:space="0" w:color="auto"/>
            </w:tcBorders>
            <w:vAlign w:val="center"/>
          </w:tcPr>
          <w:p w:rsidR="0057663A" w:rsidRPr="00283610" w:rsidRDefault="0057663A" w:rsidP="00911ABF">
            <w:pPr>
              <w:jc w:val="center"/>
            </w:pPr>
            <w:r>
              <w:t>175,537</w:t>
            </w:r>
          </w:p>
        </w:tc>
        <w:tc>
          <w:tcPr>
            <w:tcW w:w="1527" w:type="dxa"/>
            <w:tcBorders>
              <w:top w:val="single" w:sz="8" w:space="0" w:color="auto"/>
              <w:left w:val="single" w:sz="4" w:space="0" w:color="auto"/>
              <w:bottom w:val="single" w:sz="8" w:space="0" w:color="auto"/>
              <w:right w:val="single" w:sz="4" w:space="0" w:color="auto"/>
            </w:tcBorders>
            <w:vAlign w:val="center"/>
          </w:tcPr>
          <w:p w:rsidR="0057663A" w:rsidRPr="00283610" w:rsidRDefault="0057663A" w:rsidP="00911ABF">
            <w:pPr>
              <w:jc w:val="center"/>
              <w:rPr>
                <w:bCs/>
              </w:rPr>
            </w:pPr>
            <w:r>
              <w:t>175,537</w:t>
            </w:r>
          </w:p>
        </w:tc>
        <w:tc>
          <w:tcPr>
            <w:tcW w:w="1623" w:type="dxa"/>
            <w:tcBorders>
              <w:top w:val="nil"/>
              <w:left w:val="single" w:sz="4" w:space="0" w:color="auto"/>
              <w:bottom w:val="single" w:sz="8" w:space="0" w:color="auto"/>
              <w:right w:val="single" w:sz="8" w:space="0" w:color="auto"/>
            </w:tcBorders>
            <w:vAlign w:val="center"/>
          </w:tcPr>
          <w:p w:rsidR="0057663A" w:rsidRPr="00283610" w:rsidRDefault="0057663A" w:rsidP="00911ABF">
            <w:pPr>
              <w:jc w:val="center"/>
            </w:pPr>
            <w:r>
              <w:t>44,971</w:t>
            </w:r>
          </w:p>
        </w:tc>
      </w:tr>
      <w:tr w:rsidR="0057663A" w:rsidRPr="00283610" w:rsidTr="00A539A0">
        <w:trPr>
          <w:trHeight w:val="494"/>
        </w:trPr>
        <w:tc>
          <w:tcPr>
            <w:tcW w:w="817" w:type="dxa"/>
            <w:tcBorders>
              <w:top w:val="nil"/>
              <w:left w:val="single" w:sz="8" w:space="0" w:color="auto"/>
              <w:bottom w:val="single" w:sz="8" w:space="0" w:color="auto"/>
              <w:right w:val="single" w:sz="8" w:space="0" w:color="auto"/>
            </w:tcBorders>
            <w:vAlign w:val="center"/>
            <w:hideMark/>
          </w:tcPr>
          <w:p w:rsidR="0057663A" w:rsidRPr="00283610" w:rsidRDefault="0057663A" w:rsidP="00911ABF">
            <w:pPr>
              <w:jc w:val="center"/>
            </w:pPr>
            <w:r>
              <w:t>2.</w:t>
            </w:r>
          </w:p>
        </w:tc>
        <w:tc>
          <w:tcPr>
            <w:tcW w:w="2589" w:type="dxa"/>
            <w:tcBorders>
              <w:top w:val="nil"/>
              <w:left w:val="nil"/>
              <w:bottom w:val="single" w:sz="8" w:space="0" w:color="auto"/>
              <w:right w:val="single" w:sz="8" w:space="0" w:color="auto"/>
            </w:tcBorders>
            <w:vAlign w:val="center"/>
            <w:hideMark/>
          </w:tcPr>
          <w:p w:rsidR="0057663A" w:rsidRPr="00283610" w:rsidRDefault="0057663A" w:rsidP="00911ABF">
            <w:r>
              <w:t>Expenses (in total)</w:t>
            </w:r>
          </w:p>
        </w:tc>
        <w:tc>
          <w:tcPr>
            <w:tcW w:w="1339" w:type="dxa"/>
            <w:tcBorders>
              <w:top w:val="nil"/>
              <w:left w:val="nil"/>
              <w:bottom w:val="single" w:sz="8" w:space="0" w:color="auto"/>
              <w:right w:val="single" w:sz="8" w:space="0" w:color="auto"/>
            </w:tcBorders>
            <w:vAlign w:val="center"/>
            <w:hideMark/>
          </w:tcPr>
          <w:p w:rsidR="0057663A" w:rsidRPr="00283610" w:rsidRDefault="0057663A" w:rsidP="00911ABF">
            <w:pPr>
              <w:jc w:val="center"/>
            </w:pPr>
            <w:r>
              <w:t>39,102,065</w:t>
            </w:r>
          </w:p>
        </w:tc>
        <w:tc>
          <w:tcPr>
            <w:tcW w:w="1597" w:type="dxa"/>
            <w:tcBorders>
              <w:top w:val="nil"/>
              <w:left w:val="nil"/>
              <w:bottom w:val="single" w:sz="8" w:space="0" w:color="auto"/>
              <w:right w:val="single" w:sz="4" w:space="0" w:color="auto"/>
            </w:tcBorders>
            <w:vAlign w:val="center"/>
            <w:hideMark/>
          </w:tcPr>
          <w:p w:rsidR="0057663A" w:rsidRPr="00283610" w:rsidRDefault="0057663A" w:rsidP="00911ABF">
            <w:pPr>
              <w:jc w:val="center"/>
              <w:rPr>
                <w:bCs/>
              </w:rPr>
            </w:pPr>
            <w:r>
              <w:t>42,089,224</w:t>
            </w:r>
          </w:p>
        </w:tc>
        <w:tc>
          <w:tcPr>
            <w:tcW w:w="1527" w:type="dxa"/>
            <w:tcBorders>
              <w:top w:val="single" w:sz="8" w:space="0" w:color="auto"/>
              <w:left w:val="single" w:sz="4" w:space="0" w:color="auto"/>
              <w:bottom w:val="single" w:sz="8" w:space="0" w:color="auto"/>
              <w:right w:val="single" w:sz="4" w:space="0" w:color="auto"/>
            </w:tcBorders>
            <w:vAlign w:val="center"/>
            <w:hideMark/>
          </w:tcPr>
          <w:p w:rsidR="0057663A" w:rsidRPr="00283610" w:rsidRDefault="0057663A" w:rsidP="00911ABF">
            <w:pPr>
              <w:jc w:val="center"/>
              <w:rPr>
                <w:bCs/>
              </w:rPr>
            </w:pPr>
            <w:r>
              <w:t>40,299,605</w:t>
            </w:r>
          </w:p>
        </w:tc>
        <w:tc>
          <w:tcPr>
            <w:tcW w:w="1623" w:type="dxa"/>
            <w:tcBorders>
              <w:top w:val="nil"/>
              <w:left w:val="single" w:sz="4" w:space="0" w:color="auto"/>
              <w:bottom w:val="single" w:sz="8" w:space="0" w:color="auto"/>
              <w:right w:val="single" w:sz="8" w:space="0" w:color="auto"/>
            </w:tcBorders>
            <w:vAlign w:val="center"/>
            <w:hideMark/>
          </w:tcPr>
          <w:p w:rsidR="0057663A" w:rsidRPr="00283610" w:rsidRDefault="0057663A" w:rsidP="00911ABF">
            <w:pPr>
              <w:jc w:val="center"/>
            </w:pPr>
            <w:r>
              <w:t>39,466,761</w:t>
            </w:r>
          </w:p>
        </w:tc>
      </w:tr>
      <w:tr w:rsidR="0057663A" w:rsidRPr="00283610" w:rsidTr="00A539A0">
        <w:trPr>
          <w:trHeight w:val="641"/>
        </w:trPr>
        <w:tc>
          <w:tcPr>
            <w:tcW w:w="817" w:type="dxa"/>
            <w:tcBorders>
              <w:top w:val="nil"/>
              <w:left w:val="single" w:sz="8" w:space="0" w:color="auto"/>
              <w:bottom w:val="single" w:sz="8" w:space="0" w:color="auto"/>
              <w:right w:val="single" w:sz="8" w:space="0" w:color="auto"/>
            </w:tcBorders>
            <w:vAlign w:val="center"/>
            <w:hideMark/>
          </w:tcPr>
          <w:p w:rsidR="0057663A" w:rsidRPr="00283610" w:rsidRDefault="0057663A" w:rsidP="00911ABF">
            <w:pPr>
              <w:jc w:val="center"/>
            </w:pPr>
            <w:r>
              <w:t>2.1.</w:t>
            </w:r>
          </w:p>
        </w:tc>
        <w:tc>
          <w:tcPr>
            <w:tcW w:w="2589" w:type="dxa"/>
            <w:tcBorders>
              <w:top w:val="nil"/>
              <w:left w:val="nil"/>
              <w:bottom w:val="single" w:sz="8" w:space="0" w:color="auto"/>
              <w:right w:val="single" w:sz="8" w:space="0" w:color="auto"/>
            </w:tcBorders>
            <w:vAlign w:val="center"/>
            <w:hideMark/>
          </w:tcPr>
          <w:p w:rsidR="0057663A" w:rsidRPr="00283610" w:rsidRDefault="0057663A" w:rsidP="00911ABF">
            <w:r>
              <w:t>Maintenance costs (in total)</w:t>
            </w:r>
          </w:p>
        </w:tc>
        <w:tc>
          <w:tcPr>
            <w:tcW w:w="1339" w:type="dxa"/>
            <w:tcBorders>
              <w:top w:val="nil"/>
              <w:left w:val="nil"/>
              <w:bottom w:val="single" w:sz="8" w:space="0" w:color="auto"/>
              <w:right w:val="single" w:sz="8" w:space="0" w:color="auto"/>
            </w:tcBorders>
            <w:vAlign w:val="center"/>
            <w:hideMark/>
          </w:tcPr>
          <w:p w:rsidR="0057663A" w:rsidRPr="00283610" w:rsidRDefault="0057663A" w:rsidP="00911ABF">
            <w:pPr>
              <w:jc w:val="center"/>
            </w:pPr>
            <w:r>
              <w:t>38,878,846</w:t>
            </w:r>
          </w:p>
        </w:tc>
        <w:tc>
          <w:tcPr>
            <w:tcW w:w="1597" w:type="dxa"/>
            <w:tcBorders>
              <w:top w:val="nil"/>
              <w:left w:val="nil"/>
              <w:bottom w:val="single" w:sz="8" w:space="0" w:color="auto"/>
              <w:right w:val="single" w:sz="4" w:space="0" w:color="auto"/>
            </w:tcBorders>
            <w:vAlign w:val="center"/>
            <w:hideMark/>
          </w:tcPr>
          <w:p w:rsidR="0057663A" w:rsidRPr="00283610" w:rsidRDefault="0057663A" w:rsidP="00911ABF">
            <w:pPr>
              <w:jc w:val="center"/>
              <w:rPr>
                <w:bCs/>
              </w:rPr>
            </w:pPr>
            <w:r>
              <w:t>41,889,965</w:t>
            </w:r>
          </w:p>
        </w:tc>
        <w:tc>
          <w:tcPr>
            <w:tcW w:w="1527" w:type="dxa"/>
            <w:tcBorders>
              <w:top w:val="single" w:sz="8" w:space="0" w:color="auto"/>
              <w:left w:val="single" w:sz="4" w:space="0" w:color="auto"/>
              <w:bottom w:val="single" w:sz="8" w:space="0" w:color="auto"/>
              <w:right w:val="single" w:sz="4" w:space="0" w:color="auto"/>
            </w:tcBorders>
            <w:vAlign w:val="center"/>
            <w:hideMark/>
          </w:tcPr>
          <w:p w:rsidR="0057663A" w:rsidRPr="00283610" w:rsidRDefault="0057663A" w:rsidP="00911ABF">
            <w:pPr>
              <w:jc w:val="center"/>
              <w:rPr>
                <w:bCs/>
              </w:rPr>
            </w:pPr>
            <w:r>
              <w:t>39,961,631</w:t>
            </w:r>
          </w:p>
        </w:tc>
        <w:tc>
          <w:tcPr>
            <w:tcW w:w="1623" w:type="dxa"/>
            <w:tcBorders>
              <w:top w:val="nil"/>
              <w:left w:val="single" w:sz="4" w:space="0" w:color="auto"/>
              <w:bottom w:val="single" w:sz="8" w:space="0" w:color="auto"/>
              <w:right w:val="single" w:sz="8" w:space="0" w:color="auto"/>
            </w:tcBorders>
            <w:vAlign w:val="center"/>
            <w:hideMark/>
          </w:tcPr>
          <w:p w:rsidR="0057663A" w:rsidRPr="00283610" w:rsidRDefault="0057663A" w:rsidP="00911ABF">
            <w:pPr>
              <w:jc w:val="center"/>
            </w:pPr>
            <w:r>
              <w:t>39,132,600</w:t>
            </w:r>
          </w:p>
        </w:tc>
      </w:tr>
      <w:tr w:rsidR="0057663A" w:rsidRPr="00283610" w:rsidTr="00A539A0">
        <w:trPr>
          <w:trHeight w:val="509"/>
        </w:trPr>
        <w:tc>
          <w:tcPr>
            <w:tcW w:w="817" w:type="dxa"/>
            <w:tcBorders>
              <w:top w:val="nil"/>
              <w:left w:val="single" w:sz="8" w:space="0" w:color="auto"/>
              <w:bottom w:val="single" w:sz="8" w:space="0" w:color="auto"/>
              <w:right w:val="single" w:sz="8" w:space="0" w:color="auto"/>
            </w:tcBorders>
            <w:vAlign w:val="center"/>
            <w:hideMark/>
          </w:tcPr>
          <w:p w:rsidR="0057663A" w:rsidRPr="00283610" w:rsidRDefault="0057663A" w:rsidP="00911ABF">
            <w:pPr>
              <w:jc w:val="center"/>
            </w:pPr>
            <w:r>
              <w:t>2.1.1.</w:t>
            </w:r>
          </w:p>
        </w:tc>
        <w:tc>
          <w:tcPr>
            <w:tcW w:w="2589" w:type="dxa"/>
            <w:tcBorders>
              <w:top w:val="nil"/>
              <w:left w:val="nil"/>
              <w:bottom w:val="single" w:sz="8" w:space="0" w:color="auto"/>
              <w:right w:val="single" w:sz="8" w:space="0" w:color="auto"/>
            </w:tcBorders>
            <w:vAlign w:val="center"/>
            <w:hideMark/>
          </w:tcPr>
          <w:p w:rsidR="0057663A" w:rsidRPr="00283610" w:rsidRDefault="0057663A" w:rsidP="00911ABF">
            <w:r>
              <w:t>Regular expenses</w:t>
            </w:r>
          </w:p>
        </w:tc>
        <w:tc>
          <w:tcPr>
            <w:tcW w:w="1339" w:type="dxa"/>
            <w:tcBorders>
              <w:top w:val="nil"/>
              <w:left w:val="nil"/>
              <w:bottom w:val="single" w:sz="8" w:space="0" w:color="auto"/>
              <w:right w:val="single" w:sz="8" w:space="0" w:color="auto"/>
            </w:tcBorders>
            <w:vAlign w:val="center"/>
            <w:hideMark/>
          </w:tcPr>
          <w:p w:rsidR="0057663A" w:rsidRPr="00283610" w:rsidRDefault="0057663A" w:rsidP="00911ABF">
            <w:pPr>
              <w:jc w:val="center"/>
            </w:pPr>
            <w:r>
              <w:t>12,729,477</w:t>
            </w:r>
          </w:p>
        </w:tc>
        <w:tc>
          <w:tcPr>
            <w:tcW w:w="1597" w:type="dxa"/>
            <w:tcBorders>
              <w:top w:val="nil"/>
              <w:left w:val="nil"/>
              <w:bottom w:val="single" w:sz="8" w:space="0" w:color="auto"/>
              <w:right w:val="single" w:sz="4" w:space="0" w:color="auto"/>
            </w:tcBorders>
            <w:vAlign w:val="center"/>
            <w:hideMark/>
          </w:tcPr>
          <w:p w:rsidR="0057663A" w:rsidRPr="00283610" w:rsidRDefault="0057663A" w:rsidP="00911ABF">
            <w:pPr>
              <w:jc w:val="center"/>
            </w:pPr>
            <w:r>
              <w:t>14,526,771</w:t>
            </w:r>
          </w:p>
        </w:tc>
        <w:tc>
          <w:tcPr>
            <w:tcW w:w="1527" w:type="dxa"/>
            <w:tcBorders>
              <w:top w:val="single" w:sz="8" w:space="0" w:color="auto"/>
              <w:left w:val="single" w:sz="4" w:space="0" w:color="auto"/>
              <w:bottom w:val="single" w:sz="8" w:space="0" w:color="auto"/>
              <w:right w:val="single" w:sz="4" w:space="0" w:color="auto"/>
            </w:tcBorders>
            <w:vAlign w:val="center"/>
            <w:hideMark/>
          </w:tcPr>
          <w:p w:rsidR="0057663A" w:rsidRPr="00283610" w:rsidRDefault="0057663A" w:rsidP="00911ABF">
            <w:pPr>
              <w:jc w:val="center"/>
              <w:rPr>
                <w:bCs/>
              </w:rPr>
            </w:pPr>
            <w:r>
              <w:t>13,672,543</w:t>
            </w:r>
          </w:p>
        </w:tc>
        <w:tc>
          <w:tcPr>
            <w:tcW w:w="1623" w:type="dxa"/>
            <w:tcBorders>
              <w:top w:val="nil"/>
              <w:left w:val="single" w:sz="4" w:space="0" w:color="auto"/>
              <w:bottom w:val="single" w:sz="8" w:space="0" w:color="auto"/>
              <w:right w:val="single" w:sz="8" w:space="0" w:color="auto"/>
            </w:tcBorders>
            <w:vAlign w:val="center"/>
            <w:hideMark/>
          </w:tcPr>
          <w:p w:rsidR="0057663A" w:rsidRPr="00283610" w:rsidRDefault="0057663A" w:rsidP="00911ABF">
            <w:pPr>
              <w:jc w:val="center"/>
            </w:pPr>
            <w:r>
              <w:t>13,392,574</w:t>
            </w:r>
          </w:p>
        </w:tc>
      </w:tr>
      <w:tr w:rsidR="0057663A" w:rsidRPr="00283610" w:rsidTr="00A539A0">
        <w:trPr>
          <w:trHeight w:val="723"/>
        </w:trPr>
        <w:tc>
          <w:tcPr>
            <w:tcW w:w="817" w:type="dxa"/>
            <w:tcBorders>
              <w:top w:val="nil"/>
              <w:left w:val="single" w:sz="8" w:space="0" w:color="auto"/>
              <w:bottom w:val="single" w:sz="8" w:space="0" w:color="auto"/>
              <w:right w:val="single" w:sz="8" w:space="0" w:color="auto"/>
            </w:tcBorders>
            <w:vAlign w:val="center"/>
            <w:hideMark/>
          </w:tcPr>
          <w:p w:rsidR="0057663A" w:rsidRPr="00283610" w:rsidRDefault="0057663A" w:rsidP="00911ABF">
            <w:pPr>
              <w:jc w:val="center"/>
            </w:pPr>
            <w:r>
              <w:t>2.1.3.</w:t>
            </w:r>
          </w:p>
        </w:tc>
        <w:tc>
          <w:tcPr>
            <w:tcW w:w="2589" w:type="dxa"/>
            <w:tcBorders>
              <w:top w:val="nil"/>
              <w:left w:val="nil"/>
              <w:bottom w:val="single" w:sz="8" w:space="0" w:color="auto"/>
              <w:right w:val="single" w:sz="8" w:space="0" w:color="auto"/>
            </w:tcBorders>
            <w:vAlign w:val="center"/>
            <w:hideMark/>
          </w:tcPr>
          <w:p w:rsidR="0057663A" w:rsidRPr="00283610" w:rsidRDefault="0057663A" w:rsidP="00911ABF">
            <w:r>
              <w:t>Subsidies, grants and social benefits</w:t>
            </w:r>
          </w:p>
        </w:tc>
        <w:tc>
          <w:tcPr>
            <w:tcW w:w="1339" w:type="dxa"/>
            <w:tcBorders>
              <w:top w:val="nil"/>
              <w:left w:val="nil"/>
              <w:bottom w:val="single" w:sz="8" w:space="0" w:color="auto"/>
              <w:right w:val="single" w:sz="8" w:space="0" w:color="auto"/>
            </w:tcBorders>
            <w:vAlign w:val="center"/>
            <w:hideMark/>
          </w:tcPr>
          <w:p w:rsidR="0057663A" w:rsidRPr="00283610" w:rsidRDefault="0057663A" w:rsidP="00911ABF">
            <w:pPr>
              <w:jc w:val="center"/>
            </w:pPr>
            <w:r>
              <w:t>25,265,303</w:t>
            </w:r>
          </w:p>
        </w:tc>
        <w:tc>
          <w:tcPr>
            <w:tcW w:w="1597" w:type="dxa"/>
            <w:tcBorders>
              <w:top w:val="nil"/>
              <w:left w:val="nil"/>
              <w:bottom w:val="single" w:sz="8" w:space="0" w:color="auto"/>
              <w:right w:val="single" w:sz="4" w:space="0" w:color="auto"/>
            </w:tcBorders>
            <w:vAlign w:val="center"/>
            <w:hideMark/>
          </w:tcPr>
          <w:p w:rsidR="0057663A" w:rsidRPr="00283610" w:rsidRDefault="0057663A" w:rsidP="00911ABF">
            <w:pPr>
              <w:jc w:val="center"/>
            </w:pPr>
            <w:r>
              <w:t>25,455,399</w:t>
            </w:r>
          </w:p>
        </w:tc>
        <w:tc>
          <w:tcPr>
            <w:tcW w:w="1527" w:type="dxa"/>
            <w:tcBorders>
              <w:top w:val="single" w:sz="8" w:space="0" w:color="auto"/>
              <w:left w:val="single" w:sz="4" w:space="0" w:color="auto"/>
              <w:bottom w:val="single" w:sz="8" w:space="0" w:color="auto"/>
              <w:right w:val="single" w:sz="4" w:space="0" w:color="auto"/>
            </w:tcBorders>
            <w:vAlign w:val="center"/>
            <w:hideMark/>
          </w:tcPr>
          <w:p w:rsidR="0057663A" w:rsidRPr="00283610" w:rsidRDefault="0057663A" w:rsidP="00911ABF">
            <w:pPr>
              <w:jc w:val="center"/>
              <w:rPr>
                <w:bCs/>
              </w:rPr>
            </w:pPr>
            <w:r>
              <w:t>25,030,962</w:t>
            </w:r>
          </w:p>
        </w:tc>
        <w:tc>
          <w:tcPr>
            <w:tcW w:w="1623" w:type="dxa"/>
            <w:tcBorders>
              <w:top w:val="nil"/>
              <w:left w:val="single" w:sz="4" w:space="0" w:color="auto"/>
              <w:bottom w:val="single" w:sz="8" w:space="0" w:color="auto"/>
              <w:right w:val="single" w:sz="8" w:space="0" w:color="auto"/>
            </w:tcBorders>
            <w:vAlign w:val="center"/>
            <w:hideMark/>
          </w:tcPr>
          <w:p w:rsidR="0057663A" w:rsidRPr="00283610" w:rsidRDefault="0057663A" w:rsidP="00911ABF">
            <w:pPr>
              <w:jc w:val="center"/>
            </w:pPr>
            <w:r>
              <w:t>24,711,904</w:t>
            </w:r>
          </w:p>
        </w:tc>
      </w:tr>
      <w:tr w:rsidR="0057663A" w:rsidRPr="00283610" w:rsidTr="00A539A0">
        <w:trPr>
          <w:trHeight w:val="1254"/>
        </w:trPr>
        <w:tc>
          <w:tcPr>
            <w:tcW w:w="817" w:type="dxa"/>
            <w:tcBorders>
              <w:top w:val="nil"/>
              <w:left w:val="single" w:sz="8" w:space="0" w:color="auto"/>
              <w:bottom w:val="single" w:sz="8" w:space="0" w:color="auto"/>
              <w:right w:val="single" w:sz="8" w:space="0" w:color="auto"/>
            </w:tcBorders>
            <w:vAlign w:val="center"/>
            <w:hideMark/>
          </w:tcPr>
          <w:p w:rsidR="0057663A" w:rsidRPr="00283610" w:rsidRDefault="0057663A" w:rsidP="00911ABF">
            <w:pPr>
              <w:jc w:val="center"/>
            </w:pPr>
            <w:r>
              <w:t>2.1.4.</w:t>
            </w:r>
          </w:p>
        </w:tc>
        <w:tc>
          <w:tcPr>
            <w:tcW w:w="2589" w:type="dxa"/>
            <w:tcBorders>
              <w:top w:val="nil"/>
              <w:left w:val="nil"/>
              <w:bottom w:val="single" w:sz="8" w:space="0" w:color="auto"/>
              <w:right w:val="single" w:sz="8" w:space="0" w:color="auto"/>
            </w:tcBorders>
            <w:vAlign w:val="center"/>
            <w:hideMark/>
          </w:tcPr>
          <w:p w:rsidR="0057663A" w:rsidRPr="00283610" w:rsidRDefault="0057663A" w:rsidP="00911ABF">
            <w:r>
              <w:t>Regular payments to the European Community budget and international cooperation</w:t>
            </w:r>
          </w:p>
        </w:tc>
        <w:tc>
          <w:tcPr>
            <w:tcW w:w="1339" w:type="dxa"/>
            <w:tcBorders>
              <w:top w:val="nil"/>
              <w:left w:val="nil"/>
              <w:bottom w:val="single" w:sz="8" w:space="0" w:color="auto"/>
              <w:right w:val="single" w:sz="8" w:space="0" w:color="auto"/>
            </w:tcBorders>
            <w:vAlign w:val="center"/>
            <w:hideMark/>
          </w:tcPr>
          <w:p w:rsidR="0057663A" w:rsidRPr="00283610" w:rsidRDefault="0057663A" w:rsidP="00911ABF">
            <w:pPr>
              <w:jc w:val="center"/>
            </w:pPr>
            <w:r>
              <w:t>0</w:t>
            </w:r>
          </w:p>
        </w:tc>
        <w:tc>
          <w:tcPr>
            <w:tcW w:w="1597" w:type="dxa"/>
            <w:tcBorders>
              <w:top w:val="nil"/>
              <w:left w:val="nil"/>
              <w:bottom w:val="single" w:sz="8" w:space="0" w:color="auto"/>
              <w:right w:val="single" w:sz="4" w:space="0" w:color="auto"/>
            </w:tcBorders>
            <w:vAlign w:val="center"/>
            <w:hideMark/>
          </w:tcPr>
          <w:p w:rsidR="0057663A" w:rsidRPr="00283610" w:rsidRDefault="0057663A" w:rsidP="00911ABF">
            <w:pPr>
              <w:jc w:val="center"/>
            </w:pPr>
            <w:r>
              <w:t>72,934</w:t>
            </w:r>
          </w:p>
        </w:tc>
        <w:tc>
          <w:tcPr>
            <w:tcW w:w="1527" w:type="dxa"/>
            <w:tcBorders>
              <w:top w:val="single" w:sz="8" w:space="0" w:color="auto"/>
              <w:left w:val="single" w:sz="4" w:space="0" w:color="auto"/>
              <w:bottom w:val="single" w:sz="8" w:space="0" w:color="auto"/>
              <w:right w:val="single" w:sz="4" w:space="0" w:color="auto"/>
            </w:tcBorders>
            <w:vAlign w:val="center"/>
            <w:hideMark/>
          </w:tcPr>
          <w:p w:rsidR="0057663A" w:rsidRPr="00283610" w:rsidRDefault="0057663A" w:rsidP="00911ABF">
            <w:pPr>
              <w:jc w:val="center"/>
            </w:pPr>
            <w:r>
              <w:t>72,934</w:t>
            </w:r>
          </w:p>
        </w:tc>
        <w:tc>
          <w:tcPr>
            <w:tcW w:w="1623" w:type="dxa"/>
            <w:tcBorders>
              <w:top w:val="nil"/>
              <w:left w:val="single" w:sz="4" w:space="0" w:color="auto"/>
              <w:bottom w:val="single" w:sz="8" w:space="0" w:color="auto"/>
              <w:right w:val="single" w:sz="8" w:space="0" w:color="auto"/>
            </w:tcBorders>
            <w:vAlign w:val="center"/>
            <w:hideMark/>
          </w:tcPr>
          <w:p w:rsidR="0057663A" w:rsidRPr="00283610" w:rsidRDefault="0057663A" w:rsidP="00911ABF">
            <w:pPr>
              <w:jc w:val="center"/>
            </w:pPr>
            <w:r>
              <w:t>17,214</w:t>
            </w:r>
          </w:p>
        </w:tc>
      </w:tr>
      <w:tr w:rsidR="0057663A" w:rsidRPr="00283610" w:rsidTr="00A539A0">
        <w:trPr>
          <w:trHeight w:val="641"/>
        </w:trPr>
        <w:tc>
          <w:tcPr>
            <w:tcW w:w="817" w:type="dxa"/>
            <w:tcBorders>
              <w:top w:val="nil"/>
              <w:left w:val="single" w:sz="8" w:space="0" w:color="auto"/>
              <w:bottom w:val="single" w:sz="4" w:space="0" w:color="auto"/>
              <w:right w:val="single" w:sz="8" w:space="0" w:color="auto"/>
            </w:tcBorders>
            <w:vAlign w:val="center"/>
            <w:hideMark/>
          </w:tcPr>
          <w:p w:rsidR="0057663A" w:rsidRPr="00283610" w:rsidRDefault="0057663A" w:rsidP="00911ABF">
            <w:pPr>
              <w:jc w:val="center"/>
            </w:pPr>
            <w:r>
              <w:t>2.1.5.</w:t>
            </w:r>
          </w:p>
        </w:tc>
        <w:tc>
          <w:tcPr>
            <w:tcW w:w="2589" w:type="dxa"/>
            <w:tcBorders>
              <w:top w:val="nil"/>
              <w:left w:val="nil"/>
              <w:bottom w:val="single" w:sz="4" w:space="0" w:color="auto"/>
              <w:right w:val="single" w:sz="8" w:space="0" w:color="auto"/>
            </w:tcBorders>
            <w:vAlign w:val="center"/>
            <w:hideMark/>
          </w:tcPr>
          <w:p w:rsidR="0057663A" w:rsidRPr="00283610" w:rsidRDefault="0057663A" w:rsidP="00911ABF">
            <w:r>
              <w:t>Transfers of maintenance costs</w:t>
            </w:r>
          </w:p>
        </w:tc>
        <w:tc>
          <w:tcPr>
            <w:tcW w:w="1339" w:type="dxa"/>
            <w:tcBorders>
              <w:top w:val="nil"/>
              <w:left w:val="nil"/>
              <w:bottom w:val="single" w:sz="4" w:space="0" w:color="auto"/>
              <w:right w:val="single" w:sz="8" w:space="0" w:color="auto"/>
            </w:tcBorders>
            <w:vAlign w:val="center"/>
            <w:hideMark/>
          </w:tcPr>
          <w:p w:rsidR="0057663A" w:rsidRPr="00283610" w:rsidRDefault="0057663A" w:rsidP="00911ABF">
            <w:pPr>
              <w:jc w:val="center"/>
            </w:pPr>
            <w:r>
              <w:t>884,066</w:t>
            </w:r>
          </w:p>
        </w:tc>
        <w:tc>
          <w:tcPr>
            <w:tcW w:w="1597" w:type="dxa"/>
            <w:tcBorders>
              <w:top w:val="nil"/>
              <w:left w:val="nil"/>
              <w:bottom w:val="single" w:sz="4" w:space="0" w:color="auto"/>
              <w:right w:val="single" w:sz="4" w:space="0" w:color="auto"/>
            </w:tcBorders>
            <w:vAlign w:val="center"/>
            <w:hideMark/>
          </w:tcPr>
          <w:p w:rsidR="0057663A" w:rsidRPr="00283610" w:rsidRDefault="0057663A" w:rsidP="00911ABF">
            <w:pPr>
              <w:jc w:val="center"/>
            </w:pPr>
            <w:r>
              <w:t>1,834,861</w:t>
            </w:r>
          </w:p>
        </w:tc>
        <w:tc>
          <w:tcPr>
            <w:tcW w:w="1527" w:type="dxa"/>
            <w:tcBorders>
              <w:top w:val="single" w:sz="8" w:space="0" w:color="auto"/>
              <w:left w:val="single" w:sz="4" w:space="0" w:color="auto"/>
              <w:bottom w:val="single" w:sz="4" w:space="0" w:color="auto"/>
              <w:right w:val="single" w:sz="4" w:space="0" w:color="auto"/>
            </w:tcBorders>
            <w:vAlign w:val="center"/>
            <w:hideMark/>
          </w:tcPr>
          <w:p w:rsidR="0057663A" w:rsidRPr="00283610" w:rsidRDefault="0057663A" w:rsidP="00911ABF">
            <w:pPr>
              <w:jc w:val="center"/>
              <w:rPr>
                <w:bCs/>
              </w:rPr>
            </w:pPr>
            <w:r>
              <w:t>1,185,192</w:t>
            </w:r>
          </w:p>
        </w:tc>
        <w:tc>
          <w:tcPr>
            <w:tcW w:w="1623" w:type="dxa"/>
            <w:tcBorders>
              <w:top w:val="nil"/>
              <w:left w:val="single" w:sz="4" w:space="0" w:color="auto"/>
              <w:bottom w:val="single" w:sz="4" w:space="0" w:color="auto"/>
              <w:right w:val="single" w:sz="8" w:space="0" w:color="auto"/>
            </w:tcBorders>
            <w:vAlign w:val="center"/>
            <w:hideMark/>
          </w:tcPr>
          <w:p w:rsidR="0057663A" w:rsidRPr="00283610" w:rsidRDefault="0057663A" w:rsidP="00911ABF">
            <w:pPr>
              <w:jc w:val="center"/>
            </w:pPr>
            <w:r>
              <w:t>1,010,908</w:t>
            </w:r>
          </w:p>
        </w:tc>
      </w:tr>
      <w:tr w:rsidR="0057663A" w:rsidRPr="00283610" w:rsidTr="00A539A0">
        <w:trPr>
          <w:trHeight w:val="704"/>
        </w:trPr>
        <w:tc>
          <w:tcPr>
            <w:tcW w:w="817" w:type="dxa"/>
            <w:tcBorders>
              <w:top w:val="single" w:sz="4" w:space="0" w:color="auto"/>
              <w:left w:val="single" w:sz="4" w:space="0" w:color="auto"/>
              <w:bottom w:val="single" w:sz="4" w:space="0" w:color="auto"/>
              <w:right w:val="single" w:sz="4" w:space="0" w:color="auto"/>
            </w:tcBorders>
            <w:vAlign w:val="center"/>
            <w:hideMark/>
          </w:tcPr>
          <w:p w:rsidR="0057663A" w:rsidRPr="00283610" w:rsidRDefault="0057663A" w:rsidP="00911ABF">
            <w:pPr>
              <w:jc w:val="center"/>
            </w:pPr>
            <w:r>
              <w:t>2.2.</w:t>
            </w:r>
          </w:p>
        </w:tc>
        <w:tc>
          <w:tcPr>
            <w:tcW w:w="2589" w:type="dxa"/>
            <w:tcBorders>
              <w:top w:val="single" w:sz="4" w:space="0" w:color="auto"/>
              <w:left w:val="single" w:sz="4" w:space="0" w:color="auto"/>
              <w:bottom w:val="single" w:sz="4" w:space="0" w:color="auto"/>
              <w:right w:val="single" w:sz="4" w:space="0" w:color="auto"/>
            </w:tcBorders>
            <w:vAlign w:val="center"/>
            <w:hideMark/>
          </w:tcPr>
          <w:p w:rsidR="0057663A" w:rsidRPr="00283610" w:rsidRDefault="0057663A" w:rsidP="00911ABF">
            <w:r>
              <w:t>Capital expenditures</w:t>
            </w:r>
          </w:p>
        </w:tc>
        <w:tc>
          <w:tcPr>
            <w:tcW w:w="1339" w:type="dxa"/>
            <w:tcBorders>
              <w:top w:val="single" w:sz="4" w:space="0" w:color="auto"/>
              <w:left w:val="single" w:sz="4" w:space="0" w:color="auto"/>
              <w:bottom w:val="single" w:sz="4" w:space="0" w:color="auto"/>
              <w:right w:val="single" w:sz="4" w:space="0" w:color="auto"/>
            </w:tcBorders>
            <w:vAlign w:val="center"/>
            <w:hideMark/>
          </w:tcPr>
          <w:p w:rsidR="0057663A" w:rsidRPr="00283610" w:rsidRDefault="0057663A" w:rsidP="00911ABF">
            <w:pPr>
              <w:jc w:val="center"/>
            </w:pPr>
            <w:r>
              <w:t>223,219</w:t>
            </w:r>
          </w:p>
        </w:tc>
        <w:tc>
          <w:tcPr>
            <w:tcW w:w="1597" w:type="dxa"/>
            <w:tcBorders>
              <w:top w:val="single" w:sz="4" w:space="0" w:color="auto"/>
              <w:left w:val="single" w:sz="4" w:space="0" w:color="auto"/>
              <w:bottom w:val="single" w:sz="4" w:space="0" w:color="auto"/>
              <w:right w:val="single" w:sz="4" w:space="0" w:color="auto"/>
            </w:tcBorders>
            <w:vAlign w:val="center"/>
            <w:hideMark/>
          </w:tcPr>
          <w:p w:rsidR="0057663A" w:rsidRPr="00283610" w:rsidRDefault="0057663A" w:rsidP="00911ABF">
            <w:pPr>
              <w:jc w:val="center"/>
            </w:pPr>
            <w:r>
              <w:t>199,259</w:t>
            </w:r>
          </w:p>
        </w:tc>
        <w:tc>
          <w:tcPr>
            <w:tcW w:w="1527" w:type="dxa"/>
            <w:tcBorders>
              <w:top w:val="single" w:sz="4" w:space="0" w:color="auto"/>
              <w:left w:val="single" w:sz="4" w:space="0" w:color="auto"/>
              <w:bottom w:val="single" w:sz="4" w:space="0" w:color="auto"/>
              <w:right w:val="single" w:sz="4" w:space="0" w:color="auto"/>
            </w:tcBorders>
            <w:vAlign w:val="center"/>
            <w:hideMark/>
          </w:tcPr>
          <w:p w:rsidR="0057663A" w:rsidRPr="00283610" w:rsidRDefault="0057663A" w:rsidP="00911ABF">
            <w:pPr>
              <w:jc w:val="center"/>
              <w:rPr>
                <w:bCs/>
              </w:rPr>
            </w:pPr>
            <w:r>
              <w:t>337,974</w:t>
            </w:r>
          </w:p>
        </w:tc>
        <w:tc>
          <w:tcPr>
            <w:tcW w:w="1623" w:type="dxa"/>
            <w:tcBorders>
              <w:top w:val="single" w:sz="4" w:space="0" w:color="auto"/>
              <w:left w:val="single" w:sz="4" w:space="0" w:color="auto"/>
              <w:bottom w:val="single" w:sz="4" w:space="0" w:color="auto"/>
              <w:right w:val="single" w:sz="4" w:space="0" w:color="auto"/>
            </w:tcBorders>
            <w:vAlign w:val="center"/>
            <w:hideMark/>
          </w:tcPr>
          <w:p w:rsidR="0057663A" w:rsidRPr="00283610" w:rsidRDefault="0057663A" w:rsidP="00911ABF">
            <w:pPr>
              <w:jc w:val="center"/>
            </w:pPr>
            <w:r>
              <w:t>334,161</w:t>
            </w:r>
          </w:p>
        </w:tc>
      </w:tr>
      <w:tr w:rsidR="0057663A" w:rsidRPr="00283610" w:rsidTr="00A539A0">
        <w:trPr>
          <w:trHeight w:val="473"/>
        </w:trPr>
        <w:tc>
          <w:tcPr>
            <w:tcW w:w="817" w:type="dxa"/>
            <w:tcBorders>
              <w:top w:val="single" w:sz="4" w:space="0" w:color="auto"/>
              <w:left w:val="single" w:sz="8" w:space="0" w:color="auto"/>
              <w:bottom w:val="single" w:sz="8" w:space="0" w:color="auto"/>
              <w:right w:val="single" w:sz="8" w:space="0" w:color="auto"/>
            </w:tcBorders>
            <w:vAlign w:val="center"/>
            <w:hideMark/>
          </w:tcPr>
          <w:p w:rsidR="0057663A" w:rsidRPr="00283610" w:rsidRDefault="0057663A" w:rsidP="00911ABF">
            <w:pPr>
              <w:jc w:val="center"/>
            </w:pPr>
            <w:r>
              <w:t>2.3.</w:t>
            </w:r>
          </w:p>
        </w:tc>
        <w:tc>
          <w:tcPr>
            <w:tcW w:w="2589" w:type="dxa"/>
            <w:tcBorders>
              <w:top w:val="single" w:sz="4" w:space="0" w:color="auto"/>
              <w:left w:val="nil"/>
              <w:bottom w:val="single" w:sz="8" w:space="0" w:color="auto"/>
              <w:right w:val="single" w:sz="8" w:space="0" w:color="auto"/>
            </w:tcBorders>
            <w:vAlign w:val="center"/>
            <w:hideMark/>
          </w:tcPr>
          <w:p w:rsidR="0057663A" w:rsidRPr="00283610" w:rsidRDefault="0057663A" w:rsidP="00911ABF">
            <w:r>
              <w:t>Financial balance sheet</w:t>
            </w:r>
          </w:p>
        </w:tc>
        <w:tc>
          <w:tcPr>
            <w:tcW w:w="1339" w:type="dxa"/>
            <w:tcBorders>
              <w:top w:val="single" w:sz="4" w:space="0" w:color="auto"/>
              <w:left w:val="nil"/>
              <w:bottom w:val="single" w:sz="8" w:space="0" w:color="auto"/>
              <w:right w:val="single" w:sz="8" w:space="0" w:color="auto"/>
            </w:tcBorders>
            <w:vAlign w:val="center"/>
            <w:hideMark/>
          </w:tcPr>
          <w:p w:rsidR="0057663A" w:rsidRPr="00283610" w:rsidRDefault="0057663A" w:rsidP="00911ABF">
            <w:pPr>
              <w:jc w:val="center"/>
            </w:pPr>
            <w:r>
              <w:t>999,163</w:t>
            </w:r>
          </w:p>
        </w:tc>
        <w:tc>
          <w:tcPr>
            <w:tcW w:w="1597" w:type="dxa"/>
            <w:tcBorders>
              <w:top w:val="single" w:sz="4" w:space="0" w:color="auto"/>
              <w:left w:val="nil"/>
              <w:bottom w:val="single" w:sz="8" w:space="0" w:color="auto"/>
              <w:right w:val="single" w:sz="4" w:space="0" w:color="auto"/>
            </w:tcBorders>
            <w:vAlign w:val="center"/>
            <w:hideMark/>
          </w:tcPr>
          <w:p w:rsidR="0057663A" w:rsidRPr="00283610" w:rsidRDefault="0057663A" w:rsidP="00911ABF">
            <w:pPr>
              <w:jc w:val="center"/>
              <w:rPr>
                <w:bCs/>
              </w:rPr>
            </w:pPr>
            <w:r>
              <w:t>0</w:t>
            </w:r>
          </w:p>
        </w:tc>
        <w:tc>
          <w:tcPr>
            <w:tcW w:w="1527" w:type="dxa"/>
            <w:tcBorders>
              <w:top w:val="single" w:sz="4" w:space="0" w:color="auto"/>
              <w:left w:val="single" w:sz="4" w:space="0" w:color="auto"/>
              <w:bottom w:val="single" w:sz="4" w:space="0" w:color="auto"/>
              <w:right w:val="single" w:sz="4" w:space="0" w:color="auto"/>
            </w:tcBorders>
            <w:vAlign w:val="center"/>
            <w:hideMark/>
          </w:tcPr>
          <w:p w:rsidR="0057663A" w:rsidRPr="00283610" w:rsidRDefault="0057663A" w:rsidP="00911ABF">
            <w:pPr>
              <w:jc w:val="center"/>
              <w:rPr>
                <w:bCs/>
              </w:rPr>
            </w:pPr>
            <w:r>
              <w:t>0</w:t>
            </w:r>
          </w:p>
        </w:tc>
        <w:tc>
          <w:tcPr>
            <w:tcW w:w="1623" w:type="dxa"/>
            <w:tcBorders>
              <w:top w:val="single" w:sz="4" w:space="0" w:color="auto"/>
              <w:left w:val="single" w:sz="4" w:space="0" w:color="auto"/>
              <w:bottom w:val="single" w:sz="8" w:space="0" w:color="auto"/>
              <w:right w:val="single" w:sz="8" w:space="0" w:color="auto"/>
            </w:tcBorders>
            <w:vAlign w:val="center"/>
            <w:hideMark/>
          </w:tcPr>
          <w:p w:rsidR="0057663A" w:rsidRPr="00283610" w:rsidRDefault="0057663A" w:rsidP="00911ABF">
            <w:pPr>
              <w:jc w:val="center"/>
            </w:pPr>
            <w:r>
              <w:t>832,844</w:t>
            </w:r>
          </w:p>
        </w:tc>
      </w:tr>
    </w:tbl>
    <w:p w:rsidR="0057663A" w:rsidRPr="00283610" w:rsidRDefault="0057663A" w:rsidP="00E002D1">
      <w:pPr>
        <w:jc w:val="center"/>
        <w:rPr>
          <w:sz w:val="28"/>
          <w:szCs w:val="28"/>
        </w:rPr>
      </w:pPr>
    </w:p>
    <w:p w:rsidR="00BD6B1E" w:rsidRPr="00283610" w:rsidRDefault="00BD6B1E" w:rsidP="008B021A">
      <w:pPr>
        <w:pStyle w:val="BodyText"/>
        <w:tabs>
          <w:tab w:val="left" w:pos="600"/>
        </w:tabs>
        <w:spacing w:before="120"/>
        <w:ind w:right="-79"/>
        <w:rPr>
          <w:sz w:val="28"/>
          <w:szCs w:val="28"/>
        </w:rPr>
      </w:pPr>
    </w:p>
    <w:p w:rsidR="00BD6B1E" w:rsidRPr="00283610" w:rsidRDefault="00BD6B1E">
      <w:pPr>
        <w:rPr>
          <w:sz w:val="28"/>
          <w:szCs w:val="28"/>
        </w:rPr>
      </w:pPr>
      <w:r>
        <w:br w:type="page"/>
      </w:r>
    </w:p>
    <w:p w:rsidR="00E002D1" w:rsidRPr="00283610" w:rsidRDefault="00E002D1" w:rsidP="00600B26">
      <w:pPr>
        <w:pStyle w:val="BodyText"/>
        <w:tabs>
          <w:tab w:val="left" w:pos="600"/>
        </w:tabs>
        <w:spacing w:before="120"/>
        <w:ind w:right="-79"/>
        <w:jc w:val="right"/>
        <w:rPr>
          <w:sz w:val="28"/>
          <w:szCs w:val="28"/>
        </w:rPr>
      </w:pPr>
      <w:r>
        <w:rPr>
          <w:sz w:val="28"/>
        </w:rPr>
        <w:lastRenderedPageBreak/>
        <w:t>Table No. 2</w:t>
      </w:r>
    </w:p>
    <w:p w:rsidR="00E002D1" w:rsidRPr="00283610" w:rsidRDefault="00E002D1" w:rsidP="00E002D1">
      <w:pPr>
        <w:jc w:val="center"/>
        <w:rPr>
          <w:sz w:val="28"/>
          <w:szCs w:val="28"/>
        </w:rPr>
      </w:pPr>
      <w:r>
        <w:rPr>
          <w:sz w:val="28"/>
        </w:rPr>
        <w:t>Sub-program 04.02.00 "Specific employment budget" (</w:t>
      </w:r>
      <w:r>
        <w:rPr>
          <w:i/>
          <w:sz w:val="28"/>
        </w:rPr>
        <w:t>EUR</w:t>
      </w:r>
      <w:r>
        <w:rPr>
          <w:sz w:val="28"/>
        </w:rPr>
        <w:t>)</w:t>
      </w:r>
    </w:p>
    <w:p w:rsidR="0015305E" w:rsidRPr="00283610" w:rsidRDefault="0015305E" w:rsidP="00E002D1">
      <w:pPr>
        <w:jc w:val="center"/>
        <w:rPr>
          <w:b/>
        </w:rPr>
      </w:pPr>
    </w:p>
    <w:tbl>
      <w:tblPr>
        <w:tblW w:w="9538" w:type="dxa"/>
        <w:tblInd w:w="93" w:type="dxa"/>
        <w:tblLayout w:type="fixed"/>
        <w:tblLook w:val="04A0"/>
      </w:tblPr>
      <w:tblGrid>
        <w:gridCol w:w="852"/>
        <w:gridCol w:w="6"/>
        <w:gridCol w:w="2369"/>
        <w:gridCol w:w="1450"/>
        <w:gridCol w:w="1554"/>
        <w:gridCol w:w="1533"/>
        <w:gridCol w:w="1774"/>
      </w:tblGrid>
      <w:tr w:rsidR="0057663A" w:rsidRPr="00283610" w:rsidTr="00A539A0">
        <w:trPr>
          <w:trHeight w:val="295"/>
        </w:trPr>
        <w:tc>
          <w:tcPr>
            <w:tcW w:w="858" w:type="dxa"/>
            <w:gridSpan w:val="2"/>
            <w:tcBorders>
              <w:top w:val="single" w:sz="4" w:space="0" w:color="auto"/>
              <w:left w:val="single" w:sz="4" w:space="0" w:color="auto"/>
              <w:bottom w:val="nil"/>
              <w:right w:val="single" w:sz="4" w:space="0" w:color="auto"/>
            </w:tcBorders>
            <w:shd w:val="clear" w:color="auto" w:fill="CCFFCC"/>
            <w:vAlign w:val="center"/>
          </w:tcPr>
          <w:p w:rsidR="0057663A" w:rsidRPr="00283610" w:rsidRDefault="0057663A" w:rsidP="00911ABF">
            <w:pPr>
              <w:jc w:val="center"/>
              <w:rPr>
                <w:b/>
                <w:bCs/>
              </w:rPr>
            </w:pPr>
          </w:p>
        </w:tc>
        <w:tc>
          <w:tcPr>
            <w:tcW w:w="2369" w:type="dxa"/>
            <w:tcBorders>
              <w:top w:val="single" w:sz="4" w:space="0" w:color="auto"/>
              <w:left w:val="single" w:sz="4" w:space="0" w:color="auto"/>
              <w:bottom w:val="nil"/>
              <w:right w:val="single" w:sz="4" w:space="0" w:color="auto"/>
            </w:tcBorders>
            <w:shd w:val="clear" w:color="auto" w:fill="CCFFCC"/>
            <w:vAlign w:val="center"/>
          </w:tcPr>
          <w:p w:rsidR="0057663A" w:rsidRPr="00283610" w:rsidRDefault="0057663A" w:rsidP="00911ABF">
            <w:pPr>
              <w:jc w:val="center"/>
              <w:rPr>
                <w:b/>
                <w:bCs/>
              </w:rPr>
            </w:pPr>
          </w:p>
        </w:tc>
        <w:tc>
          <w:tcPr>
            <w:tcW w:w="1450" w:type="dxa"/>
            <w:tcBorders>
              <w:top w:val="single" w:sz="4" w:space="0" w:color="auto"/>
              <w:left w:val="single" w:sz="4" w:space="0" w:color="auto"/>
              <w:bottom w:val="nil"/>
              <w:right w:val="single" w:sz="4" w:space="0" w:color="auto"/>
            </w:tcBorders>
            <w:shd w:val="clear" w:color="auto" w:fill="CCFFCC"/>
            <w:vAlign w:val="center"/>
          </w:tcPr>
          <w:p w:rsidR="0057663A" w:rsidRPr="00283610" w:rsidRDefault="0057663A" w:rsidP="00911ABF">
            <w:pPr>
              <w:jc w:val="center"/>
              <w:rPr>
                <w:b/>
                <w:bCs/>
              </w:rPr>
            </w:pPr>
          </w:p>
        </w:tc>
        <w:tc>
          <w:tcPr>
            <w:tcW w:w="4861" w:type="dxa"/>
            <w:gridSpan w:val="3"/>
            <w:tcBorders>
              <w:top w:val="single" w:sz="8" w:space="0" w:color="auto"/>
              <w:left w:val="single" w:sz="4" w:space="0" w:color="auto"/>
              <w:bottom w:val="single" w:sz="8" w:space="0" w:color="auto"/>
              <w:right w:val="single" w:sz="8" w:space="0" w:color="000000"/>
            </w:tcBorders>
            <w:shd w:val="clear" w:color="auto" w:fill="CCFFCC"/>
            <w:vAlign w:val="center"/>
            <w:hideMark/>
          </w:tcPr>
          <w:p w:rsidR="0057663A" w:rsidRPr="00283610" w:rsidRDefault="0057663A" w:rsidP="00911ABF">
            <w:pPr>
              <w:jc w:val="center"/>
              <w:rPr>
                <w:b/>
                <w:bCs/>
              </w:rPr>
            </w:pPr>
            <w:r>
              <w:rPr>
                <w:b/>
              </w:rPr>
              <w:t>During 2018</w:t>
            </w:r>
          </w:p>
        </w:tc>
      </w:tr>
      <w:tr w:rsidR="0057663A" w:rsidRPr="00283610" w:rsidTr="00A539A0">
        <w:trPr>
          <w:trHeight w:val="295"/>
        </w:trPr>
        <w:tc>
          <w:tcPr>
            <w:tcW w:w="852" w:type="dxa"/>
            <w:tcBorders>
              <w:top w:val="nil"/>
              <w:left w:val="single" w:sz="4" w:space="0" w:color="auto"/>
              <w:bottom w:val="single" w:sz="4" w:space="0" w:color="auto"/>
              <w:right w:val="single" w:sz="4" w:space="0" w:color="auto"/>
            </w:tcBorders>
            <w:shd w:val="clear" w:color="auto" w:fill="CCFFCC"/>
            <w:vAlign w:val="center"/>
            <w:hideMark/>
          </w:tcPr>
          <w:p w:rsidR="0057663A" w:rsidRPr="00283610" w:rsidRDefault="0057663A" w:rsidP="00911ABF">
            <w:pPr>
              <w:jc w:val="center"/>
              <w:rPr>
                <w:b/>
                <w:bCs/>
              </w:rPr>
            </w:pPr>
            <w:r>
              <w:rPr>
                <w:b/>
              </w:rPr>
              <w:t>No.</w:t>
            </w:r>
          </w:p>
        </w:tc>
        <w:tc>
          <w:tcPr>
            <w:tcW w:w="2375" w:type="dxa"/>
            <w:gridSpan w:val="2"/>
            <w:tcBorders>
              <w:top w:val="nil"/>
              <w:left w:val="single" w:sz="4" w:space="0" w:color="auto"/>
              <w:bottom w:val="single" w:sz="4" w:space="0" w:color="auto"/>
              <w:right w:val="single" w:sz="4" w:space="0" w:color="auto"/>
            </w:tcBorders>
            <w:shd w:val="clear" w:color="auto" w:fill="CCFFCC"/>
            <w:vAlign w:val="center"/>
            <w:hideMark/>
          </w:tcPr>
          <w:p w:rsidR="0057663A" w:rsidRPr="00283610" w:rsidRDefault="0057663A" w:rsidP="00911ABF">
            <w:pPr>
              <w:jc w:val="center"/>
              <w:rPr>
                <w:b/>
                <w:bCs/>
              </w:rPr>
            </w:pPr>
            <w:r>
              <w:rPr>
                <w:b/>
              </w:rPr>
              <w:t>Financial indicators</w:t>
            </w:r>
          </w:p>
        </w:tc>
        <w:tc>
          <w:tcPr>
            <w:tcW w:w="1450" w:type="dxa"/>
            <w:tcBorders>
              <w:top w:val="nil"/>
              <w:left w:val="single" w:sz="4" w:space="0" w:color="auto"/>
              <w:bottom w:val="single" w:sz="4" w:space="0" w:color="auto"/>
              <w:right w:val="single" w:sz="4" w:space="0" w:color="auto"/>
            </w:tcBorders>
            <w:shd w:val="clear" w:color="auto" w:fill="CCFFCC"/>
            <w:vAlign w:val="center"/>
            <w:hideMark/>
          </w:tcPr>
          <w:p w:rsidR="0057663A" w:rsidRPr="00283610" w:rsidRDefault="0057663A" w:rsidP="00911ABF">
            <w:pPr>
              <w:jc w:val="center"/>
              <w:rPr>
                <w:b/>
                <w:bCs/>
              </w:rPr>
            </w:pPr>
            <w:r>
              <w:rPr>
                <w:b/>
              </w:rPr>
              <w:t>Year 2017 (actual execution)</w:t>
            </w:r>
          </w:p>
        </w:tc>
        <w:tc>
          <w:tcPr>
            <w:tcW w:w="1554" w:type="dxa"/>
            <w:tcBorders>
              <w:top w:val="nil"/>
              <w:left w:val="single" w:sz="4" w:space="0" w:color="auto"/>
              <w:bottom w:val="single" w:sz="8" w:space="0" w:color="auto"/>
              <w:right w:val="single" w:sz="4" w:space="0" w:color="auto"/>
            </w:tcBorders>
            <w:shd w:val="clear" w:color="auto" w:fill="CCFFCC"/>
            <w:vAlign w:val="center"/>
            <w:hideMark/>
          </w:tcPr>
          <w:p w:rsidR="0057663A" w:rsidRPr="00283610" w:rsidRDefault="0057663A" w:rsidP="00911ABF">
            <w:pPr>
              <w:jc w:val="center"/>
              <w:rPr>
                <w:b/>
                <w:bCs/>
              </w:rPr>
            </w:pPr>
            <w:r>
              <w:rPr>
                <w:b/>
              </w:rPr>
              <w:t>Approved by law</w:t>
            </w:r>
          </w:p>
        </w:tc>
        <w:tc>
          <w:tcPr>
            <w:tcW w:w="1533" w:type="dxa"/>
            <w:tcBorders>
              <w:top w:val="single" w:sz="4" w:space="0" w:color="auto"/>
              <w:left w:val="single" w:sz="4" w:space="0" w:color="auto"/>
              <w:bottom w:val="single" w:sz="8" w:space="0" w:color="auto"/>
              <w:right w:val="single" w:sz="4" w:space="0" w:color="auto"/>
            </w:tcBorders>
            <w:shd w:val="clear" w:color="auto" w:fill="CCFFCC"/>
            <w:vAlign w:val="center"/>
            <w:hideMark/>
          </w:tcPr>
          <w:p w:rsidR="0057663A" w:rsidRPr="00283610" w:rsidRDefault="0057663A" w:rsidP="00911ABF">
            <w:pPr>
              <w:jc w:val="center"/>
              <w:rPr>
                <w:b/>
                <w:bCs/>
              </w:rPr>
            </w:pPr>
            <w:r>
              <w:rPr>
                <w:b/>
              </w:rPr>
              <w:t>With amendments</w:t>
            </w:r>
          </w:p>
        </w:tc>
        <w:tc>
          <w:tcPr>
            <w:tcW w:w="1774" w:type="dxa"/>
            <w:tcBorders>
              <w:top w:val="nil"/>
              <w:left w:val="single" w:sz="4" w:space="0" w:color="auto"/>
              <w:bottom w:val="single" w:sz="8" w:space="0" w:color="auto"/>
              <w:right w:val="single" w:sz="8" w:space="0" w:color="auto"/>
            </w:tcBorders>
            <w:shd w:val="clear" w:color="auto" w:fill="CCFFCC"/>
            <w:vAlign w:val="center"/>
            <w:hideMark/>
          </w:tcPr>
          <w:p w:rsidR="0057663A" w:rsidRPr="00283610" w:rsidRDefault="0057663A" w:rsidP="00911ABF">
            <w:pPr>
              <w:jc w:val="center"/>
              <w:rPr>
                <w:b/>
                <w:bCs/>
              </w:rPr>
            </w:pPr>
            <w:r>
              <w:rPr>
                <w:b/>
              </w:rPr>
              <w:t>Actual execution</w:t>
            </w:r>
          </w:p>
        </w:tc>
      </w:tr>
      <w:tr w:rsidR="0057663A" w:rsidRPr="00283610" w:rsidTr="00A539A0">
        <w:trPr>
          <w:trHeight w:val="1045"/>
        </w:trPr>
        <w:tc>
          <w:tcPr>
            <w:tcW w:w="852" w:type="dxa"/>
            <w:tcBorders>
              <w:top w:val="single" w:sz="4" w:space="0" w:color="auto"/>
              <w:left w:val="single" w:sz="8" w:space="0" w:color="auto"/>
              <w:bottom w:val="single" w:sz="8" w:space="0" w:color="auto"/>
              <w:right w:val="single" w:sz="8" w:space="0" w:color="auto"/>
            </w:tcBorders>
            <w:vAlign w:val="center"/>
            <w:hideMark/>
          </w:tcPr>
          <w:p w:rsidR="0057663A" w:rsidRPr="00283610" w:rsidRDefault="0057663A" w:rsidP="00911ABF">
            <w:pPr>
              <w:jc w:val="center"/>
            </w:pPr>
            <w:r>
              <w:t>1.</w:t>
            </w:r>
          </w:p>
        </w:tc>
        <w:tc>
          <w:tcPr>
            <w:tcW w:w="2375" w:type="dxa"/>
            <w:gridSpan w:val="2"/>
            <w:tcBorders>
              <w:top w:val="single" w:sz="4" w:space="0" w:color="auto"/>
              <w:left w:val="nil"/>
              <w:bottom w:val="single" w:sz="8" w:space="0" w:color="auto"/>
              <w:right w:val="single" w:sz="8" w:space="0" w:color="auto"/>
            </w:tcBorders>
            <w:vAlign w:val="center"/>
            <w:hideMark/>
          </w:tcPr>
          <w:p w:rsidR="0057663A" w:rsidRPr="00283610" w:rsidRDefault="0057663A" w:rsidP="00911ABF">
            <w:r>
              <w:t>Financial resources to cover expenditures (in total)</w:t>
            </w:r>
          </w:p>
        </w:tc>
        <w:tc>
          <w:tcPr>
            <w:tcW w:w="1450" w:type="dxa"/>
            <w:tcBorders>
              <w:top w:val="single" w:sz="4" w:space="0" w:color="auto"/>
              <w:left w:val="nil"/>
              <w:bottom w:val="single" w:sz="8" w:space="0" w:color="auto"/>
              <w:right w:val="single" w:sz="8" w:space="0" w:color="auto"/>
            </w:tcBorders>
            <w:vAlign w:val="center"/>
            <w:hideMark/>
          </w:tcPr>
          <w:p w:rsidR="0057663A" w:rsidRPr="00283610" w:rsidRDefault="0057663A" w:rsidP="00911ABF">
            <w:pPr>
              <w:jc w:val="center"/>
            </w:pPr>
            <w:r>
              <w:t>8,808,189</w:t>
            </w:r>
          </w:p>
        </w:tc>
        <w:tc>
          <w:tcPr>
            <w:tcW w:w="1554" w:type="dxa"/>
            <w:tcBorders>
              <w:top w:val="nil"/>
              <w:left w:val="nil"/>
              <w:bottom w:val="single" w:sz="8" w:space="0" w:color="auto"/>
              <w:right w:val="single" w:sz="4" w:space="0" w:color="auto"/>
            </w:tcBorders>
            <w:vAlign w:val="center"/>
            <w:hideMark/>
          </w:tcPr>
          <w:p w:rsidR="0057663A" w:rsidRPr="00283610" w:rsidRDefault="0057663A" w:rsidP="00911ABF">
            <w:pPr>
              <w:pStyle w:val="Default"/>
              <w:jc w:val="center"/>
              <w:rPr>
                <w:color w:val="auto"/>
              </w:rPr>
            </w:pPr>
            <w:r>
              <w:t>8,808,189</w:t>
            </w:r>
          </w:p>
        </w:tc>
        <w:tc>
          <w:tcPr>
            <w:tcW w:w="1533" w:type="dxa"/>
            <w:tcBorders>
              <w:top w:val="single" w:sz="8" w:space="0" w:color="auto"/>
              <w:left w:val="single" w:sz="4" w:space="0" w:color="auto"/>
              <w:bottom w:val="single" w:sz="8" w:space="0" w:color="auto"/>
              <w:right w:val="single" w:sz="4" w:space="0" w:color="auto"/>
            </w:tcBorders>
            <w:vAlign w:val="center"/>
            <w:hideMark/>
          </w:tcPr>
          <w:p w:rsidR="0057663A" w:rsidRPr="00283610" w:rsidRDefault="0057663A" w:rsidP="00911ABF">
            <w:pPr>
              <w:jc w:val="center"/>
            </w:pPr>
            <w:r>
              <w:t>8,851,019</w:t>
            </w:r>
          </w:p>
        </w:tc>
        <w:tc>
          <w:tcPr>
            <w:tcW w:w="1774" w:type="dxa"/>
            <w:tcBorders>
              <w:top w:val="nil"/>
              <w:left w:val="single" w:sz="4" w:space="0" w:color="auto"/>
              <w:bottom w:val="single" w:sz="8" w:space="0" w:color="auto"/>
              <w:right w:val="single" w:sz="8" w:space="0" w:color="auto"/>
            </w:tcBorders>
            <w:vAlign w:val="center"/>
            <w:hideMark/>
          </w:tcPr>
          <w:p w:rsidR="0057663A" w:rsidRPr="00283610" w:rsidRDefault="0057663A" w:rsidP="00911ABF">
            <w:pPr>
              <w:jc w:val="center"/>
            </w:pPr>
            <w:r>
              <w:t>8,851,019</w:t>
            </w:r>
          </w:p>
        </w:tc>
      </w:tr>
      <w:tr w:rsidR="0057663A" w:rsidRPr="00283610" w:rsidTr="00A539A0">
        <w:trPr>
          <w:trHeight w:val="1904"/>
        </w:trPr>
        <w:tc>
          <w:tcPr>
            <w:tcW w:w="852" w:type="dxa"/>
            <w:tcBorders>
              <w:top w:val="nil"/>
              <w:left w:val="single" w:sz="8" w:space="0" w:color="auto"/>
              <w:bottom w:val="single" w:sz="8" w:space="0" w:color="auto"/>
              <w:right w:val="single" w:sz="8" w:space="0" w:color="auto"/>
            </w:tcBorders>
            <w:vAlign w:val="center"/>
            <w:hideMark/>
          </w:tcPr>
          <w:p w:rsidR="0057663A" w:rsidRPr="00283610" w:rsidRDefault="0057663A" w:rsidP="00911ABF">
            <w:pPr>
              <w:jc w:val="center"/>
            </w:pPr>
            <w:r>
              <w:t>1.1.</w:t>
            </w:r>
          </w:p>
        </w:tc>
        <w:tc>
          <w:tcPr>
            <w:tcW w:w="2375" w:type="dxa"/>
            <w:gridSpan w:val="2"/>
            <w:tcBorders>
              <w:top w:val="nil"/>
              <w:left w:val="nil"/>
              <w:bottom w:val="single" w:sz="8" w:space="0" w:color="auto"/>
              <w:right w:val="single" w:sz="8" w:space="0" w:color="auto"/>
            </w:tcBorders>
            <w:vAlign w:val="center"/>
            <w:hideMark/>
          </w:tcPr>
          <w:p w:rsidR="0057663A" w:rsidRPr="00283610" w:rsidRDefault="0057663A" w:rsidP="00911ABF">
            <w:r>
              <w:t>Revenue from the state social insurance compulsory contribution section</w:t>
            </w:r>
          </w:p>
        </w:tc>
        <w:tc>
          <w:tcPr>
            <w:tcW w:w="1450" w:type="dxa"/>
            <w:tcBorders>
              <w:top w:val="nil"/>
              <w:left w:val="nil"/>
              <w:bottom w:val="single" w:sz="8" w:space="0" w:color="auto"/>
              <w:right w:val="single" w:sz="8" w:space="0" w:color="auto"/>
            </w:tcBorders>
            <w:vAlign w:val="center"/>
            <w:hideMark/>
          </w:tcPr>
          <w:p w:rsidR="0057663A" w:rsidRPr="00283610" w:rsidRDefault="0057663A" w:rsidP="00911ABF">
            <w:pPr>
              <w:jc w:val="center"/>
            </w:pPr>
            <w:r>
              <w:t>8,808,189</w:t>
            </w:r>
          </w:p>
        </w:tc>
        <w:tc>
          <w:tcPr>
            <w:tcW w:w="1554" w:type="dxa"/>
            <w:tcBorders>
              <w:top w:val="nil"/>
              <w:left w:val="nil"/>
              <w:bottom w:val="single" w:sz="8" w:space="0" w:color="auto"/>
              <w:right w:val="single" w:sz="4" w:space="0" w:color="auto"/>
            </w:tcBorders>
            <w:vAlign w:val="center"/>
            <w:hideMark/>
          </w:tcPr>
          <w:p w:rsidR="0057663A" w:rsidRPr="00283610" w:rsidRDefault="0057663A" w:rsidP="00911ABF">
            <w:pPr>
              <w:pStyle w:val="Default"/>
              <w:jc w:val="center"/>
              <w:rPr>
                <w:color w:val="auto"/>
              </w:rPr>
            </w:pPr>
            <w:r>
              <w:rPr>
                <w:color w:val="auto"/>
              </w:rPr>
              <w:t>8,808,189</w:t>
            </w:r>
          </w:p>
        </w:tc>
        <w:tc>
          <w:tcPr>
            <w:tcW w:w="1533" w:type="dxa"/>
            <w:tcBorders>
              <w:top w:val="single" w:sz="8" w:space="0" w:color="auto"/>
              <w:left w:val="single" w:sz="4" w:space="0" w:color="auto"/>
              <w:bottom w:val="single" w:sz="8" w:space="0" w:color="auto"/>
              <w:right w:val="single" w:sz="4" w:space="0" w:color="auto"/>
            </w:tcBorders>
            <w:vAlign w:val="center"/>
            <w:hideMark/>
          </w:tcPr>
          <w:p w:rsidR="0057663A" w:rsidRPr="00283610" w:rsidRDefault="0057663A" w:rsidP="00911ABF">
            <w:pPr>
              <w:jc w:val="center"/>
            </w:pPr>
            <w:r>
              <w:t>8,808,189</w:t>
            </w:r>
          </w:p>
        </w:tc>
        <w:tc>
          <w:tcPr>
            <w:tcW w:w="1774" w:type="dxa"/>
            <w:tcBorders>
              <w:top w:val="nil"/>
              <w:left w:val="single" w:sz="4" w:space="0" w:color="auto"/>
              <w:bottom w:val="single" w:sz="8" w:space="0" w:color="auto"/>
              <w:right w:val="single" w:sz="8" w:space="0" w:color="auto"/>
            </w:tcBorders>
            <w:vAlign w:val="center"/>
            <w:hideMark/>
          </w:tcPr>
          <w:p w:rsidR="0057663A" w:rsidRPr="00283610" w:rsidRDefault="0057663A" w:rsidP="00911ABF">
            <w:pPr>
              <w:jc w:val="center"/>
            </w:pPr>
            <w:r>
              <w:t>8,808,189</w:t>
            </w:r>
          </w:p>
        </w:tc>
      </w:tr>
      <w:tr w:rsidR="0057663A" w:rsidRPr="00283610" w:rsidTr="00A539A0">
        <w:trPr>
          <w:trHeight w:val="1934"/>
        </w:trPr>
        <w:tc>
          <w:tcPr>
            <w:tcW w:w="852" w:type="dxa"/>
            <w:tcBorders>
              <w:top w:val="nil"/>
              <w:left w:val="single" w:sz="8" w:space="0" w:color="auto"/>
              <w:bottom w:val="single" w:sz="8" w:space="0" w:color="auto"/>
              <w:right w:val="single" w:sz="8" w:space="0" w:color="auto"/>
            </w:tcBorders>
            <w:vAlign w:val="center"/>
            <w:hideMark/>
          </w:tcPr>
          <w:p w:rsidR="0057663A" w:rsidRPr="00283610" w:rsidRDefault="0057663A" w:rsidP="00911ABF">
            <w:pPr>
              <w:jc w:val="center"/>
            </w:pPr>
            <w:r>
              <w:t>1.1.1</w:t>
            </w:r>
          </w:p>
        </w:tc>
        <w:tc>
          <w:tcPr>
            <w:tcW w:w="2375" w:type="dxa"/>
            <w:gridSpan w:val="2"/>
            <w:tcBorders>
              <w:top w:val="nil"/>
              <w:left w:val="nil"/>
              <w:bottom w:val="single" w:sz="8" w:space="0" w:color="auto"/>
              <w:right w:val="single" w:sz="8" w:space="0" w:color="auto"/>
            </w:tcBorders>
            <w:vAlign w:val="center"/>
            <w:hideMark/>
          </w:tcPr>
          <w:p w:rsidR="0057663A" w:rsidRPr="00283610" w:rsidRDefault="0057663A" w:rsidP="00911ABF">
            <w:r>
              <w:t>Compulsory state social insurance contributions to insurance of unemployment cases/situations</w:t>
            </w:r>
          </w:p>
        </w:tc>
        <w:tc>
          <w:tcPr>
            <w:tcW w:w="1450" w:type="dxa"/>
            <w:tcBorders>
              <w:top w:val="nil"/>
              <w:left w:val="nil"/>
              <w:bottom w:val="single" w:sz="8" w:space="0" w:color="auto"/>
              <w:right w:val="single" w:sz="8" w:space="0" w:color="auto"/>
            </w:tcBorders>
            <w:vAlign w:val="center"/>
            <w:hideMark/>
          </w:tcPr>
          <w:p w:rsidR="0057663A" w:rsidRPr="00283610" w:rsidRDefault="0057663A" w:rsidP="00911ABF">
            <w:pPr>
              <w:jc w:val="center"/>
            </w:pPr>
            <w:r>
              <w:t>8,808,189</w:t>
            </w:r>
          </w:p>
        </w:tc>
        <w:tc>
          <w:tcPr>
            <w:tcW w:w="1554" w:type="dxa"/>
            <w:tcBorders>
              <w:top w:val="nil"/>
              <w:left w:val="nil"/>
              <w:bottom w:val="single" w:sz="8" w:space="0" w:color="auto"/>
              <w:right w:val="single" w:sz="4" w:space="0" w:color="auto"/>
            </w:tcBorders>
            <w:vAlign w:val="center"/>
            <w:hideMark/>
          </w:tcPr>
          <w:p w:rsidR="0057663A" w:rsidRPr="00283610" w:rsidRDefault="0057663A" w:rsidP="00911ABF">
            <w:pPr>
              <w:pStyle w:val="Default"/>
              <w:jc w:val="center"/>
              <w:rPr>
                <w:color w:val="auto"/>
              </w:rPr>
            </w:pPr>
            <w:r>
              <w:rPr>
                <w:color w:val="auto"/>
              </w:rPr>
              <w:t>8,808,189</w:t>
            </w:r>
          </w:p>
        </w:tc>
        <w:tc>
          <w:tcPr>
            <w:tcW w:w="1533" w:type="dxa"/>
            <w:tcBorders>
              <w:top w:val="single" w:sz="8" w:space="0" w:color="auto"/>
              <w:left w:val="single" w:sz="4" w:space="0" w:color="auto"/>
              <w:bottom w:val="single" w:sz="8" w:space="0" w:color="auto"/>
              <w:right w:val="single" w:sz="4" w:space="0" w:color="auto"/>
            </w:tcBorders>
            <w:vAlign w:val="center"/>
            <w:hideMark/>
          </w:tcPr>
          <w:p w:rsidR="0057663A" w:rsidRPr="00283610" w:rsidRDefault="0057663A" w:rsidP="00911ABF">
            <w:pPr>
              <w:jc w:val="center"/>
            </w:pPr>
            <w:r>
              <w:t>8,808,189</w:t>
            </w:r>
          </w:p>
        </w:tc>
        <w:tc>
          <w:tcPr>
            <w:tcW w:w="1774" w:type="dxa"/>
            <w:tcBorders>
              <w:top w:val="nil"/>
              <w:left w:val="single" w:sz="4" w:space="0" w:color="auto"/>
              <w:bottom w:val="single" w:sz="8" w:space="0" w:color="auto"/>
              <w:right w:val="single" w:sz="8" w:space="0" w:color="auto"/>
            </w:tcBorders>
            <w:vAlign w:val="center"/>
            <w:hideMark/>
          </w:tcPr>
          <w:p w:rsidR="0057663A" w:rsidRPr="00283610" w:rsidRDefault="0057663A" w:rsidP="00911ABF">
            <w:pPr>
              <w:jc w:val="center"/>
            </w:pPr>
            <w:r>
              <w:t>8,808,189</w:t>
            </w:r>
          </w:p>
        </w:tc>
      </w:tr>
      <w:tr w:rsidR="0057663A" w:rsidRPr="00283610" w:rsidTr="00A539A0">
        <w:trPr>
          <w:trHeight w:val="508"/>
        </w:trPr>
        <w:tc>
          <w:tcPr>
            <w:tcW w:w="852" w:type="dxa"/>
            <w:tcBorders>
              <w:top w:val="nil"/>
              <w:left w:val="single" w:sz="8" w:space="0" w:color="auto"/>
              <w:bottom w:val="single" w:sz="8" w:space="0" w:color="auto"/>
              <w:right w:val="single" w:sz="8" w:space="0" w:color="auto"/>
            </w:tcBorders>
            <w:vAlign w:val="center"/>
            <w:hideMark/>
          </w:tcPr>
          <w:p w:rsidR="0057663A" w:rsidRPr="00283610" w:rsidRDefault="0057663A" w:rsidP="00911ABF">
            <w:pPr>
              <w:jc w:val="center"/>
            </w:pPr>
            <w:r>
              <w:t>2.</w:t>
            </w:r>
          </w:p>
        </w:tc>
        <w:tc>
          <w:tcPr>
            <w:tcW w:w="2375" w:type="dxa"/>
            <w:gridSpan w:val="2"/>
            <w:tcBorders>
              <w:top w:val="nil"/>
              <w:left w:val="nil"/>
              <w:bottom w:val="single" w:sz="8" w:space="0" w:color="auto"/>
              <w:right w:val="single" w:sz="8" w:space="0" w:color="auto"/>
            </w:tcBorders>
            <w:vAlign w:val="center"/>
            <w:hideMark/>
          </w:tcPr>
          <w:p w:rsidR="0057663A" w:rsidRPr="00283610" w:rsidRDefault="0057663A" w:rsidP="00911ABF">
            <w:r>
              <w:t>Expenses (in total)</w:t>
            </w:r>
          </w:p>
        </w:tc>
        <w:tc>
          <w:tcPr>
            <w:tcW w:w="1450" w:type="dxa"/>
            <w:tcBorders>
              <w:top w:val="nil"/>
              <w:left w:val="nil"/>
              <w:bottom w:val="single" w:sz="8" w:space="0" w:color="auto"/>
              <w:right w:val="single" w:sz="8" w:space="0" w:color="auto"/>
            </w:tcBorders>
            <w:vAlign w:val="center"/>
            <w:hideMark/>
          </w:tcPr>
          <w:p w:rsidR="0057663A" w:rsidRPr="00283610" w:rsidRDefault="0057663A" w:rsidP="00911ABF">
            <w:pPr>
              <w:jc w:val="center"/>
            </w:pPr>
            <w:r>
              <w:t>8,762,335</w:t>
            </w:r>
          </w:p>
        </w:tc>
        <w:tc>
          <w:tcPr>
            <w:tcW w:w="1554" w:type="dxa"/>
            <w:tcBorders>
              <w:top w:val="nil"/>
              <w:left w:val="nil"/>
              <w:bottom w:val="single" w:sz="8" w:space="0" w:color="auto"/>
              <w:right w:val="single" w:sz="4" w:space="0" w:color="auto"/>
            </w:tcBorders>
            <w:vAlign w:val="center"/>
            <w:hideMark/>
          </w:tcPr>
          <w:p w:rsidR="0057663A" w:rsidRPr="00283610" w:rsidRDefault="0057663A" w:rsidP="00911ABF">
            <w:pPr>
              <w:pStyle w:val="Default"/>
              <w:jc w:val="center"/>
              <w:rPr>
                <w:color w:val="auto"/>
              </w:rPr>
            </w:pPr>
            <w:r>
              <w:rPr>
                <w:color w:val="auto"/>
              </w:rPr>
              <w:t>8,808,189</w:t>
            </w:r>
          </w:p>
        </w:tc>
        <w:tc>
          <w:tcPr>
            <w:tcW w:w="1533" w:type="dxa"/>
            <w:tcBorders>
              <w:top w:val="single" w:sz="8" w:space="0" w:color="auto"/>
              <w:left w:val="single" w:sz="4" w:space="0" w:color="auto"/>
              <w:bottom w:val="single" w:sz="8" w:space="0" w:color="auto"/>
              <w:right w:val="single" w:sz="4" w:space="0" w:color="auto"/>
            </w:tcBorders>
            <w:vAlign w:val="center"/>
            <w:hideMark/>
          </w:tcPr>
          <w:p w:rsidR="0057663A" w:rsidRPr="00283610" w:rsidRDefault="0057663A" w:rsidP="00911ABF">
            <w:pPr>
              <w:jc w:val="center"/>
            </w:pPr>
            <w:r>
              <w:t>8,851,019</w:t>
            </w:r>
          </w:p>
        </w:tc>
        <w:tc>
          <w:tcPr>
            <w:tcW w:w="1774" w:type="dxa"/>
            <w:tcBorders>
              <w:top w:val="nil"/>
              <w:left w:val="single" w:sz="4" w:space="0" w:color="auto"/>
              <w:bottom w:val="single" w:sz="8" w:space="0" w:color="auto"/>
              <w:right w:val="single" w:sz="8" w:space="0" w:color="auto"/>
            </w:tcBorders>
            <w:vAlign w:val="center"/>
            <w:hideMark/>
          </w:tcPr>
          <w:p w:rsidR="0057663A" w:rsidRPr="00283610" w:rsidRDefault="0057663A" w:rsidP="00911ABF">
            <w:pPr>
              <w:jc w:val="center"/>
            </w:pPr>
            <w:r>
              <w:t>8,644,001</w:t>
            </w:r>
          </w:p>
        </w:tc>
      </w:tr>
      <w:tr w:rsidR="0057663A" w:rsidRPr="00283610" w:rsidTr="00A539A0">
        <w:trPr>
          <w:trHeight w:val="723"/>
        </w:trPr>
        <w:tc>
          <w:tcPr>
            <w:tcW w:w="852" w:type="dxa"/>
            <w:tcBorders>
              <w:top w:val="nil"/>
              <w:left w:val="single" w:sz="8" w:space="0" w:color="auto"/>
              <w:bottom w:val="single" w:sz="8" w:space="0" w:color="auto"/>
              <w:right w:val="single" w:sz="8" w:space="0" w:color="auto"/>
            </w:tcBorders>
            <w:vAlign w:val="center"/>
            <w:hideMark/>
          </w:tcPr>
          <w:p w:rsidR="0057663A" w:rsidRPr="00283610" w:rsidRDefault="0057663A" w:rsidP="00911ABF">
            <w:pPr>
              <w:jc w:val="center"/>
            </w:pPr>
            <w:r>
              <w:t>2.1.</w:t>
            </w:r>
          </w:p>
        </w:tc>
        <w:tc>
          <w:tcPr>
            <w:tcW w:w="2375" w:type="dxa"/>
            <w:gridSpan w:val="2"/>
            <w:tcBorders>
              <w:top w:val="nil"/>
              <w:left w:val="nil"/>
              <w:bottom w:val="single" w:sz="8" w:space="0" w:color="auto"/>
              <w:right w:val="single" w:sz="8" w:space="0" w:color="auto"/>
            </w:tcBorders>
            <w:vAlign w:val="center"/>
            <w:hideMark/>
          </w:tcPr>
          <w:p w:rsidR="0057663A" w:rsidRPr="00283610" w:rsidRDefault="0057663A" w:rsidP="00911ABF">
            <w:r>
              <w:t>Maintenance costs (in total)</w:t>
            </w:r>
          </w:p>
        </w:tc>
        <w:tc>
          <w:tcPr>
            <w:tcW w:w="1450" w:type="dxa"/>
            <w:tcBorders>
              <w:top w:val="nil"/>
              <w:left w:val="nil"/>
              <w:bottom w:val="single" w:sz="8" w:space="0" w:color="auto"/>
              <w:right w:val="single" w:sz="8" w:space="0" w:color="auto"/>
            </w:tcBorders>
            <w:vAlign w:val="center"/>
            <w:hideMark/>
          </w:tcPr>
          <w:p w:rsidR="0057663A" w:rsidRPr="00283610" w:rsidRDefault="0057663A" w:rsidP="00911ABF">
            <w:pPr>
              <w:jc w:val="center"/>
            </w:pPr>
            <w:r>
              <w:t>8,762,335</w:t>
            </w:r>
          </w:p>
        </w:tc>
        <w:tc>
          <w:tcPr>
            <w:tcW w:w="1554" w:type="dxa"/>
            <w:tcBorders>
              <w:top w:val="nil"/>
              <w:left w:val="nil"/>
              <w:bottom w:val="single" w:sz="8" w:space="0" w:color="auto"/>
              <w:right w:val="single" w:sz="4" w:space="0" w:color="auto"/>
            </w:tcBorders>
            <w:vAlign w:val="center"/>
            <w:hideMark/>
          </w:tcPr>
          <w:p w:rsidR="0057663A" w:rsidRPr="00283610" w:rsidRDefault="0057663A" w:rsidP="00911ABF">
            <w:pPr>
              <w:pStyle w:val="Default"/>
              <w:jc w:val="center"/>
              <w:rPr>
                <w:color w:val="auto"/>
              </w:rPr>
            </w:pPr>
            <w:r>
              <w:rPr>
                <w:color w:val="auto"/>
              </w:rPr>
              <w:t>8,808,189</w:t>
            </w:r>
          </w:p>
        </w:tc>
        <w:tc>
          <w:tcPr>
            <w:tcW w:w="1533" w:type="dxa"/>
            <w:tcBorders>
              <w:top w:val="single" w:sz="8" w:space="0" w:color="auto"/>
              <w:left w:val="single" w:sz="4" w:space="0" w:color="auto"/>
              <w:bottom w:val="single" w:sz="8" w:space="0" w:color="auto"/>
              <w:right w:val="single" w:sz="4" w:space="0" w:color="auto"/>
            </w:tcBorders>
            <w:vAlign w:val="center"/>
            <w:hideMark/>
          </w:tcPr>
          <w:p w:rsidR="0057663A" w:rsidRPr="00283610" w:rsidRDefault="0057663A" w:rsidP="00911ABF">
            <w:pPr>
              <w:jc w:val="center"/>
            </w:pPr>
            <w:r>
              <w:t>8,851,019</w:t>
            </w:r>
          </w:p>
        </w:tc>
        <w:tc>
          <w:tcPr>
            <w:tcW w:w="1774" w:type="dxa"/>
            <w:tcBorders>
              <w:top w:val="nil"/>
              <w:left w:val="single" w:sz="4" w:space="0" w:color="auto"/>
              <w:bottom w:val="single" w:sz="8" w:space="0" w:color="auto"/>
              <w:right w:val="single" w:sz="8" w:space="0" w:color="auto"/>
            </w:tcBorders>
            <w:vAlign w:val="center"/>
            <w:hideMark/>
          </w:tcPr>
          <w:p w:rsidR="0057663A" w:rsidRPr="00283610" w:rsidRDefault="0057663A" w:rsidP="00911ABF">
            <w:pPr>
              <w:jc w:val="center"/>
            </w:pPr>
            <w:r>
              <w:t>8,644,001</w:t>
            </w:r>
          </w:p>
        </w:tc>
      </w:tr>
      <w:tr w:rsidR="0057663A" w:rsidRPr="00283610" w:rsidTr="00A539A0">
        <w:trPr>
          <w:trHeight w:val="585"/>
        </w:trPr>
        <w:tc>
          <w:tcPr>
            <w:tcW w:w="852" w:type="dxa"/>
            <w:tcBorders>
              <w:top w:val="nil"/>
              <w:left w:val="single" w:sz="8" w:space="0" w:color="auto"/>
              <w:bottom w:val="single" w:sz="8" w:space="0" w:color="auto"/>
              <w:right w:val="single" w:sz="8" w:space="0" w:color="auto"/>
            </w:tcBorders>
            <w:vAlign w:val="center"/>
            <w:hideMark/>
          </w:tcPr>
          <w:p w:rsidR="0057663A" w:rsidRPr="00283610" w:rsidRDefault="0057663A" w:rsidP="00911ABF">
            <w:pPr>
              <w:jc w:val="center"/>
            </w:pPr>
            <w:r>
              <w:t>2.1.1.</w:t>
            </w:r>
          </w:p>
        </w:tc>
        <w:tc>
          <w:tcPr>
            <w:tcW w:w="2375" w:type="dxa"/>
            <w:gridSpan w:val="2"/>
            <w:tcBorders>
              <w:top w:val="nil"/>
              <w:left w:val="nil"/>
              <w:bottom w:val="single" w:sz="8" w:space="0" w:color="auto"/>
              <w:right w:val="single" w:sz="8" w:space="0" w:color="auto"/>
            </w:tcBorders>
            <w:vAlign w:val="center"/>
            <w:hideMark/>
          </w:tcPr>
          <w:p w:rsidR="0057663A" w:rsidRPr="00283610" w:rsidRDefault="0057663A" w:rsidP="00911ABF">
            <w:r>
              <w:t>Regular expenses</w:t>
            </w:r>
          </w:p>
        </w:tc>
        <w:tc>
          <w:tcPr>
            <w:tcW w:w="1450" w:type="dxa"/>
            <w:tcBorders>
              <w:top w:val="nil"/>
              <w:left w:val="nil"/>
              <w:bottom w:val="single" w:sz="8" w:space="0" w:color="auto"/>
              <w:right w:val="single" w:sz="8" w:space="0" w:color="auto"/>
            </w:tcBorders>
            <w:vAlign w:val="center"/>
            <w:hideMark/>
          </w:tcPr>
          <w:p w:rsidR="0057663A" w:rsidRPr="00283610" w:rsidRDefault="0057663A" w:rsidP="00911ABF">
            <w:pPr>
              <w:jc w:val="center"/>
            </w:pPr>
            <w:r>
              <w:t>1,180,402</w:t>
            </w:r>
          </w:p>
        </w:tc>
        <w:tc>
          <w:tcPr>
            <w:tcW w:w="1554" w:type="dxa"/>
            <w:tcBorders>
              <w:top w:val="nil"/>
              <w:left w:val="nil"/>
              <w:bottom w:val="single" w:sz="8" w:space="0" w:color="auto"/>
              <w:right w:val="single" w:sz="4" w:space="0" w:color="auto"/>
            </w:tcBorders>
            <w:vAlign w:val="center"/>
            <w:hideMark/>
          </w:tcPr>
          <w:p w:rsidR="0057663A" w:rsidRPr="00283610" w:rsidRDefault="0057663A" w:rsidP="00911ABF">
            <w:pPr>
              <w:jc w:val="center"/>
            </w:pPr>
            <w:r>
              <w:t>1,197,410</w:t>
            </w:r>
          </w:p>
        </w:tc>
        <w:tc>
          <w:tcPr>
            <w:tcW w:w="1533" w:type="dxa"/>
            <w:tcBorders>
              <w:top w:val="single" w:sz="8" w:space="0" w:color="auto"/>
              <w:left w:val="single" w:sz="4" w:space="0" w:color="auto"/>
              <w:bottom w:val="single" w:sz="8" w:space="0" w:color="auto"/>
              <w:right w:val="single" w:sz="4" w:space="0" w:color="auto"/>
            </w:tcBorders>
            <w:vAlign w:val="center"/>
            <w:hideMark/>
          </w:tcPr>
          <w:p w:rsidR="0057663A" w:rsidRPr="00283610" w:rsidRDefault="0057663A" w:rsidP="00911ABF">
            <w:pPr>
              <w:jc w:val="center"/>
            </w:pPr>
            <w:r>
              <w:t>1,205,128</w:t>
            </w:r>
          </w:p>
        </w:tc>
        <w:tc>
          <w:tcPr>
            <w:tcW w:w="1774" w:type="dxa"/>
            <w:tcBorders>
              <w:top w:val="nil"/>
              <w:left w:val="single" w:sz="4" w:space="0" w:color="auto"/>
              <w:bottom w:val="single" w:sz="8" w:space="0" w:color="auto"/>
              <w:right w:val="single" w:sz="8" w:space="0" w:color="auto"/>
            </w:tcBorders>
            <w:vAlign w:val="center"/>
            <w:hideMark/>
          </w:tcPr>
          <w:p w:rsidR="0057663A" w:rsidRPr="00283610" w:rsidRDefault="0057663A" w:rsidP="00911ABF">
            <w:pPr>
              <w:jc w:val="center"/>
            </w:pPr>
            <w:r>
              <w:t>1,202,127</w:t>
            </w:r>
          </w:p>
        </w:tc>
      </w:tr>
      <w:tr w:rsidR="0057663A" w:rsidRPr="00283610" w:rsidTr="00A539A0">
        <w:trPr>
          <w:trHeight w:val="783"/>
        </w:trPr>
        <w:tc>
          <w:tcPr>
            <w:tcW w:w="852" w:type="dxa"/>
            <w:tcBorders>
              <w:top w:val="nil"/>
              <w:left w:val="single" w:sz="8" w:space="0" w:color="auto"/>
              <w:bottom w:val="single" w:sz="8" w:space="0" w:color="auto"/>
              <w:right w:val="single" w:sz="8" w:space="0" w:color="auto"/>
            </w:tcBorders>
            <w:vAlign w:val="center"/>
            <w:hideMark/>
          </w:tcPr>
          <w:p w:rsidR="0057663A" w:rsidRPr="00283610" w:rsidRDefault="0057663A" w:rsidP="00911ABF">
            <w:pPr>
              <w:jc w:val="center"/>
            </w:pPr>
            <w:r>
              <w:t>2.1.2.</w:t>
            </w:r>
          </w:p>
        </w:tc>
        <w:tc>
          <w:tcPr>
            <w:tcW w:w="2375" w:type="dxa"/>
            <w:gridSpan w:val="2"/>
            <w:tcBorders>
              <w:top w:val="nil"/>
              <w:left w:val="nil"/>
              <w:bottom w:val="single" w:sz="8" w:space="0" w:color="auto"/>
              <w:right w:val="single" w:sz="8" w:space="0" w:color="auto"/>
            </w:tcBorders>
            <w:vAlign w:val="center"/>
            <w:hideMark/>
          </w:tcPr>
          <w:p w:rsidR="0057663A" w:rsidRPr="00283610" w:rsidRDefault="0057663A" w:rsidP="00911ABF">
            <w:r>
              <w:t>Subsidies, grants and social benefits</w:t>
            </w:r>
          </w:p>
        </w:tc>
        <w:tc>
          <w:tcPr>
            <w:tcW w:w="1450" w:type="dxa"/>
            <w:tcBorders>
              <w:top w:val="nil"/>
              <w:left w:val="nil"/>
              <w:bottom w:val="single" w:sz="8" w:space="0" w:color="auto"/>
              <w:right w:val="single" w:sz="8" w:space="0" w:color="auto"/>
            </w:tcBorders>
            <w:vAlign w:val="center"/>
            <w:hideMark/>
          </w:tcPr>
          <w:p w:rsidR="0057663A" w:rsidRPr="00283610" w:rsidRDefault="0057663A" w:rsidP="00911ABF">
            <w:pPr>
              <w:jc w:val="center"/>
            </w:pPr>
            <w:r>
              <w:t>1,400,462</w:t>
            </w:r>
          </w:p>
        </w:tc>
        <w:tc>
          <w:tcPr>
            <w:tcW w:w="1554" w:type="dxa"/>
            <w:tcBorders>
              <w:top w:val="nil"/>
              <w:left w:val="nil"/>
              <w:bottom w:val="single" w:sz="8" w:space="0" w:color="auto"/>
              <w:right w:val="single" w:sz="4" w:space="0" w:color="auto"/>
            </w:tcBorders>
            <w:vAlign w:val="center"/>
            <w:hideMark/>
          </w:tcPr>
          <w:p w:rsidR="0057663A" w:rsidRPr="00283610" w:rsidRDefault="0057663A" w:rsidP="00911ABF">
            <w:pPr>
              <w:jc w:val="center"/>
            </w:pPr>
            <w:r>
              <w:t>1,295,894</w:t>
            </w:r>
          </w:p>
        </w:tc>
        <w:tc>
          <w:tcPr>
            <w:tcW w:w="1533" w:type="dxa"/>
            <w:tcBorders>
              <w:top w:val="single" w:sz="8" w:space="0" w:color="auto"/>
              <w:left w:val="single" w:sz="4" w:space="0" w:color="auto"/>
              <w:bottom w:val="single" w:sz="8" w:space="0" w:color="auto"/>
              <w:right w:val="single" w:sz="4" w:space="0" w:color="auto"/>
            </w:tcBorders>
            <w:vAlign w:val="center"/>
            <w:hideMark/>
          </w:tcPr>
          <w:p w:rsidR="0057663A" w:rsidRPr="00283610" w:rsidRDefault="0057663A" w:rsidP="00911ABF">
            <w:pPr>
              <w:jc w:val="center"/>
            </w:pPr>
            <w:r>
              <w:t>1,635,890</w:t>
            </w:r>
          </w:p>
        </w:tc>
        <w:tc>
          <w:tcPr>
            <w:tcW w:w="1774" w:type="dxa"/>
            <w:tcBorders>
              <w:top w:val="nil"/>
              <w:left w:val="single" w:sz="4" w:space="0" w:color="auto"/>
              <w:bottom w:val="single" w:sz="8" w:space="0" w:color="auto"/>
              <w:right w:val="single" w:sz="8" w:space="0" w:color="auto"/>
            </w:tcBorders>
            <w:vAlign w:val="center"/>
            <w:hideMark/>
          </w:tcPr>
          <w:p w:rsidR="0057663A" w:rsidRPr="00283610" w:rsidRDefault="0057663A" w:rsidP="00911ABF">
            <w:pPr>
              <w:jc w:val="center"/>
            </w:pPr>
            <w:r>
              <w:t>1,598,929</w:t>
            </w:r>
          </w:p>
        </w:tc>
      </w:tr>
      <w:tr w:rsidR="0057663A" w:rsidRPr="00283610" w:rsidTr="00A539A0">
        <w:trPr>
          <w:trHeight w:val="737"/>
        </w:trPr>
        <w:tc>
          <w:tcPr>
            <w:tcW w:w="852" w:type="dxa"/>
            <w:tcBorders>
              <w:top w:val="nil"/>
              <w:left w:val="single" w:sz="8" w:space="0" w:color="auto"/>
              <w:bottom w:val="single" w:sz="8" w:space="0" w:color="auto"/>
              <w:right w:val="single" w:sz="8" w:space="0" w:color="auto"/>
            </w:tcBorders>
            <w:vAlign w:val="center"/>
            <w:hideMark/>
          </w:tcPr>
          <w:p w:rsidR="0057663A" w:rsidRPr="00283610" w:rsidRDefault="0057663A" w:rsidP="00911ABF">
            <w:pPr>
              <w:jc w:val="center"/>
            </w:pPr>
            <w:r>
              <w:t>2.1.3.</w:t>
            </w:r>
          </w:p>
        </w:tc>
        <w:tc>
          <w:tcPr>
            <w:tcW w:w="2375" w:type="dxa"/>
            <w:gridSpan w:val="2"/>
            <w:tcBorders>
              <w:top w:val="nil"/>
              <w:left w:val="nil"/>
              <w:bottom w:val="single" w:sz="8" w:space="0" w:color="auto"/>
              <w:right w:val="single" w:sz="8" w:space="0" w:color="auto"/>
            </w:tcBorders>
            <w:vAlign w:val="center"/>
            <w:hideMark/>
          </w:tcPr>
          <w:p w:rsidR="0057663A" w:rsidRPr="00283610" w:rsidRDefault="0057663A" w:rsidP="00911ABF">
            <w:r>
              <w:t>Transfers of maintenance costs</w:t>
            </w:r>
          </w:p>
        </w:tc>
        <w:tc>
          <w:tcPr>
            <w:tcW w:w="1450" w:type="dxa"/>
            <w:tcBorders>
              <w:top w:val="nil"/>
              <w:left w:val="nil"/>
              <w:bottom w:val="single" w:sz="8" w:space="0" w:color="auto"/>
              <w:right w:val="single" w:sz="8" w:space="0" w:color="auto"/>
            </w:tcBorders>
            <w:vAlign w:val="center"/>
            <w:hideMark/>
          </w:tcPr>
          <w:p w:rsidR="0057663A" w:rsidRPr="00283610" w:rsidRDefault="0057663A" w:rsidP="00911ABF">
            <w:pPr>
              <w:jc w:val="center"/>
            </w:pPr>
            <w:r>
              <w:t>6,181,471</w:t>
            </w:r>
          </w:p>
        </w:tc>
        <w:tc>
          <w:tcPr>
            <w:tcW w:w="1554" w:type="dxa"/>
            <w:tcBorders>
              <w:top w:val="nil"/>
              <w:left w:val="nil"/>
              <w:bottom w:val="single" w:sz="8" w:space="0" w:color="auto"/>
              <w:right w:val="single" w:sz="4" w:space="0" w:color="auto"/>
            </w:tcBorders>
            <w:vAlign w:val="center"/>
            <w:hideMark/>
          </w:tcPr>
          <w:p w:rsidR="0057663A" w:rsidRPr="00283610" w:rsidRDefault="0057663A" w:rsidP="00911ABF">
            <w:pPr>
              <w:jc w:val="center"/>
            </w:pPr>
            <w:r>
              <w:t>6,314,885</w:t>
            </w:r>
          </w:p>
        </w:tc>
        <w:tc>
          <w:tcPr>
            <w:tcW w:w="1533" w:type="dxa"/>
            <w:tcBorders>
              <w:top w:val="single" w:sz="8" w:space="0" w:color="auto"/>
              <w:left w:val="single" w:sz="4" w:space="0" w:color="auto"/>
              <w:bottom w:val="single" w:sz="8" w:space="0" w:color="auto"/>
              <w:right w:val="single" w:sz="4" w:space="0" w:color="auto"/>
            </w:tcBorders>
            <w:vAlign w:val="center"/>
            <w:hideMark/>
          </w:tcPr>
          <w:p w:rsidR="0057663A" w:rsidRPr="00283610" w:rsidRDefault="0057663A" w:rsidP="00911ABF">
            <w:pPr>
              <w:jc w:val="center"/>
            </w:pPr>
            <w:r>
              <w:t>6,010,001</w:t>
            </w:r>
          </w:p>
        </w:tc>
        <w:tc>
          <w:tcPr>
            <w:tcW w:w="1774" w:type="dxa"/>
            <w:tcBorders>
              <w:top w:val="nil"/>
              <w:left w:val="single" w:sz="4" w:space="0" w:color="auto"/>
              <w:bottom w:val="single" w:sz="8" w:space="0" w:color="auto"/>
              <w:right w:val="single" w:sz="8" w:space="0" w:color="auto"/>
            </w:tcBorders>
            <w:vAlign w:val="center"/>
            <w:hideMark/>
          </w:tcPr>
          <w:p w:rsidR="0057663A" w:rsidRPr="00283610" w:rsidRDefault="0057663A" w:rsidP="00911ABF">
            <w:pPr>
              <w:jc w:val="center"/>
            </w:pPr>
            <w:r>
              <w:t>5,842,945</w:t>
            </w:r>
          </w:p>
        </w:tc>
      </w:tr>
      <w:tr w:rsidR="0057663A" w:rsidRPr="00283610" w:rsidTr="00A539A0">
        <w:trPr>
          <w:trHeight w:val="753"/>
        </w:trPr>
        <w:tc>
          <w:tcPr>
            <w:tcW w:w="852" w:type="dxa"/>
            <w:tcBorders>
              <w:top w:val="single" w:sz="4" w:space="0" w:color="auto"/>
              <w:left w:val="single" w:sz="4" w:space="0" w:color="auto"/>
              <w:bottom w:val="single" w:sz="4" w:space="0" w:color="auto"/>
              <w:right w:val="single" w:sz="4" w:space="0" w:color="auto"/>
            </w:tcBorders>
            <w:vAlign w:val="center"/>
            <w:hideMark/>
          </w:tcPr>
          <w:p w:rsidR="0057663A" w:rsidRPr="00283610" w:rsidRDefault="0057663A" w:rsidP="00911ABF">
            <w:pPr>
              <w:jc w:val="center"/>
            </w:pPr>
            <w:r>
              <w:t>2.2.</w:t>
            </w:r>
          </w:p>
        </w:tc>
        <w:tc>
          <w:tcPr>
            <w:tcW w:w="2375" w:type="dxa"/>
            <w:gridSpan w:val="2"/>
            <w:tcBorders>
              <w:top w:val="single" w:sz="4" w:space="0" w:color="auto"/>
              <w:left w:val="single" w:sz="4" w:space="0" w:color="auto"/>
              <w:bottom w:val="single" w:sz="4" w:space="0" w:color="auto"/>
              <w:right w:val="single" w:sz="4" w:space="0" w:color="auto"/>
            </w:tcBorders>
            <w:vAlign w:val="center"/>
            <w:hideMark/>
          </w:tcPr>
          <w:p w:rsidR="0057663A" w:rsidRPr="00283610" w:rsidRDefault="0057663A" w:rsidP="00911ABF">
            <w:r>
              <w:t>Capital expenditures</w:t>
            </w:r>
          </w:p>
        </w:tc>
        <w:tc>
          <w:tcPr>
            <w:tcW w:w="1450" w:type="dxa"/>
            <w:tcBorders>
              <w:top w:val="single" w:sz="4" w:space="0" w:color="auto"/>
              <w:left w:val="single" w:sz="4" w:space="0" w:color="auto"/>
              <w:bottom w:val="single" w:sz="4" w:space="0" w:color="auto"/>
              <w:right w:val="single" w:sz="4" w:space="0" w:color="auto"/>
            </w:tcBorders>
            <w:vAlign w:val="center"/>
            <w:hideMark/>
          </w:tcPr>
          <w:p w:rsidR="0057663A" w:rsidRPr="00283610" w:rsidRDefault="0057663A" w:rsidP="00911ABF">
            <w:pPr>
              <w:jc w:val="center"/>
            </w:pPr>
            <w:r>
              <w:t>0</w:t>
            </w:r>
          </w:p>
        </w:tc>
        <w:tc>
          <w:tcPr>
            <w:tcW w:w="1554" w:type="dxa"/>
            <w:tcBorders>
              <w:top w:val="single" w:sz="4" w:space="0" w:color="auto"/>
              <w:left w:val="single" w:sz="4" w:space="0" w:color="auto"/>
              <w:bottom w:val="single" w:sz="4" w:space="0" w:color="auto"/>
              <w:right w:val="single" w:sz="4" w:space="0" w:color="auto"/>
            </w:tcBorders>
            <w:vAlign w:val="center"/>
            <w:hideMark/>
          </w:tcPr>
          <w:p w:rsidR="0057663A" w:rsidRPr="00283610" w:rsidRDefault="0057663A" w:rsidP="00911ABF">
            <w:pPr>
              <w:jc w:val="center"/>
            </w:pPr>
            <w:r>
              <w:t>0</w:t>
            </w:r>
          </w:p>
        </w:tc>
        <w:tc>
          <w:tcPr>
            <w:tcW w:w="1533" w:type="dxa"/>
            <w:tcBorders>
              <w:top w:val="single" w:sz="4" w:space="0" w:color="auto"/>
              <w:left w:val="single" w:sz="4" w:space="0" w:color="auto"/>
              <w:bottom w:val="single" w:sz="4" w:space="0" w:color="auto"/>
              <w:right w:val="single" w:sz="4" w:space="0" w:color="auto"/>
            </w:tcBorders>
            <w:vAlign w:val="center"/>
            <w:hideMark/>
          </w:tcPr>
          <w:p w:rsidR="0057663A" w:rsidRPr="00283610" w:rsidRDefault="0057663A" w:rsidP="00911ABF">
            <w:pPr>
              <w:jc w:val="center"/>
            </w:pPr>
            <w:r>
              <w:t>0</w:t>
            </w:r>
          </w:p>
        </w:tc>
        <w:tc>
          <w:tcPr>
            <w:tcW w:w="1774" w:type="dxa"/>
            <w:tcBorders>
              <w:top w:val="single" w:sz="4" w:space="0" w:color="auto"/>
              <w:left w:val="single" w:sz="4" w:space="0" w:color="auto"/>
              <w:bottom w:val="single" w:sz="4" w:space="0" w:color="auto"/>
              <w:right w:val="single" w:sz="4" w:space="0" w:color="auto"/>
            </w:tcBorders>
            <w:vAlign w:val="center"/>
            <w:hideMark/>
          </w:tcPr>
          <w:p w:rsidR="0057663A" w:rsidRPr="00283610" w:rsidRDefault="0057663A" w:rsidP="00911ABF">
            <w:pPr>
              <w:jc w:val="center"/>
            </w:pPr>
            <w:r>
              <w:t>0</w:t>
            </w:r>
          </w:p>
        </w:tc>
      </w:tr>
      <w:tr w:rsidR="0057663A" w:rsidRPr="00283610" w:rsidTr="00A539A0">
        <w:trPr>
          <w:trHeight w:val="666"/>
        </w:trPr>
        <w:tc>
          <w:tcPr>
            <w:tcW w:w="852" w:type="dxa"/>
            <w:tcBorders>
              <w:top w:val="single" w:sz="4" w:space="0" w:color="auto"/>
              <w:left w:val="single" w:sz="8" w:space="0" w:color="auto"/>
              <w:bottom w:val="single" w:sz="8" w:space="0" w:color="auto"/>
              <w:right w:val="single" w:sz="8" w:space="0" w:color="auto"/>
            </w:tcBorders>
            <w:vAlign w:val="center"/>
            <w:hideMark/>
          </w:tcPr>
          <w:p w:rsidR="0057663A" w:rsidRPr="00283610" w:rsidRDefault="0057663A" w:rsidP="00911ABF">
            <w:pPr>
              <w:jc w:val="center"/>
            </w:pPr>
            <w:r>
              <w:t>2.3.</w:t>
            </w:r>
          </w:p>
        </w:tc>
        <w:tc>
          <w:tcPr>
            <w:tcW w:w="2375" w:type="dxa"/>
            <w:gridSpan w:val="2"/>
            <w:tcBorders>
              <w:top w:val="single" w:sz="4" w:space="0" w:color="auto"/>
              <w:left w:val="nil"/>
              <w:bottom w:val="single" w:sz="8" w:space="0" w:color="auto"/>
              <w:right w:val="single" w:sz="8" w:space="0" w:color="auto"/>
            </w:tcBorders>
            <w:vAlign w:val="center"/>
            <w:hideMark/>
          </w:tcPr>
          <w:p w:rsidR="0057663A" w:rsidRPr="00283610" w:rsidRDefault="0057663A" w:rsidP="00911ABF">
            <w:r>
              <w:t>Financial balance sheet</w:t>
            </w:r>
          </w:p>
        </w:tc>
        <w:tc>
          <w:tcPr>
            <w:tcW w:w="1450" w:type="dxa"/>
            <w:tcBorders>
              <w:top w:val="single" w:sz="4" w:space="0" w:color="auto"/>
              <w:left w:val="nil"/>
              <w:bottom w:val="single" w:sz="8" w:space="0" w:color="auto"/>
              <w:right w:val="single" w:sz="8" w:space="0" w:color="auto"/>
            </w:tcBorders>
            <w:vAlign w:val="center"/>
            <w:hideMark/>
          </w:tcPr>
          <w:p w:rsidR="0057663A" w:rsidRPr="00283610" w:rsidRDefault="0057663A" w:rsidP="00911ABF">
            <w:pPr>
              <w:jc w:val="center"/>
            </w:pPr>
            <w:r>
              <w:t>45,854</w:t>
            </w:r>
          </w:p>
        </w:tc>
        <w:tc>
          <w:tcPr>
            <w:tcW w:w="1554" w:type="dxa"/>
            <w:tcBorders>
              <w:top w:val="single" w:sz="4" w:space="0" w:color="auto"/>
              <w:left w:val="nil"/>
              <w:bottom w:val="single" w:sz="8" w:space="0" w:color="auto"/>
              <w:right w:val="single" w:sz="4" w:space="0" w:color="auto"/>
            </w:tcBorders>
            <w:vAlign w:val="center"/>
            <w:hideMark/>
          </w:tcPr>
          <w:p w:rsidR="0057663A" w:rsidRPr="00283610" w:rsidRDefault="0057663A" w:rsidP="00911ABF">
            <w:pPr>
              <w:jc w:val="center"/>
            </w:pPr>
            <w:r>
              <w:t>0</w:t>
            </w:r>
          </w:p>
        </w:tc>
        <w:tc>
          <w:tcPr>
            <w:tcW w:w="1533" w:type="dxa"/>
            <w:tcBorders>
              <w:top w:val="single" w:sz="4" w:space="0" w:color="auto"/>
              <w:left w:val="single" w:sz="4" w:space="0" w:color="auto"/>
              <w:bottom w:val="single" w:sz="4" w:space="0" w:color="auto"/>
              <w:right w:val="single" w:sz="4" w:space="0" w:color="auto"/>
            </w:tcBorders>
            <w:vAlign w:val="center"/>
            <w:hideMark/>
          </w:tcPr>
          <w:p w:rsidR="0057663A" w:rsidRPr="00283610" w:rsidRDefault="0057663A" w:rsidP="00911ABF">
            <w:pPr>
              <w:jc w:val="center"/>
            </w:pPr>
            <w:r>
              <w:t>0</w:t>
            </w:r>
          </w:p>
        </w:tc>
        <w:tc>
          <w:tcPr>
            <w:tcW w:w="1774" w:type="dxa"/>
            <w:tcBorders>
              <w:top w:val="single" w:sz="4" w:space="0" w:color="auto"/>
              <w:left w:val="single" w:sz="4" w:space="0" w:color="auto"/>
              <w:bottom w:val="single" w:sz="8" w:space="0" w:color="auto"/>
              <w:right w:val="single" w:sz="8" w:space="0" w:color="auto"/>
            </w:tcBorders>
            <w:vAlign w:val="center"/>
            <w:hideMark/>
          </w:tcPr>
          <w:p w:rsidR="0057663A" w:rsidRPr="00283610" w:rsidRDefault="0057663A" w:rsidP="00911ABF">
            <w:pPr>
              <w:jc w:val="center"/>
            </w:pPr>
            <w:r>
              <w:t>207,018</w:t>
            </w:r>
          </w:p>
        </w:tc>
      </w:tr>
    </w:tbl>
    <w:p w:rsidR="0057663A" w:rsidRPr="00283610" w:rsidRDefault="0057663A" w:rsidP="00E002D1">
      <w:pPr>
        <w:jc w:val="center"/>
        <w:rPr>
          <w:b/>
        </w:rPr>
      </w:pPr>
    </w:p>
    <w:p w:rsidR="0057663A" w:rsidRPr="00283610" w:rsidRDefault="0057663A" w:rsidP="00E002D1">
      <w:pPr>
        <w:jc w:val="center"/>
        <w:rPr>
          <w:b/>
        </w:rPr>
      </w:pPr>
    </w:p>
    <w:p w:rsidR="008771CE" w:rsidRPr="00283610" w:rsidRDefault="008771CE" w:rsidP="008771CE"/>
    <w:p w:rsidR="00DB1664" w:rsidRPr="00283610" w:rsidRDefault="00DB1664" w:rsidP="00DB1664"/>
    <w:p w:rsidR="00246C38" w:rsidRPr="00283610" w:rsidRDefault="00CF6D5B" w:rsidP="00911ABF">
      <w:pPr>
        <w:pStyle w:val="Heading3"/>
        <w:numPr>
          <w:ilvl w:val="1"/>
          <w:numId w:val="7"/>
        </w:numPr>
        <w:ind w:right="-79"/>
        <w:jc w:val="center"/>
        <w:rPr>
          <w:b/>
          <w:iCs w:val="0"/>
          <w:caps/>
          <w:sz w:val="28"/>
          <w:szCs w:val="28"/>
        </w:rPr>
      </w:pPr>
      <w:r>
        <w:br w:type="page"/>
      </w:r>
      <w:bookmarkStart w:id="37" w:name="_Toc328578713"/>
      <w:bookmarkStart w:id="38" w:name="_Toc13833764"/>
      <w:r>
        <w:rPr>
          <w:b/>
          <w:sz w:val="28"/>
        </w:rPr>
        <w:lastRenderedPageBreak/>
        <w:t>Main activities financed under the budget programs and sub-programs, their objectives, planned results of the activities, as well as performance analysis and evaluation of the efficiency of the use of state budget resources</w:t>
      </w:r>
      <w:bookmarkEnd w:id="37"/>
      <w:bookmarkEnd w:id="38"/>
    </w:p>
    <w:p w:rsidR="00AB7541" w:rsidRPr="00283610" w:rsidRDefault="00AB7541" w:rsidP="00CD3ABC">
      <w:pPr>
        <w:jc w:val="both"/>
        <w:rPr>
          <w:sz w:val="12"/>
          <w:szCs w:val="12"/>
        </w:rPr>
      </w:pPr>
    </w:p>
    <w:p w:rsidR="00B56E69" w:rsidRPr="00283610" w:rsidRDefault="00CF6D5B" w:rsidP="00C730AC">
      <w:pPr>
        <w:jc w:val="center"/>
        <w:rPr>
          <w:b/>
          <w:sz w:val="28"/>
          <w:szCs w:val="28"/>
        </w:rPr>
      </w:pPr>
      <w:r>
        <w:rPr>
          <w:b/>
          <w:sz w:val="28"/>
        </w:rPr>
        <w:t>2.1.2. Use of the SEA budget (</w:t>
      </w:r>
      <w:r>
        <w:rPr>
          <w:b/>
          <w:i/>
          <w:sz w:val="28"/>
        </w:rPr>
        <w:t>EUR</w:t>
      </w:r>
      <w:r>
        <w:rPr>
          <w:b/>
          <w:sz w:val="28"/>
        </w:rPr>
        <w:t>)</w:t>
      </w:r>
    </w:p>
    <w:p w:rsidR="000E35EE" w:rsidRPr="00283610" w:rsidRDefault="008771CE" w:rsidP="006B1A22">
      <w:pPr>
        <w:spacing w:after="60"/>
        <w:jc w:val="right"/>
        <w:rPr>
          <w:sz w:val="28"/>
          <w:szCs w:val="28"/>
        </w:rPr>
      </w:pPr>
      <w:r>
        <w:rPr>
          <w:sz w:val="28"/>
        </w:rPr>
        <w:t>Table No. 3</w:t>
      </w:r>
    </w:p>
    <w:tbl>
      <w:tblPr>
        <w:tblW w:w="103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357"/>
        <w:gridCol w:w="1699"/>
        <w:gridCol w:w="992"/>
        <w:gridCol w:w="1134"/>
        <w:gridCol w:w="1417"/>
        <w:gridCol w:w="1229"/>
        <w:gridCol w:w="1231"/>
        <w:gridCol w:w="1257"/>
      </w:tblGrid>
      <w:tr w:rsidR="0057663A" w:rsidRPr="00283610" w:rsidTr="00911ABF">
        <w:trPr>
          <w:trHeight w:val="1142"/>
          <w:jc w:val="center"/>
        </w:trPr>
        <w:tc>
          <w:tcPr>
            <w:tcW w:w="1357" w:type="dxa"/>
            <w:tcBorders>
              <w:top w:val="single" w:sz="4" w:space="0" w:color="auto"/>
              <w:left w:val="single" w:sz="4" w:space="0" w:color="auto"/>
              <w:bottom w:val="single" w:sz="4" w:space="0" w:color="auto"/>
              <w:right w:val="single" w:sz="4" w:space="0" w:color="auto"/>
            </w:tcBorders>
            <w:shd w:val="clear" w:color="auto" w:fill="CCFFCC"/>
            <w:vAlign w:val="center"/>
            <w:hideMark/>
          </w:tcPr>
          <w:p w:rsidR="0057663A" w:rsidRPr="00283610" w:rsidRDefault="0057663A" w:rsidP="00911ABF">
            <w:pPr>
              <w:jc w:val="center"/>
              <w:rPr>
                <w:sz w:val="20"/>
                <w:szCs w:val="20"/>
              </w:rPr>
            </w:pPr>
            <w:r>
              <w:rPr>
                <w:sz w:val="20"/>
              </w:rPr>
              <w:t xml:space="preserve">Programs (subprograms) </w:t>
            </w:r>
          </w:p>
          <w:p w:rsidR="0057663A" w:rsidRPr="00283610" w:rsidRDefault="0057663A" w:rsidP="00911ABF">
            <w:pPr>
              <w:jc w:val="center"/>
              <w:rPr>
                <w:sz w:val="20"/>
                <w:szCs w:val="20"/>
              </w:rPr>
            </w:pPr>
            <w:r>
              <w:rPr>
                <w:sz w:val="20"/>
              </w:rPr>
              <w:t>Code</w:t>
            </w:r>
          </w:p>
        </w:tc>
        <w:tc>
          <w:tcPr>
            <w:tcW w:w="1699" w:type="dxa"/>
            <w:tcBorders>
              <w:top w:val="single" w:sz="4" w:space="0" w:color="auto"/>
              <w:left w:val="single" w:sz="4" w:space="0" w:color="auto"/>
              <w:bottom w:val="single" w:sz="4" w:space="0" w:color="auto"/>
              <w:right w:val="single" w:sz="4" w:space="0" w:color="auto"/>
            </w:tcBorders>
            <w:shd w:val="clear" w:color="auto" w:fill="CCFFCC"/>
            <w:vAlign w:val="center"/>
            <w:hideMark/>
          </w:tcPr>
          <w:p w:rsidR="0057663A" w:rsidRPr="00283610" w:rsidRDefault="0057663A" w:rsidP="00911ABF">
            <w:pPr>
              <w:jc w:val="center"/>
              <w:rPr>
                <w:sz w:val="20"/>
                <w:szCs w:val="20"/>
              </w:rPr>
            </w:pPr>
            <w:r>
              <w:rPr>
                <w:sz w:val="20"/>
              </w:rPr>
              <w:t>Program (subprogram) name</w:t>
            </w:r>
          </w:p>
        </w:tc>
        <w:tc>
          <w:tcPr>
            <w:tcW w:w="992" w:type="dxa"/>
            <w:tcBorders>
              <w:top w:val="single" w:sz="4" w:space="0" w:color="auto"/>
              <w:left w:val="single" w:sz="4" w:space="0" w:color="auto"/>
              <w:bottom w:val="single" w:sz="4" w:space="0" w:color="auto"/>
              <w:right w:val="single" w:sz="4" w:space="0" w:color="auto"/>
            </w:tcBorders>
            <w:shd w:val="clear" w:color="auto" w:fill="CCFFCC"/>
            <w:vAlign w:val="center"/>
            <w:hideMark/>
          </w:tcPr>
          <w:p w:rsidR="0057663A" w:rsidRPr="00283610" w:rsidRDefault="0057663A" w:rsidP="00911ABF">
            <w:pPr>
              <w:jc w:val="center"/>
              <w:rPr>
                <w:sz w:val="20"/>
                <w:szCs w:val="20"/>
              </w:rPr>
            </w:pPr>
            <w:r>
              <w:rPr>
                <w:sz w:val="20"/>
              </w:rPr>
              <w:t>Year 2017 (actual execution), thsd.</w:t>
            </w:r>
          </w:p>
        </w:tc>
        <w:tc>
          <w:tcPr>
            <w:tcW w:w="1134" w:type="dxa"/>
            <w:tcBorders>
              <w:top w:val="single" w:sz="4" w:space="0" w:color="auto"/>
              <w:left w:val="single" w:sz="4" w:space="0" w:color="auto"/>
              <w:bottom w:val="single" w:sz="4" w:space="0" w:color="auto"/>
              <w:right w:val="single" w:sz="4" w:space="0" w:color="auto"/>
            </w:tcBorders>
            <w:shd w:val="clear" w:color="auto" w:fill="CCFFCC"/>
            <w:vAlign w:val="center"/>
            <w:hideMark/>
          </w:tcPr>
          <w:p w:rsidR="0057663A" w:rsidRPr="00283610" w:rsidRDefault="0057663A" w:rsidP="00911ABF">
            <w:pPr>
              <w:jc w:val="center"/>
              <w:rPr>
                <w:sz w:val="20"/>
                <w:szCs w:val="20"/>
              </w:rPr>
            </w:pPr>
            <w:r>
              <w:rPr>
                <w:sz w:val="20"/>
              </w:rPr>
              <w:t>Year 2018, plan</w:t>
            </w:r>
          </w:p>
          <w:p w:rsidR="0057663A" w:rsidRPr="00283610" w:rsidRDefault="0057663A" w:rsidP="00911ABF">
            <w:pPr>
              <w:jc w:val="center"/>
              <w:rPr>
                <w:sz w:val="20"/>
                <w:szCs w:val="20"/>
              </w:rPr>
            </w:pPr>
            <w:r>
              <w:rPr>
                <w:sz w:val="20"/>
              </w:rPr>
              <w:t xml:space="preserve"> thsd.</w:t>
            </w:r>
          </w:p>
        </w:tc>
        <w:tc>
          <w:tcPr>
            <w:tcW w:w="1417" w:type="dxa"/>
            <w:tcBorders>
              <w:top w:val="single" w:sz="4" w:space="0" w:color="auto"/>
              <w:left w:val="single" w:sz="4" w:space="0" w:color="auto"/>
              <w:bottom w:val="single" w:sz="4" w:space="0" w:color="auto"/>
              <w:right w:val="single" w:sz="4" w:space="0" w:color="auto"/>
            </w:tcBorders>
            <w:shd w:val="clear" w:color="auto" w:fill="CCFFCC"/>
            <w:vAlign w:val="center"/>
            <w:hideMark/>
          </w:tcPr>
          <w:p w:rsidR="0057663A" w:rsidRPr="00283610" w:rsidRDefault="0057663A" w:rsidP="00911ABF">
            <w:pPr>
              <w:jc w:val="center"/>
              <w:rPr>
                <w:sz w:val="20"/>
                <w:szCs w:val="20"/>
              </w:rPr>
            </w:pPr>
            <w:r>
              <w:rPr>
                <w:sz w:val="20"/>
              </w:rPr>
              <w:t xml:space="preserve">Year 2018 plan in accordance with the law and MK regulations </w:t>
            </w:r>
          </w:p>
        </w:tc>
        <w:tc>
          <w:tcPr>
            <w:tcW w:w="1229" w:type="dxa"/>
            <w:tcBorders>
              <w:top w:val="single" w:sz="4" w:space="0" w:color="auto"/>
              <w:left w:val="single" w:sz="4" w:space="0" w:color="auto"/>
              <w:bottom w:val="single" w:sz="4" w:space="0" w:color="auto"/>
              <w:right w:val="single" w:sz="4" w:space="0" w:color="auto"/>
            </w:tcBorders>
            <w:shd w:val="clear" w:color="auto" w:fill="CCFFCC"/>
            <w:vAlign w:val="center"/>
            <w:hideMark/>
          </w:tcPr>
          <w:p w:rsidR="0057663A" w:rsidRPr="00283610" w:rsidRDefault="0057663A" w:rsidP="00911ABF">
            <w:pPr>
              <w:jc w:val="center"/>
              <w:rPr>
                <w:sz w:val="20"/>
                <w:szCs w:val="20"/>
              </w:rPr>
            </w:pPr>
            <w:r>
              <w:rPr>
                <w:sz w:val="20"/>
              </w:rPr>
              <w:t>Year 2018 (actual execution), thsd.</w:t>
            </w:r>
          </w:p>
        </w:tc>
        <w:tc>
          <w:tcPr>
            <w:tcW w:w="1231" w:type="dxa"/>
            <w:tcBorders>
              <w:top w:val="single" w:sz="4" w:space="0" w:color="auto"/>
              <w:left w:val="single" w:sz="4" w:space="0" w:color="auto"/>
              <w:bottom w:val="single" w:sz="4" w:space="0" w:color="auto"/>
              <w:right w:val="single" w:sz="4" w:space="0" w:color="auto"/>
            </w:tcBorders>
            <w:shd w:val="clear" w:color="auto" w:fill="CCFFCC"/>
            <w:vAlign w:val="center"/>
            <w:hideMark/>
          </w:tcPr>
          <w:p w:rsidR="0057663A" w:rsidRPr="00283610" w:rsidRDefault="0057663A" w:rsidP="00911ABF">
            <w:pPr>
              <w:jc w:val="center"/>
              <w:rPr>
                <w:spacing w:val="-4"/>
                <w:sz w:val="20"/>
                <w:szCs w:val="20"/>
              </w:rPr>
            </w:pPr>
            <w:r>
              <w:rPr>
                <w:spacing w:val="-4"/>
                <w:sz w:val="20"/>
              </w:rPr>
              <w:t>Year 2018 execution changes compared to year 2017 execution, thsd.</w:t>
            </w:r>
          </w:p>
        </w:tc>
        <w:tc>
          <w:tcPr>
            <w:tcW w:w="1257" w:type="dxa"/>
            <w:tcBorders>
              <w:top w:val="single" w:sz="4" w:space="0" w:color="auto"/>
              <w:left w:val="single" w:sz="4" w:space="0" w:color="auto"/>
              <w:bottom w:val="single" w:sz="4" w:space="0" w:color="auto"/>
              <w:right w:val="single" w:sz="4" w:space="0" w:color="auto"/>
            </w:tcBorders>
            <w:shd w:val="clear" w:color="auto" w:fill="CCFFCC"/>
            <w:vAlign w:val="center"/>
            <w:hideMark/>
          </w:tcPr>
          <w:p w:rsidR="0057663A" w:rsidRPr="00283610" w:rsidRDefault="0057663A" w:rsidP="00911ABF">
            <w:pPr>
              <w:jc w:val="center"/>
              <w:rPr>
                <w:sz w:val="20"/>
                <w:szCs w:val="20"/>
              </w:rPr>
            </w:pPr>
            <w:r>
              <w:rPr>
                <w:sz w:val="20"/>
              </w:rPr>
              <w:t>Year 2018 execution changes compared to year 2017 execution, %</w:t>
            </w:r>
          </w:p>
        </w:tc>
      </w:tr>
      <w:tr w:rsidR="0057663A" w:rsidRPr="00283610" w:rsidTr="00911ABF">
        <w:trPr>
          <w:trHeight w:val="526"/>
          <w:jc w:val="center"/>
        </w:trPr>
        <w:tc>
          <w:tcPr>
            <w:tcW w:w="1357" w:type="dxa"/>
            <w:tcBorders>
              <w:top w:val="single" w:sz="4" w:space="0" w:color="auto"/>
              <w:left w:val="single" w:sz="4" w:space="0" w:color="auto"/>
              <w:bottom w:val="single" w:sz="4" w:space="0" w:color="auto"/>
              <w:right w:val="single" w:sz="4" w:space="0" w:color="auto"/>
            </w:tcBorders>
          </w:tcPr>
          <w:p w:rsidR="0057663A" w:rsidRPr="00283610" w:rsidRDefault="0057663A" w:rsidP="00911ABF">
            <w:pPr>
              <w:rPr>
                <w:b/>
                <w:sz w:val="20"/>
                <w:szCs w:val="20"/>
              </w:rPr>
            </w:pPr>
          </w:p>
        </w:tc>
        <w:tc>
          <w:tcPr>
            <w:tcW w:w="1699" w:type="dxa"/>
            <w:tcBorders>
              <w:top w:val="single" w:sz="4" w:space="0" w:color="auto"/>
              <w:left w:val="single" w:sz="4" w:space="0" w:color="auto"/>
              <w:bottom w:val="single" w:sz="4" w:space="0" w:color="auto"/>
              <w:right w:val="single" w:sz="4" w:space="0" w:color="auto"/>
            </w:tcBorders>
            <w:vAlign w:val="center"/>
            <w:hideMark/>
          </w:tcPr>
          <w:p w:rsidR="0057663A" w:rsidRPr="00283610" w:rsidRDefault="0057663A" w:rsidP="00911ABF">
            <w:pPr>
              <w:rPr>
                <w:b/>
                <w:sz w:val="20"/>
                <w:szCs w:val="20"/>
              </w:rPr>
            </w:pPr>
            <w:r>
              <w:rPr>
                <w:b/>
                <w:sz w:val="20"/>
              </w:rPr>
              <w:t xml:space="preserve">State Employment Agency </w:t>
            </w:r>
            <w:r>
              <w:rPr>
                <w:i/>
                <w:sz w:val="20"/>
              </w:rPr>
              <w:t>[Nodarbinātības valsts aģentūra]</w:t>
            </w:r>
            <w:r>
              <w:rPr>
                <w:b/>
                <w:sz w:val="20"/>
              </w:rPr>
              <w:t xml:space="preserve"> (SEA)</w:t>
            </w:r>
          </w:p>
          <w:p w:rsidR="0057663A" w:rsidRPr="00283610" w:rsidRDefault="0057663A" w:rsidP="00911ABF">
            <w:pPr>
              <w:rPr>
                <w:b/>
                <w:sz w:val="20"/>
                <w:szCs w:val="20"/>
              </w:rPr>
            </w:pPr>
            <w:r>
              <w:rPr>
                <w:b/>
                <w:sz w:val="20"/>
              </w:rPr>
              <w:t xml:space="preserve"> - in total</w:t>
            </w:r>
          </w:p>
        </w:tc>
        <w:tc>
          <w:tcPr>
            <w:tcW w:w="992" w:type="dxa"/>
            <w:tcBorders>
              <w:top w:val="single" w:sz="4" w:space="0" w:color="auto"/>
              <w:left w:val="single" w:sz="4" w:space="0" w:color="auto"/>
              <w:bottom w:val="single" w:sz="4" w:space="0" w:color="auto"/>
              <w:right w:val="single" w:sz="4" w:space="0" w:color="auto"/>
            </w:tcBorders>
            <w:vAlign w:val="center"/>
            <w:hideMark/>
          </w:tcPr>
          <w:p w:rsidR="0057663A" w:rsidRPr="00283610" w:rsidRDefault="0057663A" w:rsidP="00911ABF">
            <w:pPr>
              <w:jc w:val="center"/>
              <w:rPr>
                <w:b/>
                <w:i/>
                <w:sz w:val="20"/>
                <w:szCs w:val="20"/>
              </w:rPr>
            </w:pPr>
            <w:r>
              <w:rPr>
                <w:b/>
                <w:i/>
                <w:sz w:val="20"/>
              </w:rPr>
              <w:t>47,864.4</w:t>
            </w:r>
          </w:p>
        </w:tc>
        <w:tc>
          <w:tcPr>
            <w:tcW w:w="1134" w:type="dxa"/>
            <w:tcBorders>
              <w:top w:val="single" w:sz="4" w:space="0" w:color="auto"/>
              <w:left w:val="single" w:sz="4" w:space="0" w:color="auto"/>
              <w:bottom w:val="single" w:sz="4" w:space="0" w:color="auto"/>
              <w:right w:val="single" w:sz="4" w:space="0" w:color="auto"/>
            </w:tcBorders>
            <w:vAlign w:val="center"/>
            <w:hideMark/>
          </w:tcPr>
          <w:p w:rsidR="0057663A" w:rsidRPr="00283610" w:rsidRDefault="0057663A" w:rsidP="00911ABF">
            <w:pPr>
              <w:jc w:val="center"/>
              <w:rPr>
                <w:b/>
                <w:i/>
                <w:sz w:val="20"/>
                <w:szCs w:val="20"/>
              </w:rPr>
            </w:pPr>
            <w:r>
              <w:rPr>
                <w:b/>
                <w:i/>
                <w:sz w:val="20"/>
              </w:rPr>
              <w:t>50,897.4</w:t>
            </w:r>
          </w:p>
        </w:tc>
        <w:tc>
          <w:tcPr>
            <w:tcW w:w="1417" w:type="dxa"/>
            <w:tcBorders>
              <w:top w:val="single" w:sz="4" w:space="0" w:color="auto"/>
              <w:left w:val="single" w:sz="4" w:space="0" w:color="auto"/>
              <w:bottom w:val="single" w:sz="4" w:space="0" w:color="auto"/>
              <w:right w:val="single" w:sz="4" w:space="0" w:color="auto"/>
            </w:tcBorders>
            <w:vAlign w:val="center"/>
            <w:hideMark/>
          </w:tcPr>
          <w:p w:rsidR="0057663A" w:rsidRPr="00283610" w:rsidRDefault="0057663A" w:rsidP="00911ABF">
            <w:pPr>
              <w:jc w:val="center"/>
              <w:rPr>
                <w:b/>
                <w:i/>
                <w:sz w:val="20"/>
                <w:szCs w:val="20"/>
              </w:rPr>
            </w:pPr>
            <w:r>
              <w:rPr>
                <w:b/>
                <w:i/>
                <w:sz w:val="20"/>
              </w:rPr>
              <w:t>49,150.7</w:t>
            </w:r>
          </w:p>
        </w:tc>
        <w:tc>
          <w:tcPr>
            <w:tcW w:w="1229" w:type="dxa"/>
            <w:tcBorders>
              <w:top w:val="single" w:sz="4" w:space="0" w:color="auto"/>
              <w:left w:val="single" w:sz="4" w:space="0" w:color="auto"/>
              <w:bottom w:val="single" w:sz="4" w:space="0" w:color="auto"/>
              <w:right w:val="single" w:sz="4" w:space="0" w:color="auto"/>
            </w:tcBorders>
            <w:vAlign w:val="center"/>
            <w:hideMark/>
          </w:tcPr>
          <w:p w:rsidR="0057663A" w:rsidRPr="00283610" w:rsidRDefault="0057663A" w:rsidP="00911ABF">
            <w:pPr>
              <w:jc w:val="center"/>
              <w:rPr>
                <w:b/>
                <w:i/>
                <w:sz w:val="20"/>
                <w:szCs w:val="20"/>
              </w:rPr>
            </w:pPr>
            <w:r>
              <w:rPr>
                <w:b/>
                <w:i/>
                <w:sz w:val="20"/>
              </w:rPr>
              <w:t>48,110.8</w:t>
            </w:r>
          </w:p>
        </w:tc>
        <w:tc>
          <w:tcPr>
            <w:tcW w:w="1231" w:type="dxa"/>
            <w:tcBorders>
              <w:top w:val="single" w:sz="4" w:space="0" w:color="auto"/>
              <w:left w:val="single" w:sz="4" w:space="0" w:color="auto"/>
              <w:bottom w:val="single" w:sz="4" w:space="0" w:color="auto"/>
              <w:right w:val="single" w:sz="4" w:space="0" w:color="auto"/>
            </w:tcBorders>
            <w:vAlign w:val="center"/>
            <w:hideMark/>
          </w:tcPr>
          <w:p w:rsidR="0057663A" w:rsidRPr="00283610" w:rsidRDefault="0057663A" w:rsidP="00911ABF">
            <w:pPr>
              <w:jc w:val="center"/>
              <w:rPr>
                <w:b/>
                <w:i/>
                <w:sz w:val="20"/>
                <w:szCs w:val="20"/>
              </w:rPr>
            </w:pPr>
            <w:r>
              <w:rPr>
                <w:b/>
                <w:i/>
                <w:sz w:val="20"/>
              </w:rPr>
              <w:t>246.4</w:t>
            </w:r>
          </w:p>
        </w:tc>
        <w:tc>
          <w:tcPr>
            <w:tcW w:w="1257" w:type="dxa"/>
            <w:tcBorders>
              <w:top w:val="single" w:sz="4" w:space="0" w:color="auto"/>
              <w:left w:val="single" w:sz="4" w:space="0" w:color="auto"/>
              <w:bottom w:val="single" w:sz="4" w:space="0" w:color="auto"/>
              <w:right w:val="single" w:sz="4" w:space="0" w:color="auto"/>
            </w:tcBorders>
            <w:vAlign w:val="center"/>
            <w:hideMark/>
          </w:tcPr>
          <w:p w:rsidR="0057663A" w:rsidRPr="00283610" w:rsidRDefault="0057663A" w:rsidP="00911ABF">
            <w:pPr>
              <w:jc w:val="center"/>
              <w:rPr>
                <w:b/>
                <w:i/>
                <w:sz w:val="20"/>
                <w:szCs w:val="20"/>
              </w:rPr>
            </w:pPr>
            <w:r>
              <w:rPr>
                <w:b/>
                <w:i/>
                <w:sz w:val="20"/>
              </w:rPr>
              <w:t>0.51</w:t>
            </w:r>
          </w:p>
        </w:tc>
      </w:tr>
      <w:tr w:rsidR="0057663A" w:rsidRPr="00283610" w:rsidTr="00911ABF">
        <w:trPr>
          <w:trHeight w:val="526"/>
          <w:jc w:val="center"/>
        </w:trPr>
        <w:tc>
          <w:tcPr>
            <w:tcW w:w="1357" w:type="dxa"/>
            <w:tcBorders>
              <w:top w:val="single" w:sz="4" w:space="0" w:color="auto"/>
              <w:left w:val="single" w:sz="4" w:space="0" w:color="auto"/>
              <w:bottom w:val="single" w:sz="4" w:space="0" w:color="auto"/>
              <w:right w:val="single" w:sz="4" w:space="0" w:color="auto"/>
            </w:tcBorders>
            <w:hideMark/>
          </w:tcPr>
          <w:p w:rsidR="0057663A" w:rsidRPr="00283610" w:rsidRDefault="0057663A" w:rsidP="00911ABF">
            <w:pPr>
              <w:rPr>
                <w:b/>
                <w:i/>
                <w:sz w:val="20"/>
                <w:szCs w:val="20"/>
              </w:rPr>
            </w:pPr>
            <w:r>
              <w:rPr>
                <w:b/>
                <w:i/>
                <w:sz w:val="20"/>
              </w:rPr>
              <w:t>04.00.00</w:t>
            </w:r>
          </w:p>
        </w:tc>
        <w:tc>
          <w:tcPr>
            <w:tcW w:w="1699" w:type="dxa"/>
            <w:tcBorders>
              <w:top w:val="single" w:sz="4" w:space="0" w:color="auto"/>
              <w:left w:val="single" w:sz="4" w:space="0" w:color="auto"/>
              <w:bottom w:val="single" w:sz="4" w:space="0" w:color="auto"/>
              <w:right w:val="single" w:sz="4" w:space="0" w:color="auto"/>
            </w:tcBorders>
            <w:vAlign w:val="center"/>
            <w:hideMark/>
          </w:tcPr>
          <w:p w:rsidR="0057663A" w:rsidRPr="00283610" w:rsidRDefault="0057663A" w:rsidP="00911ABF">
            <w:pPr>
              <w:rPr>
                <w:b/>
                <w:sz w:val="20"/>
                <w:szCs w:val="20"/>
              </w:rPr>
            </w:pPr>
            <w:r>
              <w:rPr>
                <w:b/>
                <w:i/>
                <w:sz w:val="20"/>
              </w:rPr>
              <w:t xml:space="preserve"> State support to social security</w:t>
            </w:r>
          </w:p>
        </w:tc>
        <w:tc>
          <w:tcPr>
            <w:tcW w:w="992" w:type="dxa"/>
            <w:tcBorders>
              <w:top w:val="single" w:sz="4" w:space="0" w:color="auto"/>
              <w:left w:val="single" w:sz="4" w:space="0" w:color="auto"/>
              <w:bottom w:val="single" w:sz="4" w:space="0" w:color="auto"/>
              <w:right w:val="single" w:sz="4" w:space="0" w:color="auto"/>
            </w:tcBorders>
            <w:vAlign w:val="center"/>
            <w:hideMark/>
          </w:tcPr>
          <w:p w:rsidR="0057663A" w:rsidRPr="00283610" w:rsidRDefault="0057663A" w:rsidP="00911ABF">
            <w:pPr>
              <w:jc w:val="center"/>
              <w:rPr>
                <w:b/>
                <w:i/>
                <w:sz w:val="20"/>
                <w:szCs w:val="20"/>
              </w:rPr>
            </w:pPr>
            <w:r>
              <w:rPr>
                <w:b/>
                <w:i/>
                <w:sz w:val="20"/>
              </w:rPr>
              <w:t>379.5</w:t>
            </w:r>
          </w:p>
        </w:tc>
        <w:tc>
          <w:tcPr>
            <w:tcW w:w="1134" w:type="dxa"/>
            <w:tcBorders>
              <w:top w:val="single" w:sz="4" w:space="0" w:color="auto"/>
              <w:left w:val="single" w:sz="4" w:space="0" w:color="auto"/>
              <w:bottom w:val="single" w:sz="4" w:space="0" w:color="auto"/>
              <w:right w:val="single" w:sz="4" w:space="0" w:color="auto"/>
            </w:tcBorders>
            <w:vAlign w:val="center"/>
            <w:hideMark/>
          </w:tcPr>
          <w:p w:rsidR="0057663A" w:rsidRPr="00283610" w:rsidRDefault="0057663A" w:rsidP="00911ABF">
            <w:pPr>
              <w:jc w:val="center"/>
              <w:rPr>
                <w:b/>
                <w:i/>
                <w:sz w:val="20"/>
                <w:szCs w:val="20"/>
              </w:rPr>
            </w:pPr>
            <w:r>
              <w:rPr>
                <w:b/>
                <w:i/>
                <w:sz w:val="20"/>
              </w:rPr>
              <w:t>453.8</w:t>
            </w:r>
          </w:p>
        </w:tc>
        <w:tc>
          <w:tcPr>
            <w:tcW w:w="1417" w:type="dxa"/>
            <w:tcBorders>
              <w:top w:val="single" w:sz="4" w:space="0" w:color="auto"/>
              <w:left w:val="single" w:sz="4" w:space="0" w:color="auto"/>
              <w:bottom w:val="single" w:sz="4" w:space="0" w:color="auto"/>
              <w:right w:val="single" w:sz="4" w:space="0" w:color="auto"/>
            </w:tcBorders>
            <w:vAlign w:val="center"/>
            <w:hideMark/>
          </w:tcPr>
          <w:p w:rsidR="0057663A" w:rsidRPr="00283610" w:rsidRDefault="0057663A" w:rsidP="00911ABF">
            <w:pPr>
              <w:jc w:val="center"/>
              <w:rPr>
                <w:b/>
                <w:i/>
                <w:sz w:val="20"/>
                <w:szCs w:val="20"/>
              </w:rPr>
            </w:pPr>
            <w:r>
              <w:rPr>
                <w:b/>
                <w:i/>
                <w:sz w:val="20"/>
              </w:rPr>
              <w:t>453.8</w:t>
            </w:r>
          </w:p>
        </w:tc>
        <w:tc>
          <w:tcPr>
            <w:tcW w:w="1229" w:type="dxa"/>
            <w:tcBorders>
              <w:top w:val="single" w:sz="4" w:space="0" w:color="auto"/>
              <w:left w:val="single" w:sz="4" w:space="0" w:color="auto"/>
              <w:bottom w:val="single" w:sz="4" w:space="0" w:color="auto"/>
              <w:right w:val="single" w:sz="4" w:space="0" w:color="auto"/>
            </w:tcBorders>
            <w:vAlign w:val="center"/>
            <w:hideMark/>
          </w:tcPr>
          <w:p w:rsidR="0057663A" w:rsidRPr="00283610" w:rsidRDefault="0057663A" w:rsidP="00911ABF">
            <w:pPr>
              <w:jc w:val="center"/>
              <w:rPr>
                <w:b/>
                <w:i/>
                <w:sz w:val="20"/>
                <w:szCs w:val="20"/>
              </w:rPr>
            </w:pPr>
            <w:r>
              <w:rPr>
                <w:b/>
                <w:i/>
                <w:sz w:val="20"/>
              </w:rPr>
              <w:t>395.2</w:t>
            </w:r>
          </w:p>
        </w:tc>
        <w:tc>
          <w:tcPr>
            <w:tcW w:w="1231" w:type="dxa"/>
            <w:tcBorders>
              <w:top w:val="single" w:sz="4" w:space="0" w:color="auto"/>
              <w:left w:val="single" w:sz="4" w:space="0" w:color="auto"/>
              <w:bottom w:val="single" w:sz="4" w:space="0" w:color="auto"/>
              <w:right w:val="single" w:sz="4" w:space="0" w:color="auto"/>
            </w:tcBorders>
            <w:vAlign w:val="center"/>
            <w:hideMark/>
          </w:tcPr>
          <w:p w:rsidR="0057663A" w:rsidRPr="00283610" w:rsidRDefault="0057663A" w:rsidP="00911ABF">
            <w:pPr>
              <w:jc w:val="center"/>
              <w:rPr>
                <w:b/>
                <w:i/>
                <w:sz w:val="20"/>
                <w:szCs w:val="20"/>
              </w:rPr>
            </w:pPr>
            <w:r>
              <w:rPr>
                <w:b/>
                <w:i/>
                <w:sz w:val="20"/>
              </w:rPr>
              <w:t>15.7</w:t>
            </w:r>
          </w:p>
        </w:tc>
        <w:tc>
          <w:tcPr>
            <w:tcW w:w="1257" w:type="dxa"/>
            <w:tcBorders>
              <w:top w:val="single" w:sz="4" w:space="0" w:color="auto"/>
              <w:left w:val="single" w:sz="4" w:space="0" w:color="auto"/>
              <w:bottom w:val="single" w:sz="4" w:space="0" w:color="auto"/>
              <w:right w:val="single" w:sz="4" w:space="0" w:color="auto"/>
            </w:tcBorders>
            <w:vAlign w:val="center"/>
            <w:hideMark/>
          </w:tcPr>
          <w:p w:rsidR="0057663A" w:rsidRPr="00283610" w:rsidRDefault="0057663A" w:rsidP="00911ABF">
            <w:pPr>
              <w:jc w:val="center"/>
              <w:rPr>
                <w:b/>
                <w:i/>
                <w:sz w:val="20"/>
                <w:szCs w:val="20"/>
              </w:rPr>
            </w:pPr>
            <w:r>
              <w:rPr>
                <w:b/>
                <w:i/>
                <w:sz w:val="20"/>
              </w:rPr>
              <w:t>4.14</w:t>
            </w:r>
          </w:p>
        </w:tc>
      </w:tr>
      <w:tr w:rsidR="0057663A" w:rsidRPr="00283610" w:rsidTr="00911ABF">
        <w:trPr>
          <w:trHeight w:val="526"/>
          <w:jc w:val="center"/>
        </w:trPr>
        <w:tc>
          <w:tcPr>
            <w:tcW w:w="1357" w:type="dxa"/>
            <w:tcBorders>
              <w:top w:val="single" w:sz="4" w:space="0" w:color="auto"/>
              <w:left w:val="single" w:sz="4" w:space="0" w:color="auto"/>
              <w:bottom w:val="single" w:sz="4" w:space="0" w:color="auto"/>
              <w:right w:val="single" w:sz="4" w:space="0" w:color="auto"/>
            </w:tcBorders>
            <w:hideMark/>
          </w:tcPr>
          <w:p w:rsidR="0057663A" w:rsidRPr="00283610" w:rsidRDefault="0057663A" w:rsidP="00911ABF">
            <w:pPr>
              <w:rPr>
                <w:sz w:val="20"/>
                <w:szCs w:val="20"/>
              </w:rPr>
            </w:pPr>
            <w:r>
              <w:rPr>
                <w:sz w:val="20"/>
              </w:rPr>
              <w:t>04.00.00</w:t>
            </w:r>
          </w:p>
        </w:tc>
        <w:tc>
          <w:tcPr>
            <w:tcW w:w="1699" w:type="dxa"/>
            <w:tcBorders>
              <w:top w:val="single" w:sz="4" w:space="0" w:color="auto"/>
              <w:left w:val="single" w:sz="4" w:space="0" w:color="auto"/>
              <w:bottom w:val="single" w:sz="4" w:space="0" w:color="auto"/>
              <w:right w:val="single" w:sz="4" w:space="0" w:color="auto"/>
            </w:tcBorders>
            <w:vAlign w:val="center"/>
            <w:hideMark/>
          </w:tcPr>
          <w:p w:rsidR="0057663A" w:rsidRPr="00283610" w:rsidRDefault="0057663A" w:rsidP="00911ABF">
            <w:pPr>
              <w:rPr>
                <w:b/>
                <w:i/>
                <w:sz w:val="20"/>
                <w:szCs w:val="20"/>
              </w:rPr>
            </w:pPr>
            <w:r>
              <w:rPr>
                <w:sz w:val="20"/>
              </w:rPr>
              <w:t>Aid for persons performing temporary occupation in the public services (pension insurance)</w:t>
            </w:r>
          </w:p>
        </w:tc>
        <w:tc>
          <w:tcPr>
            <w:tcW w:w="992" w:type="dxa"/>
            <w:tcBorders>
              <w:top w:val="single" w:sz="4" w:space="0" w:color="auto"/>
              <w:left w:val="single" w:sz="4" w:space="0" w:color="auto"/>
              <w:bottom w:val="single" w:sz="4" w:space="0" w:color="auto"/>
              <w:right w:val="single" w:sz="4" w:space="0" w:color="auto"/>
            </w:tcBorders>
            <w:vAlign w:val="center"/>
            <w:hideMark/>
          </w:tcPr>
          <w:p w:rsidR="0057663A" w:rsidRPr="00283610" w:rsidRDefault="0057663A" w:rsidP="00911ABF">
            <w:pPr>
              <w:jc w:val="center"/>
              <w:rPr>
                <w:i/>
                <w:sz w:val="20"/>
                <w:szCs w:val="20"/>
              </w:rPr>
            </w:pPr>
            <w:r>
              <w:rPr>
                <w:i/>
                <w:sz w:val="20"/>
              </w:rPr>
              <w:t>379.5</w:t>
            </w:r>
          </w:p>
        </w:tc>
        <w:tc>
          <w:tcPr>
            <w:tcW w:w="1134" w:type="dxa"/>
            <w:tcBorders>
              <w:top w:val="single" w:sz="4" w:space="0" w:color="auto"/>
              <w:left w:val="single" w:sz="4" w:space="0" w:color="auto"/>
              <w:bottom w:val="single" w:sz="4" w:space="0" w:color="auto"/>
              <w:right w:val="single" w:sz="4" w:space="0" w:color="auto"/>
            </w:tcBorders>
            <w:vAlign w:val="center"/>
            <w:hideMark/>
          </w:tcPr>
          <w:p w:rsidR="0057663A" w:rsidRPr="00283610" w:rsidRDefault="0057663A" w:rsidP="00911ABF">
            <w:pPr>
              <w:jc w:val="center"/>
              <w:rPr>
                <w:i/>
                <w:sz w:val="20"/>
                <w:szCs w:val="20"/>
              </w:rPr>
            </w:pPr>
            <w:r>
              <w:rPr>
                <w:i/>
                <w:sz w:val="20"/>
              </w:rPr>
              <w:t>453.8</w:t>
            </w:r>
          </w:p>
        </w:tc>
        <w:tc>
          <w:tcPr>
            <w:tcW w:w="1417" w:type="dxa"/>
            <w:tcBorders>
              <w:top w:val="single" w:sz="4" w:space="0" w:color="auto"/>
              <w:left w:val="single" w:sz="4" w:space="0" w:color="auto"/>
              <w:bottom w:val="single" w:sz="4" w:space="0" w:color="auto"/>
              <w:right w:val="single" w:sz="4" w:space="0" w:color="auto"/>
            </w:tcBorders>
            <w:vAlign w:val="center"/>
            <w:hideMark/>
          </w:tcPr>
          <w:p w:rsidR="0057663A" w:rsidRPr="00283610" w:rsidRDefault="0057663A" w:rsidP="00911ABF">
            <w:pPr>
              <w:jc w:val="center"/>
              <w:rPr>
                <w:i/>
                <w:sz w:val="20"/>
                <w:szCs w:val="20"/>
              </w:rPr>
            </w:pPr>
            <w:r>
              <w:rPr>
                <w:i/>
                <w:sz w:val="20"/>
              </w:rPr>
              <w:t>453.8</w:t>
            </w:r>
          </w:p>
        </w:tc>
        <w:tc>
          <w:tcPr>
            <w:tcW w:w="1229" w:type="dxa"/>
            <w:tcBorders>
              <w:top w:val="single" w:sz="4" w:space="0" w:color="auto"/>
              <w:left w:val="single" w:sz="4" w:space="0" w:color="auto"/>
              <w:bottom w:val="single" w:sz="4" w:space="0" w:color="auto"/>
              <w:right w:val="single" w:sz="4" w:space="0" w:color="auto"/>
            </w:tcBorders>
            <w:vAlign w:val="center"/>
            <w:hideMark/>
          </w:tcPr>
          <w:p w:rsidR="0057663A" w:rsidRPr="00283610" w:rsidRDefault="0057663A" w:rsidP="00911ABF">
            <w:pPr>
              <w:jc w:val="center"/>
              <w:rPr>
                <w:i/>
                <w:sz w:val="20"/>
                <w:szCs w:val="20"/>
              </w:rPr>
            </w:pPr>
            <w:r>
              <w:rPr>
                <w:i/>
                <w:sz w:val="20"/>
              </w:rPr>
              <w:t>395.2</w:t>
            </w:r>
          </w:p>
        </w:tc>
        <w:tc>
          <w:tcPr>
            <w:tcW w:w="1231" w:type="dxa"/>
            <w:tcBorders>
              <w:top w:val="single" w:sz="4" w:space="0" w:color="auto"/>
              <w:left w:val="single" w:sz="4" w:space="0" w:color="auto"/>
              <w:bottom w:val="single" w:sz="4" w:space="0" w:color="auto"/>
              <w:right w:val="single" w:sz="4" w:space="0" w:color="auto"/>
            </w:tcBorders>
            <w:vAlign w:val="center"/>
            <w:hideMark/>
          </w:tcPr>
          <w:p w:rsidR="0057663A" w:rsidRPr="00283610" w:rsidRDefault="0057663A" w:rsidP="00911ABF">
            <w:pPr>
              <w:jc w:val="center"/>
              <w:rPr>
                <w:i/>
                <w:sz w:val="20"/>
                <w:szCs w:val="20"/>
              </w:rPr>
            </w:pPr>
            <w:r>
              <w:rPr>
                <w:i/>
                <w:sz w:val="20"/>
              </w:rPr>
              <w:t>15.7</w:t>
            </w:r>
          </w:p>
        </w:tc>
        <w:tc>
          <w:tcPr>
            <w:tcW w:w="1257" w:type="dxa"/>
            <w:tcBorders>
              <w:top w:val="single" w:sz="4" w:space="0" w:color="auto"/>
              <w:left w:val="single" w:sz="4" w:space="0" w:color="auto"/>
              <w:bottom w:val="single" w:sz="4" w:space="0" w:color="auto"/>
              <w:right w:val="single" w:sz="4" w:space="0" w:color="auto"/>
            </w:tcBorders>
            <w:vAlign w:val="center"/>
            <w:hideMark/>
          </w:tcPr>
          <w:p w:rsidR="0057663A" w:rsidRPr="00283610" w:rsidRDefault="0057663A" w:rsidP="00911ABF">
            <w:pPr>
              <w:jc w:val="center"/>
              <w:rPr>
                <w:i/>
                <w:sz w:val="20"/>
                <w:szCs w:val="20"/>
              </w:rPr>
            </w:pPr>
            <w:r>
              <w:rPr>
                <w:i/>
                <w:sz w:val="20"/>
              </w:rPr>
              <w:t>4.14</w:t>
            </w:r>
          </w:p>
        </w:tc>
      </w:tr>
      <w:tr w:rsidR="0057663A" w:rsidRPr="00283610" w:rsidTr="00911ABF">
        <w:trPr>
          <w:trHeight w:val="548"/>
          <w:jc w:val="center"/>
        </w:trPr>
        <w:tc>
          <w:tcPr>
            <w:tcW w:w="1357" w:type="dxa"/>
            <w:tcBorders>
              <w:top w:val="single" w:sz="4" w:space="0" w:color="auto"/>
              <w:left w:val="single" w:sz="4" w:space="0" w:color="auto"/>
              <w:bottom w:val="single" w:sz="4" w:space="0" w:color="auto"/>
              <w:right w:val="single" w:sz="4" w:space="0" w:color="auto"/>
            </w:tcBorders>
            <w:hideMark/>
          </w:tcPr>
          <w:p w:rsidR="0057663A" w:rsidRPr="00283610" w:rsidRDefault="0057663A" w:rsidP="00911ABF">
            <w:pPr>
              <w:rPr>
                <w:b/>
                <w:i/>
                <w:sz w:val="20"/>
                <w:szCs w:val="20"/>
              </w:rPr>
            </w:pPr>
            <w:r>
              <w:rPr>
                <w:b/>
                <w:i/>
                <w:sz w:val="20"/>
              </w:rPr>
              <w:t>07.00.00</w:t>
            </w:r>
          </w:p>
        </w:tc>
        <w:tc>
          <w:tcPr>
            <w:tcW w:w="1699" w:type="dxa"/>
            <w:tcBorders>
              <w:top w:val="single" w:sz="4" w:space="0" w:color="auto"/>
              <w:left w:val="single" w:sz="4" w:space="0" w:color="auto"/>
              <w:bottom w:val="single" w:sz="4" w:space="0" w:color="auto"/>
              <w:right w:val="single" w:sz="4" w:space="0" w:color="auto"/>
            </w:tcBorders>
            <w:vAlign w:val="center"/>
            <w:hideMark/>
          </w:tcPr>
          <w:p w:rsidR="0057663A" w:rsidRPr="00283610" w:rsidRDefault="0057663A" w:rsidP="00911ABF">
            <w:pPr>
              <w:rPr>
                <w:b/>
                <w:i/>
                <w:sz w:val="20"/>
                <w:szCs w:val="20"/>
              </w:rPr>
            </w:pPr>
            <w:r>
              <w:rPr>
                <w:b/>
                <w:i/>
                <w:sz w:val="20"/>
              </w:rPr>
              <w:t xml:space="preserve"> Labour market development</w:t>
            </w:r>
          </w:p>
        </w:tc>
        <w:tc>
          <w:tcPr>
            <w:tcW w:w="992" w:type="dxa"/>
            <w:tcBorders>
              <w:top w:val="single" w:sz="4" w:space="0" w:color="auto"/>
              <w:left w:val="single" w:sz="4" w:space="0" w:color="auto"/>
              <w:bottom w:val="single" w:sz="4" w:space="0" w:color="auto"/>
              <w:right w:val="single" w:sz="4" w:space="0" w:color="auto"/>
            </w:tcBorders>
            <w:vAlign w:val="center"/>
            <w:hideMark/>
          </w:tcPr>
          <w:p w:rsidR="0057663A" w:rsidRPr="00283610" w:rsidRDefault="0057663A" w:rsidP="00911ABF">
            <w:pPr>
              <w:jc w:val="center"/>
              <w:rPr>
                <w:b/>
                <w:i/>
                <w:sz w:val="20"/>
                <w:szCs w:val="20"/>
              </w:rPr>
            </w:pPr>
            <w:r>
              <w:rPr>
                <w:b/>
                <w:i/>
                <w:sz w:val="20"/>
              </w:rPr>
              <w:t>6,442.3</w:t>
            </w:r>
          </w:p>
        </w:tc>
        <w:tc>
          <w:tcPr>
            <w:tcW w:w="1134" w:type="dxa"/>
            <w:tcBorders>
              <w:top w:val="single" w:sz="4" w:space="0" w:color="auto"/>
              <w:left w:val="single" w:sz="4" w:space="0" w:color="auto"/>
              <w:bottom w:val="single" w:sz="4" w:space="0" w:color="auto"/>
              <w:right w:val="single" w:sz="4" w:space="0" w:color="auto"/>
            </w:tcBorders>
            <w:vAlign w:val="center"/>
            <w:hideMark/>
          </w:tcPr>
          <w:p w:rsidR="0057663A" w:rsidRPr="00283610" w:rsidRDefault="0057663A" w:rsidP="00911ABF">
            <w:pPr>
              <w:jc w:val="center"/>
              <w:rPr>
                <w:b/>
                <w:i/>
                <w:sz w:val="20"/>
                <w:szCs w:val="20"/>
              </w:rPr>
            </w:pPr>
            <w:r>
              <w:rPr>
                <w:b/>
                <w:i/>
                <w:sz w:val="20"/>
              </w:rPr>
              <w:t>6,576.9</w:t>
            </w:r>
          </w:p>
        </w:tc>
        <w:tc>
          <w:tcPr>
            <w:tcW w:w="1417" w:type="dxa"/>
            <w:tcBorders>
              <w:top w:val="single" w:sz="4" w:space="0" w:color="auto"/>
              <w:left w:val="single" w:sz="4" w:space="0" w:color="auto"/>
              <w:bottom w:val="single" w:sz="4" w:space="0" w:color="auto"/>
              <w:right w:val="single" w:sz="4" w:space="0" w:color="auto"/>
            </w:tcBorders>
            <w:vAlign w:val="center"/>
            <w:hideMark/>
          </w:tcPr>
          <w:p w:rsidR="0057663A" w:rsidRPr="00283610" w:rsidRDefault="0057663A" w:rsidP="00911ABF">
            <w:pPr>
              <w:jc w:val="center"/>
              <w:rPr>
                <w:b/>
                <w:i/>
                <w:sz w:val="20"/>
                <w:szCs w:val="20"/>
              </w:rPr>
            </w:pPr>
            <w:r>
              <w:rPr>
                <w:b/>
                <w:i/>
                <w:sz w:val="20"/>
              </w:rPr>
              <w:t>6,556.9</w:t>
            </w:r>
          </w:p>
        </w:tc>
        <w:tc>
          <w:tcPr>
            <w:tcW w:w="1229" w:type="dxa"/>
            <w:tcBorders>
              <w:top w:val="single" w:sz="4" w:space="0" w:color="auto"/>
              <w:left w:val="single" w:sz="4" w:space="0" w:color="auto"/>
              <w:bottom w:val="single" w:sz="4" w:space="0" w:color="auto"/>
              <w:right w:val="single" w:sz="4" w:space="0" w:color="auto"/>
            </w:tcBorders>
            <w:vAlign w:val="center"/>
            <w:hideMark/>
          </w:tcPr>
          <w:p w:rsidR="0057663A" w:rsidRPr="00283610" w:rsidRDefault="0057663A" w:rsidP="00911ABF">
            <w:pPr>
              <w:jc w:val="center"/>
              <w:rPr>
                <w:b/>
                <w:i/>
                <w:sz w:val="20"/>
                <w:szCs w:val="20"/>
              </w:rPr>
            </w:pPr>
            <w:r>
              <w:rPr>
                <w:b/>
                <w:i/>
                <w:sz w:val="20"/>
              </w:rPr>
              <w:t>6,482.4</w:t>
            </w:r>
          </w:p>
        </w:tc>
        <w:tc>
          <w:tcPr>
            <w:tcW w:w="1231" w:type="dxa"/>
            <w:tcBorders>
              <w:top w:val="single" w:sz="4" w:space="0" w:color="auto"/>
              <w:left w:val="single" w:sz="4" w:space="0" w:color="auto"/>
              <w:bottom w:val="single" w:sz="4" w:space="0" w:color="auto"/>
              <w:right w:val="single" w:sz="4" w:space="0" w:color="auto"/>
            </w:tcBorders>
            <w:vAlign w:val="center"/>
            <w:hideMark/>
          </w:tcPr>
          <w:p w:rsidR="0057663A" w:rsidRPr="00283610" w:rsidRDefault="0057663A" w:rsidP="00911ABF">
            <w:pPr>
              <w:jc w:val="center"/>
              <w:rPr>
                <w:b/>
                <w:i/>
                <w:sz w:val="20"/>
                <w:szCs w:val="20"/>
              </w:rPr>
            </w:pPr>
            <w:r>
              <w:rPr>
                <w:b/>
                <w:i/>
                <w:sz w:val="20"/>
              </w:rPr>
              <w:t>40.1</w:t>
            </w:r>
          </w:p>
        </w:tc>
        <w:tc>
          <w:tcPr>
            <w:tcW w:w="1257" w:type="dxa"/>
            <w:tcBorders>
              <w:top w:val="single" w:sz="4" w:space="0" w:color="auto"/>
              <w:left w:val="single" w:sz="4" w:space="0" w:color="auto"/>
              <w:bottom w:val="single" w:sz="4" w:space="0" w:color="auto"/>
              <w:right w:val="single" w:sz="4" w:space="0" w:color="auto"/>
            </w:tcBorders>
            <w:vAlign w:val="center"/>
            <w:hideMark/>
          </w:tcPr>
          <w:p w:rsidR="0057663A" w:rsidRPr="00283610" w:rsidRDefault="0057663A" w:rsidP="00911ABF">
            <w:pPr>
              <w:jc w:val="center"/>
              <w:rPr>
                <w:b/>
                <w:i/>
                <w:sz w:val="20"/>
                <w:szCs w:val="20"/>
              </w:rPr>
            </w:pPr>
            <w:r>
              <w:rPr>
                <w:b/>
                <w:i/>
                <w:sz w:val="20"/>
              </w:rPr>
              <w:t>0.62</w:t>
            </w:r>
          </w:p>
        </w:tc>
      </w:tr>
      <w:tr w:rsidR="0057663A" w:rsidRPr="00283610" w:rsidTr="00911ABF">
        <w:trPr>
          <w:trHeight w:val="556"/>
          <w:jc w:val="center"/>
        </w:trPr>
        <w:tc>
          <w:tcPr>
            <w:tcW w:w="1357" w:type="dxa"/>
            <w:tcBorders>
              <w:top w:val="single" w:sz="4" w:space="0" w:color="auto"/>
              <w:left w:val="single" w:sz="4" w:space="0" w:color="auto"/>
              <w:bottom w:val="single" w:sz="4" w:space="0" w:color="auto"/>
              <w:right w:val="single" w:sz="4" w:space="0" w:color="auto"/>
            </w:tcBorders>
            <w:hideMark/>
          </w:tcPr>
          <w:p w:rsidR="0057663A" w:rsidRPr="00283610" w:rsidRDefault="0057663A" w:rsidP="00911ABF">
            <w:pPr>
              <w:rPr>
                <w:sz w:val="20"/>
                <w:szCs w:val="20"/>
              </w:rPr>
            </w:pPr>
            <w:r>
              <w:rPr>
                <w:sz w:val="20"/>
              </w:rPr>
              <w:t>07.00.01</w:t>
            </w:r>
          </w:p>
        </w:tc>
        <w:tc>
          <w:tcPr>
            <w:tcW w:w="1699" w:type="dxa"/>
            <w:tcBorders>
              <w:top w:val="single" w:sz="4" w:space="0" w:color="auto"/>
              <w:left w:val="single" w:sz="4" w:space="0" w:color="auto"/>
              <w:bottom w:val="single" w:sz="4" w:space="0" w:color="auto"/>
              <w:right w:val="single" w:sz="4" w:space="0" w:color="auto"/>
            </w:tcBorders>
            <w:vAlign w:val="center"/>
            <w:hideMark/>
          </w:tcPr>
          <w:p w:rsidR="0057663A" w:rsidRPr="00283610" w:rsidRDefault="0057663A" w:rsidP="00911ABF">
            <w:pPr>
              <w:rPr>
                <w:sz w:val="20"/>
                <w:szCs w:val="20"/>
              </w:rPr>
            </w:pPr>
            <w:r>
              <w:rPr>
                <w:sz w:val="20"/>
              </w:rPr>
              <w:t>Ensuring the SEA activities</w:t>
            </w:r>
          </w:p>
        </w:tc>
        <w:tc>
          <w:tcPr>
            <w:tcW w:w="992" w:type="dxa"/>
            <w:tcBorders>
              <w:top w:val="single" w:sz="4" w:space="0" w:color="auto"/>
              <w:left w:val="single" w:sz="4" w:space="0" w:color="auto"/>
              <w:bottom w:val="single" w:sz="4" w:space="0" w:color="auto"/>
              <w:right w:val="single" w:sz="4" w:space="0" w:color="auto"/>
            </w:tcBorders>
            <w:vAlign w:val="center"/>
            <w:hideMark/>
          </w:tcPr>
          <w:p w:rsidR="0057663A" w:rsidRPr="00283610" w:rsidRDefault="0057663A" w:rsidP="00911ABF">
            <w:pPr>
              <w:jc w:val="center"/>
              <w:rPr>
                <w:sz w:val="20"/>
                <w:szCs w:val="20"/>
              </w:rPr>
            </w:pPr>
            <w:r>
              <w:rPr>
                <w:sz w:val="20"/>
              </w:rPr>
              <w:t>6,442.3</w:t>
            </w:r>
          </w:p>
        </w:tc>
        <w:tc>
          <w:tcPr>
            <w:tcW w:w="1134" w:type="dxa"/>
            <w:tcBorders>
              <w:top w:val="single" w:sz="4" w:space="0" w:color="auto"/>
              <w:left w:val="single" w:sz="4" w:space="0" w:color="auto"/>
              <w:bottom w:val="single" w:sz="4" w:space="0" w:color="auto"/>
              <w:right w:val="single" w:sz="4" w:space="0" w:color="auto"/>
            </w:tcBorders>
            <w:vAlign w:val="center"/>
            <w:hideMark/>
          </w:tcPr>
          <w:p w:rsidR="0057663A" w:rsidRPr="00283610" w:rsidRDefault="0057663A" w:rsidP="00911ABF">
            <w:pPr>
              <w:jc w:val="center"/>
              <w:rPr>
                <w:sz w:val="20"/>
                <w:szCs w:val="20"/>
              </w:rPr>
            </w:pPr>
            <w:r>
              <w:rPr>
                <w:sz w:val="20"/>
              </w:rPr>
              <w:t>6,576.9</w:t>
            </w:r>
          </w:p>
        </w:tc>
        <w:tc>
          <w:tcPr>
            <w:tcW w:w="1417" w:type="dxa"/>
            <w:tcBorders>
              <w:top w:val="single" w:sz="4" w:space="0" w:color="auto"/>
              <w:left w:val="single" w:sz="4" w:space="0" w:color="auto"/>
              <w:bottom w:val="single" w:sz="4" w:space="0" w:color="auto"/>
              <w:right w:val="single" w:sz="4" w:space="0" w:color="auto"/>
            </w:tcBorders>
            <w:vAlign w:val="center"/>
            <w:hideMark/>
          </w:tcPr>
          <w:p w:rsidR="0057663A" w:rsidRPr="00283610" w:rsidRDefault="0057663A" w:rsidP="00911ABF">
            <w:pPr>
              <w:jc w:val="center"/>
              <w:rPr>
                <w:sz w:val="20"/>
                <w:szCs w:val="20"/>
              </w:rPr>
            </w:pPr>
            <w:r>
              <w:rPr>
                <w:sz w:val="20"/>
              </w:rPr>
              <w:t>6,556.9</w:t>
            </w:r>
          </w:p>
        </w:tc>
        <w:tc>
          <w:tcPr>
            <w:tcW w:w="1229" w:type="dxa"/>
            <w:tcBorders>
              <w:top w:val="single" w:sz="4" w:space="0" w:color="auto"/>
              <w:left w:val="single" w:sz="4" w:space="0" w:color="auto"/>
              <w:bottom w:val="single" w:sz="4" w:space="0" w:color="auto"/>
              <w:right w:val="single" w:sz="4" w:space="0" w:color="auto"/>
            </w:tcBorders>
            <w:vAlign w:val="center"/>
            <w:hideMark/>
          </w:tcPr>
          <w:p w:rsidR="0057663A" w:rsidRPr="00283610" w:rsidRDefault="0057663A" w:rsidP="00911ABF">
            <w:pPr>
              <w:jc w:val="center"/>
              <w:rPr>
                <w:sz w:val="20"/>
                <w:szCs w:val="20"/>
              </w:rPr>
            </w:pPr>
            <w:r>
              <w:rPr>
                <w:sz w:val="20"/>
              </w:rPr>
              <w:t>6,482.4</w:t>
            </w:r>
          </w:p>
        </w:tc>
        <w:tc>
          <w:tcPr>
            <w:tcW w:w="1231" w:type="dxa"/>
            <w:tcBorders>
              <w:top w:val="single" w:sz="4" w:space="0" w:color="auto"/>
              <w:left w:val="single" w:sz="4" w:space="0" w:color="auto"/>
              <w:bottom w:val="single" w:sz="4" w:space="0" w:color="auto"/>
              <w:right w:val="single" w:sz="4" w:space="0" w:color="auto"/>
            </w:tcBorders>
            <w:vAlign w:val="center"/>
            <w:hideMark/>
          </w:tcPr>
          <w:p w:rsidR="0057663A" w:rsidRPr="00283610" w:rsidRDefault="0057663A" w:rsidP="00911ABF">
            <w:pPr>
              <w:jc w:val="center"/>
              <w:rPr>
                <w:sz w:val="20"/>
                <w:szCs w:val="20"/>
              </w:rPr>
            </w:pPr>
            <w:r>
              <w:rPr>
                <w:sz w:val="20"/>
              </w:rPr>
              <w:t>40.1</w:t>
            </w:r>
          </w:p>
        </w:tc>
        <w:tc>
          <w:tcPr>
            <w:tcW w:w="1257" w:type="dxa"/>
            <w:tcBorders>
              <w:top w:val="single" w:sz="4" w:space="0" w:color="auto"/>
              <w:left w:val="single" w:sz="4" w:space="0" w:color="auto"/>
              <w:bottom w:val="single" w:sz="4" w:space="0" w:color="auto"/>
              <w:right w:val="single" w:sz="4" w:space="0" w:color="auto"/>
            </w:tcBorders>
            <w:vAlign w:val="center"/>
            <w:hideMark/>
          </w:tcPr>
          <w:p w:rsidR="0057663A" w:rsidRPr="00283610" w:rsidRDefault="0057663A" w:rsidP="00911ABF">
            <w:pPr>
              <w:jc w:val="center"/>
              <w:rPr>
                <w:sz w:val="20"/>
                <w:szCs w:val="20"/>
              </w:rPr>
            </w:pPr>
            <w:r>
              <w:rPr>
                <w:sz w:val="20"/>
              </w:rPr>
              <w:t>0.62</w:t>
            </w:r>
          </w:p>
        </w:tc>
      </w:tr>
      <w:tr w:rsidR="0057663A" w:rsidRPr="00283610" w:rsidTr="00911ABF">
        <w:trPr>
          <w:trHeight w:val="665"/>
          <w:jc w:val="center"/>
        </w:trPr>
        <w:tc>
          <w:tcPr>
            <w:tcW w:w="1357" w:type="dxa"/>
            <w:tcBorders>
              <w:top w:val="single" w:sz="4" w:space="0" w:color="auto"/>
              <w:left w:val="single" w:sz="4" w:space="0" w:color="auto"/>
              <w:bottom w:val="single" w:sz="4" w:space="0" w:color="auto"/>
              <w:right w:val="single" w:sz="4" w:space="0" w:color="auto"/>
            </w:tcBorders>
            <w:hideMark/>
          </w:tcPr>
          <w:p w:rsidR="0057663A" w:rsidRPr="00283610" w:rsidRDefault="0057663A" w:rsidP="00911ABF">
            <w:pPr>
              <w:rPr>
                <w:b/>
                <w:i/>
                <w:sz w:val="20"/>
                <w:szCs w:val="20"/>
              </w:rPr>
            </w:pPr>
            <w:r>
              <w:rPr>
                <w:b/>
                <w:i/>
                <w:sz w:val="20"/>
              </w:rPr>
              <w:t>62.00.00</w:t>
            </w:r>
          </w:p>
        </w:tc>
        <w:tc>
          <w:tcPr>
            <w:tcW w:w="1699" w:type="dxa"/>
            <w:tcBorders>
              <w:top w:val="single" w:sz="4" w:space="0" w:color="auto"/>
              <w:left w:val="single" w:sz="4" w:space="0" w:color="auto"/>
              <w:bottom w:val="single" w:sz="4" w:space="0" w:color="auto"/>
              <w:right w:val="single" w:sz="4" w:space="0" w:color="auto"/>
            </w:tcBorders>
            <w:vAlign w:val="center"/>
            <w:hideMark/>
          </w:tcPr>
          <w:p w:rsidR="0057663A" w:rsidRPr="00283610" w:rsidRDefault="0057663A" w:rsidP="00911ABF">
            <w:pPr>
              <w:rPr>
                <w:b/>
                <w:i/>
                <w:sz w:val="20"/>
                <w:szCs w:val="20"/>
              </w:rPr>
            </w:pPr>
            <w:r>
              <w:rPr>
                <w:b/>
                <w:i/>
                <w:sz w:val="20"/>
              </w:rPr>
              <w:t>Implementation of European Regional Development Fund (ERDF) projects and activities</w:t>
            </w:r>
          </w:p>
        </w:tc>
        <w:tc>
          <w:tcPr>
            <w:tcW w:w="992" w:type="dxa"/>
            <w:tcBorders>
              <w:top w:val="single" w:sz="4" w:space="0" w:color="auto"/>
              <w:left w:val="single" w:sz="4" w:space="0" w:color="auto"/>
              <w:bottom w:val="single" w:sz="4" w:space="0" w:color="auto"/>
              <w:right w:val="single" w:sz="4" w:space="0" w:color="auto"/>
            </w:tcBorders>
            <w:vAlign w:val="center"/>
          </w:tcPr>
          <w:p w:rsidR="0057663A" w:rsidRPr="00283610" w:rsidRDefault="0057663A" w:rsidP="00911ABF">
            <w:pPr>
              <w:jc w:val="center"/>
              <w:rPr>
                <w:b/>
                <w:i/>
                <w:sz w:val="20"/>
                <w:szCs w:val="20"/>
              </w:rPr>
            </w:pPr>
            <w:r>
              <w:rPr>
                <w:b/>
                <w:i/>
                <w:sz w:val="20"/>
              </w:rPr>
              <w:t>0</w:t>
            </w:r>
          </w:p>
        </w:tc>
        <w:tc>
          <w:tcPr>
            <w:tcW w:w="1134" w:type="dxa"/>
            <w:tcBorders>
              <w:top w:val="single" w:sz="4" w:space="0" w:color="auto"/>
              <w:left w:val="single" w:sz="4" w:space="0" w:color="auto"/>
              <w:bottom w:val="single" w:sz="4" w:space="0" w:color="auto"/>
              <w:right w:val="single" w:sz="4" w:space="0" w:color="auto"/>
            </w:tcBorders>
            <w:vAlign w:val="center"/>
            <w:hideMark/>
          </w:tcPr>
          <w:p w:rsidR="0057663A" w:rsidRPr="00283610" w:rsidRDefault="0057663A" w:rsidP="00911ABF">
            <w:pPr>
              <w:jc w:val="center"/>
              <w:rPr>
                <w:b/>
                <w:i/>
                <w:sz w:val="20"/>
                <w:szCs w:val="20"/>
              </w:rPr>
            </w:pPr>
            <w:r>
              <w:rPr>
                <w:b/>
                <w:i/>
                <w:sz w:val="20"/>
              </w:rPr>
              <w:t>0</w:t>
            </w:r>
          </w:p>
        </w:tc>
        <w:tc>
          <w:tcPr>
            <w:tcW w:w="1417" w:type="dxa"/>
            <w:tcBorders>
              <w:top w:val="single" w:sz="4" w:space="0" w:color="auto"/>
              <w:left w:val="single" w:sz="4" w:space="0" w:color="auto"/>
              <w:bottom w:val="single" w:sz="4" w:space="0" w:color="auto"/>
              <w:right w:val="single" w:sz="4" w:space="0" w:color="auto"/>
            </w:tcBorders>
            <w:vAlign w:val="center"/>
            <w:hideMark/>
          </w:tcPr>
          <w:p w:rsidR="0057663A" w:rsidRPr="00283610" w:rsidRDefault="0057663A" w:rsidP="00911ABF">
            <w:pPr>
              <w:jc w:val="center"/>
              <w:rPr>
                <w:b/>
                <w:i/>
                <w:sz w:val="20"/>
                <w:szCs w:val="20"/>
              </w:rPr>
            </w:pPr>
            <w:r>
              <w:rPr>
                <w:b/>
                <w:i/>
                <w:sz w:val="20"/>
              </w:rPr>
              <w:t>117.2</w:t>
            </w:r>
          </w:p>
        </w:tc>
        <w:tc>
          <w:tcPr>
            <w:tcW w:w="1229" w:type="dxa"/>
            <w:tcBorders>
              <w:top w:val="single" w:sz="4" w:space="0" w:color="auto"/>
              <w:left w:val="single" w:sz="4" w:space="0" w:color="auto"/>
              <w:bottom w:val="single" w:sz="4" w:space="0" w:color="auto"/>
              <w:right w:val="single" w:sz="4" w:space="0" w:color="auto"/>
            </w:tcBorders>
            <w:vAlign w:val="center"/>
            <w:hideMark/>
          </w:tcPr>
          <w:p w:rsidR="0057663A" w:rsidRPr="00283610" w:rsidRDefault="0057663A" w:rsidP="00911ABF">
            <w:pPr>
              <w:jc w:val="center"/>
              <w:rPr>
                <w:b/>
                <w:i/>
                <w:sz w:val="20"/>
                <w:szCs w:val="20"/>
              </w:rPr>
            </w:pPr>
            <w:r>
              <w:rPr>
                <w:b/>
                <w:i/>
                <w:sz w:val="20"/>
              </w:rPr>
              <w:t>111.9</w:t>
            </w:r>
          </w:p>
        </w:tc>
        <w:tc>
          <w:tcPr>
            <w:tcW w:w="1231" w:type="dxa"/>
            <w:tcBorders>
              <w:top w:val="single" w:sz="4" w:space="0" w:color="auto"/>
              <w:left w:val="single" w:sz="4" w:space="0" w:color="auto"/>
              <w:bottom w:val="single" w:sz="4" w:space="0" w:color="auto"/>
              <w:right w:val="single" w:sz="4" w:space="0" w:color="auto"/>
            </w:tcBorders>
            <w:vAlign w:val="center"/>
            <w:hideMark/>
          </w:tcPr>
          <w:p w:rsidR="0057663A" w:rsidRPr="00283610" w:rsidRDefault="0057663A" w:rsidP="00911ABF">
            <w:pPr>
              <w:jc w:val="center"/>
              <w:rPr>
                <w:b/>
                <w:i/>
                <w:sz w:val="20"/>
                <w:szCs w:val="20"/>
              </w:rPr>
            </w:pPr>
            <w:r>
              <w:rPr>
                <w:b/>
                <w:i/>
                <w:sz w:val="20"/>
              </w:rPr>
              <w:t>111.9</w:t>
            </w:r>
          </w:p>
        </w:tc>
        <w:tc>
          <w:tcPr>
            <w:tcW w:w="1257" w:type="dxa"/>
            <w:tcBorders>
              <w:top w:val="single" w:sz="4" w:space="0" w:color="auto"/>
              <w:left w:val="single" w:sz="4" w:space="0" w:color="auto"/>
              <w:bottom w:val="single" w:sz="4" w:space="0" w:color="auto"/>
              <w:right w:val="single" w:sz="4" w:space="0" w:color="auto"/>
            </w:tcBorders>
            <w:vAlign w:val="center"/>
            <w:hideMark/>
          </w:tcPr>
          <w:p w:rsidR="0057663A" w:rsidRPr="00283610" w:rsidRDefault="0057663A" w:rsidP="00911ABF">
            <w:pPr>
              <w:jc w:val="center"/>
              <w:rPr>
                <w:b/>
                <w:i/>
                <w:sz w:val="20"/>
                <w:szCs w:val="20"/>
              </w:rPr>
            </w:pPr>
            <w:r>
              <w:rPr>
                <w:b/>
                <w:i/>
                <w:sz w:val="20"/>
              </w:rPr>
              <w:t>100</w:t>
            </w:r>
          </w:p>
        </w:tc>
      </w:tr>
      <w:tr w:rsidR="0057663A" w:rsidRPr="00283610" w:rsidTr="00911ABF">
        <w:trPr>
          <w:trHeight w:val="665"/>
          <w:jc w:val="center"/>
        </w:trPr>
        <w:tc>
          <w:tcPr>
            <w:tcW w:w="1357" w:type="dxa"/>
            <w:tcBorders>
              <w:top w:val="single" w:sz="4" w:space="0" w:color="auto"/>
              <w:left w:val="single" w:sz="4" w:space="0" w:color="auto"/>
              <w:bottom w:val="single" w:sz="4" w:space="0" w:color="auto"/>
              <w:right w:val="single" w:sz="4" w:space="0" w:color="auto"/>
            </w:tcBorders>
            <w:hideMark/>
          </w:tcPr>
          <w:p w:rsidR="0057663A" w:rsidRPr="00283610" w:rsidRDefault="0057663A" w:rsidP="00911ABF">
            <w:pPr>
              <w:rPr>
                <w:sz w:val="20"/>
                <w:szCs w:val="20"/>
              </w:rPr>
            </w:pPr>
            <w:r>
              <w:rPr>
                <w:sz w:val="20"/>
              </w:rPr>
              <w:t>62.00.07</w:t>
            </w:r>
          </w:p>
        </w:tc>
        <w:tc>
          <w:tcPr>
            <w:tcW w:w="1699" w:type="dxa"/>
            <w:tcBorders>
              <w:top w:val="single" w:sz="4" w:space="0" w:color="auto"/>
              <w:left w:val="single" w:sz="4" w:space="0" w:color="auto"/>
              <w:bottom w:val="single" w:sz="4" w:space="0" w:color="auto"/>
              <w:right w:val="single" w:sz="4" w:space="0" w:color="auto"/>
            </w:tcBorders>
            <w:vAlign w:val="center"/>
            <w:hideMark/>
          </w:tcPr>
          <w:p w:rsidR="0057663A" w:rsidRPr="00283610" w:rsidRDefault="0057663A" w:rsidP="00911ABF">
            <w:pPr>
              <w:rPr>
                <w:sz w:val="20"/>
                <w:szCs w:val="20"/>
              </w:rPr>
            </w:pPr>
            <w:r>
              <w:rPr>
                <w:sz w:val="20"/>
              </w:rPr>
              <w:t>Projects implemented by the European Regional Development Fund (ERDF) in the welfare sector (2014 - 2020)</w:t>
            </w:r>
          </w:p>
        </w:tc>
        <w:tc>
          <w:tcPr>
            <w:tcW w:w="992" w:type="dxa"/>
            <w:tcBorders>
              <w:top w:val="single" w:sz="4" w:space="0" w:color="auto"/>
              <w:left w:val="single" w:sz="4" w:space="0" w:color="auto"/>
              <w:bottom w:val="single" w:sz="4" w:space="0" w:color="auto"/>
              <w:right w:val="single" w:sz="4" w:space="0" w:color="auto"/>
            </w:tcBorders>
            <w:vAlign w:val="center"/>
            <w:hideMark/>
          </w:tcPr>
          <w:p w:rsidR="0057663A" w:rsidRPr="00283610" w:rsidRDefault="0057663A" w:rsidP="00911ABF">
            <w:pPr>
              <w:jc w:val="center"/>
              <w:rPr>
                <w:sz w:val="20"/>
                <w:szCs w:val="20"/>
              </w:rPr>
            </w:pPr>
            <w:r>
              <w:rPr>
                <w:sz w:val="20"/>
              </w:rPr>
              <w:t>0</w:t>
            </w:r>
          </w:p>
        </w:tc>
        <w:tc>
          <w:tcPr>
            <w:tcW w:w="1134" w:type="dxa"/>
            <w:tcBorders>
              <w:top w:val="single" w:sz="4" w:space="0" w:color="auto"/>
              <w:left w:val="single" w:sz="4" w:space="0" w:color="auto"/>
              <w:bottom w:val="single" w:sz="4" w:space="0" w:color="auto"/>
              <w:right w:val="single" w:sz="4" w:space="0" w:color="auto"/>
            </w:tcBorders>
            <w:vAlign w:val="center"/>
            <w:hideMark/>
          </w:tcPr>
          <w:p w:rsidR="0057663A" w:rsidRPr="00283610" w:rsidRDefault="0057663A" w:rsidP="00911ABF">
            <w:pPr>
              <w:jc w:val="center"/>
              <w:rPr>
                <w:sz w:val="20"/>
                <w:szCs w:val="20"/>
              </w:rPr>
            </w:pPr>
            <w:r>
              <w:rPr>
                <w:sz w:val="20"/>
              </w:rPr>
              <w:t>0</w:t>
            </w:r>
          </w:p>
        </w:tc>
        <w:tc>
          <w:tcPr>
            <w:tcW w:w="1417" w:type="dxa"/>
            <w:tcBorders>
              <w:top w:val="single" w:sz="4" w:space="0" w:color="auto"/>
              <w:left w:val="single" w:sz="4" w:space="0" w:color="auto"/>
              <w:bottom w:val="single" w:sz="4" w:space="0" w:color="auto"/>
              <w:right w:val="single" w:sz="4" w:space="0" w:color="auto"/>
            </w:tcBorders>
            <w:vAlign w:val="center"/>
            <w:hideMark/>
          </w:tcPr>
          <w:p w:rsidR="0057663A" w:rsidRPr="00283610" w:rsidRDefault="0057663A" w:rsidP="00911ABF">
            <w:pPr>
              <w:jc w:val="center"/>
              <w:rPr>
                <w:sz w:val="20"/>
                <w:szCs w:val="20"/>
              </w:rPr>
            </w:pPr>
            <w:r>
              <w:rPr>
                <w:sz w:val="20"/>
              </w:rPr>
              <w:t>117.2</w:t>
            </w:r>
          </w:p>
        </w:tc>
        <w:tc>
          <w:tcPr>
            <w:tcW w:w="1229" w:type="dxa"/>
            <w:tcBorders>
              <w:top w:val="single" w:sz="4" w:space="0" w:color="auto"/>
              <w:left w:val="single" w:sz="4" w:space="0" w:color="auto"/>
              <w:bottom w:val="single" w:sz="4" w:space="0" w:color="auto"/>
              <w:right w:val="single" w:sz="4" w:space="0" w:color="auto"/>
            </w:tcBorders>
            <w:vAlign w:val="center"/>
            <w:hideMark/>
          </w:tcPr>
          <w:p w:rsidR="0057663A" w:rsidRPr="00283610" w:rsidRDefault="0057663A" w:rsidP="00911ABF">
            <w:pPr>
              <w:jc w:val="center"/>
              <w:rPr>
                <w:sz w:val="20"/>
                <w:szCs w:val="20"/>
              </w:rPr>
            </w:pPr>
            <w:r>
              <w:rPr>
                <w:sz w:val="20"/>
              </w:rPr>
              <w:t>111.9</w:t>
            </w:r>
          </w:p>
        </w:tc>
        <w:tc>
          <w:tcPr>
            <w:tcW w:w="1231" w:type="dxa"/>
            <w:tcBorders>
              <w:top w:val="single" w:sz="4" w:space="0" w:color="auto"/>
              <w:left w:val="single" w:sz="4" w:space="0" w:color="auto"/>
              <w:bottom w:val="single" w:sz="4" w:space="0" w:color="auto"/>
              <w:right w:val="single" w:sz="4" w:space="0" w:color="auto"/>
            </w:tcBorders>
            <w:vAlign w:val="center"/>
            <w:hideMark/>
          </w:tcPr>
          <w:p w:rsidR="0057663A" w:rsidRPr="00283610" w:rsidRDefault="0057663A" w:rsidP="00911ABF">
            <w:pPr>
              <w:jc w:val="center"/>
              <w:rPr>
                <w:sz w:val="20"/>
                <w:szCs w:val="20"/>
              </w:rPr>
            </w:pPr>
            <w:r>
              <w:rPr>
                <w:sz w:val="20"/>
              </w:rPr>
              <w:t>111.9</w:t>
            </w:r>
          </w:p>
        </w:tc>
        <w:tc>
          <w:tcPr>
            <w:tcW w:w="1257" w:type="dxa"/>
            <w:tcBorders>
              <w:top w:val="single" w:sz="4" w:space="0" w:color="auto"/>
              <w:left w:val="single" w:sz="4" w:space="0" w:color="auto"/>
              <w:bottom w:val="single" w:sz="4" w:space="0" w:color="auto"/>
              <w:right w:val="single" w:sz="4" w:space="0" w:color="auto"/>
            </w:tcBorders>
            <w:vAlign w:val="center"/>
            <w:hideMark/>
          </w:tcPr>
          <w:p w:rsidR="0057663A" w:rsidRPr="00283610" w:rsidRDefault="0057663A" w:rsidP="00911ABF">
            <w:pPr>
              <w:jc w:val="center"/>
              <w:rPr>
                <w:sz w:val="20"/>
                <w:szCs w:val="20"/>
              </w:rPr>
            </w:pPr>
            <w:r>
              <w:rPr>
                <w:sz w:val="20"/>
              </w:rPr>
              <w:t>100</w:t>
            </w:r>
          </w:p>
        </w:tc>
      </w:tr>
      <w:tr w:rsidR="0057663A" w:rsidRPr="00283610" w:rsidTr="00911ABF">
        <w:trPr>
          <w:trHeight w:val="665"/>
          <w:jc w:val="center"/>
        </w:trPr>
        <w:tc>
          <w:tcPr>
            <w:tcW w:w="1357" w:type="dxa"/>
            <w:tcBorders>
              <w:top w:val="single" w:sz="4" w:space="0" w:color="auto"/>
              <w:left w:val="single" w:sz="4" w:space="0" w:color="auto"/>
              <w:bottom w:val="single" w:sz="4" w:space="0" w:color="auto"/>
              <w:right w:val="single" w:sz="4" w:space="0" w:color="auto"/>
            </w:tcBorders>
            <w:hideMark/>
          </w:tcPr>
          <w:p w:rsidR="0057663A" w:rsidRPr="00283610" w:rsidRDefault="0057663A" w:rsidP="00911ABF">
            <w:pPr>
              <w:rPr>
                <w:b/>
                <w:i/>
                <w:sz w:val="20"/>
                <w:szCs w:val="20"/>
              </w:rPr>
            </w:pPr>
            <w:r>
              <w:rPr>
                <w:b/>
                <w:i/>
                <w:sz w:val="20"/>
              </w:rPr>
              <w:t>63.00.00</w:t>
            </w:r>
          </w:p>
        </w:tc>
        <w:tc>
          <w:tcPr>
            <w:tcW w:w="1699" w:type="dxa"/>
            <w:tcBorders>
              <w:top w:val="single" w:sz="4" w:space="0" w:color="auto"/>
              <w:left w:val="single" w:sz="4" w:space="0" w:color="auto"/>
              <w:bottom w:val="single" w:sz="4" w:space="0" w:color="auto"/>
              <w:right w:val="single" w:sz="4" w:space="0" w:color="auto"/>
            </w:tcBorders>
            <w:vAlign w:val="center"/>
            <w:hideMark/>
          </w:tcPr>
          <w:p w:rsidR="0057663A" w:rsidRPr="00283610" w:rsidRDefault="0057663A" w:rsidP="00911ABF">
            <w:pPr>
              <w:rPr>
                <w:b/>
                <w:i/>
                <w:sz w:val="20"/>
                <w:szCs w:val="20"/>
              </w:rPr>
            </w:pPr>
            <w:r>
              <w:rPr>
                <w:b/>
                <w:i/>
                <w:sz w:val="20"/>
              </w:rPr>
              <w:t xml:space="preserve"> Implementation of European Social Fund (ESF) projects and activities</w:t>
            </w:r>
          </w:p>
        </w:tc>
        <w:tc>
          <w:tcPr>
            <w:tcW w:w="992" w:type="dxa"/>
            <w:tcBorders>
              <w:top w:val="single" w:sz="4" w:space="0" w:color="auto"/>
              <w:left w:val="single" w:sz="4" w:space="0" w:color="auto"/>
              <w:bottom w:val="single" w:sz="4" w:space="0" w:color="auto"/>
              <w:right w:val="single" w:sz="4" w:space="0" w:color="auto"/>
            </w:tcBorders>
            <w:vAlign w:val="center"/>
            <w:hideMark/>
          </w:tcPr>
          <w:p w:rsidR="0057663A" w:rsidRPr="00283610" w:rsidRDefault="0057663A" w:rsidP="00911ABF">
            <w:pPr>
              <w:ind w:right="-105"/>
              <w:jc w:val="center"/>
              <w:rPr>
                <w:b/>
                <w:i/>
                <w:sz w:val="20"/>
                <w:szCs w:val="20"/>
              </w:rPr>
            </w:pPr>
            <w:r>
              <w:rPr>
                <w:b/>
                <w:i/>
                <w:sz w:val="20"/>
              </w:rPr>
              <w:t>32,170.2</w:t>
            </w:r>
          </w:p>
        </w:tc>
        <w:tc>
          <w:tcPr>
            <w:tcW w:w="1134" w:type="dxa"/>
            <w:tcBorders>
              <w:top w:val="single" w:sz="4" w:space="0" w:color="auto"/>
              <w:left w:val="single" w:sz="4" w:space="0" w:color="auto"/>
              <w:bottom w:val="single" w:sz="4" w:space="0" w:color="auto"/>
              <w:right w:val="single" w:sz="4" w:space="0" w:color="auto"/>
            </w:tcBorders>
            <w:vAlign w:val="center"/>
            <w:hideMark/>
          </w:tcPr>
          <w:p w:rsidR="0057663A" w:rsidRPr="00283610" w:rsidRDefault="0057663A" w:rsidP="00911ABF">
            <w:pPr>
              <w:jc w:val="center"/>
              <w:rPr>
                <w:b/>
                <w:i/>
                <w:sz w:val="20"/>
                <w:szCs w:val="20"/>
              </w:rPr>
            </w:pPr>
            <w:r>
              <w:rPr>
                <w:b/>
                <w:i/>
                <w:sz w:val="20"/>
              </w:rPr>
              <w:t>34,805.3</w:t>
            </w:r>
          </w:p>
        </w:tc>
        <w:tc>
          <w:tcPr>
            <w:tcW w:w="1417" w:type="dxa"/>
            <w:tcBorders>
              <w:top w:val="single" w:sz="4" w:space="0" w:color="auto"/>
              <w:left w:val="single" w:sz="4" w:space="0" w:color="auto"/>
              <w:bottom w:val="single" w:sz="4" w:space="0" w:color="auto"/>
              <w:right w:val="single" w:sz="4" w:space="0" w:color="auto"/>
            </w:tcBorders>
            <w:vAlign w:val="center"/>
            <w:hideMark/>
          </w:tcPr>
          <w:p w:rsidR="0057663A" w:rsidRPr="00283610" w:rsidRDefault="0057663A" w:rsidP="00911ABF">
            <w:pPr>
              <w:jc w:val="center"/>
              <w:rPr>
                <w:b/>
                <w:i/>
                <w:sz w:val="20"/>
                <w:szCs w:val="20"/>
              </w:rPr>
            </w:pPr>
            <w:r>
              <w:rPr>
                <w:b/>
                <w:i/>
                <w:sz w:val="20"/>
              </w:rPr>
              <w:t>32,792.8</w:t>
            </w:r>
          </w:p>
        </w:tc>
        <w:tc>
          <w:tcPr>
            <w:tcW w:w="1229" w:type="dxa"/>
            <w:tcBorders>
              <w:top w:val="single" w:sz="4" w:space="0" w:color="auto"/>
              <w:left w:val="single" w:sz="4" w:space="0" w:color="auto"/>
              <w:bottom w:val="single" w:sz="4" w:space="0" w:color="auto"/>
              <w:right w:val="single" w:sz="4" w:space="0" w:color="auto"/>
            </w:tcBorders>
            <w:vAlign w:val="center"/>
            <w:hideMark/>
          </w:tcPr>
          <w:p w:rsidR="0057663A" w:rsidRPr="00283610" w:rsidRDefault="0057663A" w:rsidP="00911ABF">
            <w:pPr>
              <w:ind w:right="-105"/>
              <w:jc w:val="center"/>
              <w:rPr>
                <w:b/>
                <w:i/>
                <w:sz w:val="20"/>
                <w:szCs w:val="20"/>
              </w:rPr>
            </w:pPr>
            <w:r>
              <w:rPr>
                <w:b/>
                <w:i/>
                <w:sz w:val="20"/>
              </w:rPr>
              <w:t>32,228.9</w:t>
            </w:r>
          </w:p>
        </w:tc>
        <w:tc>
          <w:tcPr>
            <w:tcW w:w="1231" w:type="dxa"/>
            <w:tcBorders>
              <w:top w:val="single" w:sz="4" w:space="0" w:color="auto"/>
              <w:left w:val="single" w:sz="4" w:space="0" w:color="auto"/>
              <w:bottom w:val="single" w:sz="4" w:space="0" w:color="auto"/>
              <w:right w:val="single" w:sz="4" w:space="0" w:color="auto"/>
            </w:tcBorders>
            <w:vAlign w:val="center"/>
            <w:hideMark/>
          </w:tcPr>
          <w:p w:rsidR="0057663A" w:rsidRPr="00283610" w:rsidRDefault="0057663A" w:rsidP="00911ABF">
            <w:pPr>
              <w:jc w:val="center"/>
              <w:rPr>
                <w:b/>
                <w:i/>
                <w:sz w:val="20"/>
                <w:szCs w:val="20"/>
              </w:rPr>
            </w:pPr>
            <w:r>
              <w:rPr>
                <w:b/>
                <w:i/>
                <w:sz w:val="20"/>
              </w:rPr>
              <w:t>58.7</w:t>
            </w:r>
          </w:p>
        </w:tc>
        <w:tc>
          <w:tcPr>
            <w:tcW w:w="1257" w:type="dxa"/>
            <w:tcBorders>
              <w:top w:val="single" w:sz="4" w:space="0" w:color="auto"/>
              <w:left w:val="single" w:sz="4" w:space="0" w:color="auto"/>
              <w:bottom w:val="single" w:sz="4" w:space="0" w:color="auto"/>
              <w:right w:val="single" w:sz="4" w:space="0" w:color="auto"/>
            </w:tcBorders>
            <w:vAlign w:val="center"/>
            <w:hideMark/>
          </w:tcPr>
          <w:p w:rsidR="0057663A" w:rsidRPr="00283610" w:rsidRDefault="0057663A" w:rsidP="00911ABF">
            <w:pPr>
              <w:jc w:val="center"/>
              <w:rPr>
                <w:b/>
                <w:i/>
                <w:sz w:val="20"/>
                <w:szCs w:val="20"/>
              </w:rPr>
            </w:pPr>
            <w:r>
              <w:rPr>
                <w:b/>
                <w:i/>
                <w:sz w:val="20"/>
              </w:rPr>
              <w:t>0.18</w:t>
            </w:r>
          </w:p>
        </w:tc>
      </w:tr>
      <w:tr w:rsidR="0057663A" w:rsidRPr="00283610" w:rsidTr="00911ABF">
        <w:trPr>
          <w:trHeight w:val="520"/>
          <w:jc w:val="center"/>
        </w:trPr>
        <w:tc>
          <w:tcPr>
            <w:tcW w:w="1357" w:type="dxa"/>
            <w:tcBorders>
              <w:top w:val="single" w:sz="4" w:space="0" w:color="auto"/>
              <w:left w:val="single" w:sz="4" w:space="0" w:color="auto"/>
              <w:bottom w:val="single" w:sz="4" w:space="0" w:color="auto"/>
              <w:right w:val="single" w:sz="4" w:space="0" w:color="auto"/>
            </w:tcBorders>
            <w:hideMark/>
          </w:tcPr>
          <w:p w:rsidR="0057663A" w:rsidRPr="00283610" w:rsidRDefault="0057663A" w:rsidP="00911ABF">
            <w:pPr>
              <w:rPr>
                <w:spacing w:val="-6"/>
                <w:sz w:val="20"/>
                <w:szCs w:val="20"/>
              </w:rPr>
            </w:pPr>
            <w:r>
              <w:rPr>
                <w:spacing w:val="-6"/>
                <w:sz w:val="20"/>
              </w:rPr>
              <w:t>63.00.07</w:t>
            </w:r>
          </w:p>
        </w:tc>
        <w:tc>
          <w:tcPr>
            <w:tcW w:w="1699" w:type="dxa"/>
            <w:tcBorders>
              <w:top w:val="single" w:sz="4" w:space="0" w:color="auto"/>
              <w:left w:val="single" w:sz="4" w:space="0" w:color="auto"/>
              <w:bottom w:val="single" w:sz="4" w:space="0" w:color="auto"/>
              <w:right w:val="single" w:sz="4" w:space="0" w:color="auto"/>
            </w:tcBorders>
            <w:vAlign w:val="center"/>
            <w:hideMark/>
          </w:tcPr>
          <w:p w:rsidR="0057663A" w:rsidRPr="00283610" w:rsidRDefault="0057663A" w:rsidP="00911ABF">
            <w:pPr>
              <w:rPr>
                <w:spacing w:val="-6"/>
                <w:sz w:val="20"/>
                <w:szCs w:val="20"/>
              </w:rPr>
            </w:pPr>
            <w:r>
              <w:rPr>
                <w:spacing w:val="-6"/>
                <w:sz w:val="20"/>
              </w:rPr>
              <w:t>Welfare projects implemented by the ESF</w:t>
            </w:r>
          </w:p>
          <w:p w:rsidR="0057663A" w:rsidRPr="00283610" w:rsidRDefault="0057663A" w:rsidP="00911ABF">
            <w:pPr>
              <w:rPr>
                <w:spacing w:val="-6"/>
                <w:sz w:val="20"/>
                <w:szCs w:val="20"/>
              </w:rPr>
            </w:pPr>
            <w:r>
              <w:rPr>
                <w:spacing w:val="-6"/>
                <w:sz w:val="20"/>
              </w:rPr>
              <w:t xml:space="preserve"> (2014 - 2020)</w:t>
            </w:r>
          </w:p>
        </w:tc>
        <w:tc>
          <w:tcPr>
            <w:tcW w:w="992" w:type="dxa"/>
            <w:tcBorders>
              <w:top w:val="single" w:sz="4" w:space="0" w:color="auto"/>
              <w:left w:val="single" w:sz="4" w:space="0" w:color="auto"/>
              <w:bottom w:val="single" w:sz="4" w:space="0" w:color="auto"/>
              <w:right w:val="single" w:sz="4" w:space="0" w:color="auto"/>
            </w:tcBorders>
            <w:vAlign w:val="center"/>
            <w:hideMark/>
          </w:tcPr>
          <w:p w:rsidR="0057663A" w:rsidRPr="00283610" w:rsidRDefault="0057663A" w:rsidP="00911ABF">
            <w:pPr>
              <w:ind w:right="-105"/>
              <w:jc w:val="center"/>
              <w:rPr>
                <w:sz w:val="20"/>
                <w:szCs w:val="20"/>
              </w:rPr>
            </w:pPr>
            <w:r>
              <w:rPr>
                <w:sz w:val="20"/>
              </w:rPr>
              <w:t>32,170.2</w:t>
            </w:r>
          </w:p>
        </w:tc>
        <w:tc>
          <w:tcPr>
            <w:tcW w:w="1134" w:type="dxa"/>
            <w:tcBorders>
              <w:top w:val="single" w:sz="4" w:space="0" w:color="auto"/>
              <w:left w:val="single" w:sz="4" w:space="0" w:color="auto"/>
              <w:bottom w:val="single" w:sz="4" w:space="0" w:color="auto"/>
              <w:right w:val="single" w:sz="4" w:space="0" w:color="auto"/>
            </w:tcBorders>
            <w:vAlign w:val="center"/>
            <w:hideMark/>
          </w:tcPr>
          <w:p w:rsidR="0057663A" w:rsidRPr="00283610" w:rsidRDefault="0057663A" w:rsidP="00911ABF">
            <w:pPr>
              <w:jc w:val="center"/>
              <w:rPr>
                <w:spacing w:val="-6"/>
                <w:sz w:val="20"/>
                <w:szCs w:val="20"/>
              </w:rPr>
            </w:pPr>
            <w:r>
              <w:rPr>
                <w:sz w:val="20"/>
              </w:rPr>
              <w:t>34,805.3</w:t>
            </w:r>
          </w:p>
        </w:tc>
        <w:tc>
          <w:tcPr>
            <w:tcW w:w="1417" w:type="dxa"/>
            <w:tcBorders>
              <w:top w:val="single" w:sz="4" w:space="0" w:color="auto"/>
              <w:left w:val="single" w:sz="4" w:space="0" w:color="auto"/>
              <w:bottom w:val="single" w:sz="4" w:space="0" w:color="auto"/>
              <w:right w:val="single" w:sz="4" w:space="0" w:color="auto"/>
            </w:tcBorders>
            <w:vAlign w:val="center"/>
            <w:hideMark/>
          </w:tcPr>
          <w:p w:rsidR="0057663A" w:rsidRPr="00283610" w:rsidRDefault="0057663A" w:rsidP="00911ABF">
            <w:pPr>
              <w:jc w:val="center"/>
              <w:rPr>
                <w:sz w:val="20"/>
                <w:szCs w:val="20"/>
              </w:rPr>
            </w:pPr>
            <w:r>
              <w:rPr>
                <w:sz w:val="20"/>
              </w:rPr>
              <w:t>32,792.8</w:t>
            </w:r>
          </w:p>
        </w:tc>
        <w:tc>
          <w:tcPr>
            <w:tcW w:w="1229" w:type="dxa"/>
            <w:tcBorders>
              <w:top w:val="single" w:sz="4" w:space="0" w:color="auto"/>
              <w:left w:val="single" w:sz="4" w:space="0" w:color="auto"/>
              <w:bottom w:val="single" w:sz="4" w:space="0" w:color="auto"/>
              <w:right w:val="single" w:sz="4" w:space="0" w:color="auto"/>
            </w:tcBorders>
            <w:vAlign w:val="center"/>
            <w:hideMark/>
          </w:tcPr>
          <w:p w:rsidR="0057663A" w:rsidRPr="00283610" w:rsidRDefault="0057663A" w:rsidP="00911ABF">
            <w:pPr>
              <w:ind w:right="-105"/>
              <w:jc w:val="center"/>
              <w:rPr>
                <w:sz w:val="20"/>
                <w:szCs w:val="20"/>
              </w:rPr>
            </w:pPr>
            <w:r>
              <w:rPr>
                <w:sz w:val="20"/>
              </w:rPr>
              <w:t>32,228.9</w:t>
            </w:r>
          </w:p>
        </w:tc>
        <w:tc>
          <w:tcPr>
            <w:tcW w:w="1231" w:type="dxa"/>
            <w:tcBorders>
              <w:top w:val="single" w:sz="4" w:space="0" w:color="auto"/>
              <w:left w:val="single" w:sz="4" w:space="0" w:color="auto"/>
              <w:bottom w:val="single" w:sz="4" w:space="0" w:color="auto"/>
              <w:right w:val="single" w:sz="4" w:space="0" w:color="auto"/>
            </w:tcBorders>
            <w:vAlign w:val="center"/>
            <w:hideMark/>
          </w:tcPr>
          <w:p w:rsidR="0057663A" w:rsidRPr="00283610" w:rsidRDefault="0057663A" w:rsidP="00911ABF">
            <w:pPr>
              <w:jc w:val="center"/>
              <w:rPr>
                <w:sz w:val="20"/>
                <w:szCs w:val="20"/>
              </w:rPr>
            </w:pPr>
            <w:r>
              <w:rPr>
                <w:sz w:val="20"/>
              </w:rPr>
              <w:t>58.7</w:t>
            </w:r>
          </w:p>
        </w:tc>
        <w:tc>
          <w:tcPr>
            <w:tcW w:w="1257" w:type="dxa"/>
            <w:tcBorders>
              <w:top w:val="single" w:sz="4" w:space="0" w:color="auto"/>
              <w:left w:val="single" w:sz="4" w:space="0" w:color="auto"/>
              <w:bottom w:val="single" w:sz="4" w:space="0" w:color="auto"/>
              <w:right w:val="single" w:sz="4" w:space="0" w:color="auto"/>
            </w:tcBorders>
            <w:vAlign w:val="center"/>
            <w:hideMark/>
          </w:tcPr>
          <w:p w:rsidR="0057663A" w:rsidRPr="00283610" w:rsidRDefault="0057663A" w:rsidP="00911ABF">
            <w:pPr>
              <w:jc w:val="center"/>
              <w:rPr>
                <w:sz w:val="20"/>
                <w:szCs w:val="20"/>
              </w:rPr>
            </w:pPr>
            <w:r>
              <w:rPr>
                <w:sz w:val="20"/>
              </w:rPr>
              <w:t>0.18</w:t>
            </w:r>
          </w:p>
        </w:tc>
      </w:tr>
      <w:tr w:rsidR="0057663A" w:rsidRPr="00283610" w:rsidTr="00911ABF">
        <w:trPr>
          <w:trHeight w:val="953"/>
          <w:jc w:val="center"/>
        </w:trPr>
        <w:tc>
          <w:tcPr>
            <w:tcW w:w="1357" w:type="dxa"/>
            <w:tcBorders>
              <w:top w:val="single" w:sz="4" w:space="0" w:color="auto"/>
              <w:left w:val="single" w:sz="4" w:space="0" w:color="auto"/>
              <w:bottom w:val="single" w:sz="4" w:space="0" w:color="auto"/>
              <w:right w:val="single" w:sz="4" w:space="0" w:color="auto"/>
            </w:tcBorders>
          </w:tcPr>
          <w:p w:rsidR="0057663A" w:rsidRPr="00283610" w:rsidRDefault="0057663A" w:rsidP="00911ABF">
            <w:pPr>
              <w:rPr>
                <w:b/>
                <w:i/>
                <w:sz w:val="20"/>
                <w:szCs w:val="20"/>
              </w:rPr>
            </w:pPr>
            <w:r>
              <w:rPr>
                <w:b/>
                <w:i/>
                <w:sz w:val="20"/>
              </w:rPr>
              <w:lastRenderedPageBreak/>
              <w:t>69.00.00</w:t>
            </w:r>
          </w:p>
        </w:tc>
        <w:tc>
          <w:tcPr>
            <w:tcW w:w="1699" w:type="dxa"/>
            <w:tcBorders>
              <w:top w:val="single" w:sz="4" w:space="0" w:color="auto"/>
              <w:left w:val="single" w:sz="4" w:space="0" w:color="auto"/>
              <w:bottom w:val="single" w:sz="4" w:space="0" w:color="auto"/>
              <w:right w:val="single" w:sz="4" w:space="0" w:color="auto"/>
            </w:tcBorders>
            <w:vAlign w:val="center"/>
          </w:tcPr>
          <w:p w:rsidR="0057663A" w:rsidRPr="00283610" w:rsidRDefault="0057663A" w:rsidP="00911ABF">
            <w:pPr>
              <w:rPr>
                <w:b/>
                <w:i/>
                <w:sz w:val="20"/>
                <w:szCs w:val="20"/>
              </w:rPr>
            </w:pPr>
            <w:r>
              <w:rPr>
                <w:b/>
                <w:i/>
                <w:sz w:val="20"/>
              </w:rPr>
              <w:t>Implementation of cross-border cooperation programs, projects and activities of the objective "European Territorial Cooperation"</w:t>
            </w:r>
          </w:p>
        </w:tc>
        <w:tc>
          <w:tcPr>
            <w:tcW w:w="992" w:type="dxa"/>
            <w:tcBorders>
              <w:top w:val="single" w:sz="4" w:space="0" w:color="auto"/>
              <w:left w:val="single" w:sz="4" w:space="0" w:color="auto"/>
              <w:bottom w:val="single" w:sz="4" w:space="0" w:color="auto"/>
              <w:right w:val="single" w:sz="4" w:space="0" w:color="auto"/>
            </w:tcBorders>
            <w:vAlign w:val="center"/>
          </w:tcPr>
          <w:p w:rsidR="0057663A" w:rsidRPr="00283610" w:rsidRDefault="0057663A" w:rsidP="00911ABF">
            <w:pPr>
              <w:jc w:val="center"/>
              <w:rPr>
                <w:b/>
                <w:i/>
                <w:sz w:val="20"/>
                <w:szCs w:val="20"/>
              </w:rPr>
            </w:pPr>
            <w:r>
              <w:rPr>
                <w:b/>
                <w:i/>
                <w:sz w:val="20"/>
              </w:rPr>
              <w:t>13.1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57663A" w:rsidRPr="00283610" w:rsidRDefault="0057663A" w:rsidP="00911ABF">
            <w:pPr>
              <w:jc w:val="center"/>
              <w:rPr>
                <w:b/>
                <w:bCs/>
                <w:i/>
                <w:sz w:val="20"/>
                <w:szCs w:val="20"/>
              </w:rPr>
            </w:pPr>
            <w:r>
              <w:rPr>
                <w:b/>
                <w:i/>
                <w:sz w:val="20"/>
              </w:rPr>
              <w:t>253.2</w:t>
            </w:r>
          </w:p>
        </w:tc>
        <w:tc>
          <w:tcPr>
            <w:tcW w:w="1417" w:type="dxa"/>
            <w:tcBorders>
              <w:top w:val="single" w:sz="4" w:space="0" w:color="auto"/>
              <w:left w:val="single" w:sz="4" w:space="0" w:color="auto"/>
              <w:bottom w:val="single" w:sz="4" w:space="0" w:color="auto"/>
              <w:right w:val="single" w:sz="4" w:space="0" w:color="auto"/>
            </w:tcBorders>
            <w:vAlign w:val="center"/>
          </w:tcPr>
          <w:p w:rsidR="0057663A" w:rsidRPr="00283610" w:rsidRDefault="0057663A" w:rsidP="00911ABF">
            <w:pPr>
              <w:jc w:val="center"/>
              <w:rPr>
                <w:b/>
                <w:i/>
                <w:sz w:val="20"/>
                <w:szCs w:val="20"/>
              </w:rPr>
            </w:pPr>
            <w:r>
              <w:rPr>
                <w:b/>
                <w:i/>
                <w:sz w:val="20"/>
              </w:rPr>
              <w:t>212.5</w:t>
            </w:r>
          </w:p>
        </w:tc>
        <w:tc>
          <w:tcPr>
            <w:tcW w:w="1229" w:type="dxa"/>
            <w:tcBorders>
              <w:top w:val="single" w:sz="4" w:space="0" w:color="auto"/>
              <w:left w:val="single" w:sz="4" w:space="0" w:color="auto"/>
              <w:bottom w:val="single" w:sz="4" w:space="0" w:color="auto"/>
              <w:right w:val="single" w:sz="4" w:space="0" w:color="auto"/>
            </w:tcBorders>
            <w:vAlign w:val="center"/>
          </w:tcPr>
          <w:p w:rsidR="0057663A" w:rsidRPr="00283610" w:rsidRDefault="0057663A" w:rsidP="00911ABF">
            <w:pPr>
              <w:jc w:val="center"/>
              <w:rPr>
                <w:b/>
                <w:i/>
                <w:sz w:val="20"/>
                <w:szCs w:val="20"/>
              </w:rPr>
            </w:pPr>
            <w:r>
              <w:rPr>
                <w:b/>
                <w:i/>
                <w:sz w:val="20"/>
              </w:rPr>
              <w:t>81.9</w:t>
            </w:r>
          </w:p>
        </w:tc>
        <w:tc>
          <w:tcPr>
            <w:tcW w:w="1231" w:type="dxa"/>
            <w:tcBorders>
              <w:top w:val="single" w:sz="4" w:space="0" w:color="auto"/>
              <w:left w:val="single" w:sz="4" w:space="0" w:color="auto"/>
              <w:bottom w:val="single" w:sz="4" w:space="0" w:color="auto"/>
              <w:right w:val="single" w:sz="4" w:space="0" w:color="auto"/>
            </w:tcBorders>
            <w:vAlign w:val="center"/>
          </w:tcPr>
          <w:p w:rsidR="0057663A" w:rsidRPr="00283610" w:rsidRDefault="0057663A" w:rsidP="00911ABF">
            <w:pPr>
              <w:jc w:val="center"/>
              <w:rPr>
                <w:b/>
                <w:i/>
                <w:sz w:val="20"/>
                <w:szCs w:val="20"/>
              </w:rPr>
            </w:pPr>
            <w:r>
              <w:rPr>
                <w:b/>
                <w:i/>
                <w:sz w:val="20"/>
              </w:rPr>
              <w:t>68.8</w:t>
            </w:r>
          </w:p>
        </w:tc>
        <w:tc>
          <w:tcPr>
            <w:tcW w:w="1257" w:type="dxa"/>
            <w:tcBorders>
              <w:top w:val="single" w:sz="4" w:space="0" w:color="auto"/>
              <w:left w:val="single" w:sz="4" w:space="0" w:color="auto"/>
              <w:bottom w:val="single" w:sz="4" w:space="0" w:color="auto"/>
              <w:right w:val="single" w:sz="4" w:space="0" w:color="auto"/>
            </w:tcBorders>
            <w:vAlign w:val="center"/>
          </w:tcPr>
          <w:p w:rsidR="0057663A" w:rsidRPr="00283610" w:rsidRDefault="0057663A" w:rsidP="00911ABF">
            <w:pPr>
              <w:jc w:val="center"/>
              <w:rPr>
                <w:b/>
                <w:i/>
                <w:sz w:val="20"/>
                <w:szCs w:val="20"/>
              </w:rPr>
            </w:pPr>
            <w:r>
              <w:rPr>
                <w:b/>
                <w:i/>
                <w:sz w:val="20"/>
              </w:rPr>
              <w:t>525.2</w:t>
            </w:r>
          </w:p>
        </w:tc>
      </w:tr>
      <w:tr w:rsidR="0057663A" w:rsidRPr="00283610" w:rsidTr="00911ABF">
        <w:trPr>
          <w:trHeight w:val="953"/>
          <w:jc w:val="center"/>
        </w:trPr>
        <w:tc>
          <w:tcPr>
            <w:tcW w:w="1357" w:type="dxa"/>
            <w:tcBorders>
              <w:top w:val="single" w:sz="4" w:space="0" w:color="auto"/>
              <w:left w:val="single" w:sz="4" w:space="0" w:color="auto"/>
              <w:bottom w:val="single" w:sz="4" w:space="0" w:color="auto"/>
              <w:right w:val="single" w:sz="4" w:space="0" w:color="auto"/>
            </w:tcBorders>
          </w:tcPr>
          <w:p w:rsidR="0057663A" w:rsidRPr="00283610" w:rsidRDefault="0057663A" w:rsidP="00911ABF">
            <w:pPr>
              <w:rPr>
                <w:sz w:val="20"/>
                <w:szCs w:val="20"/>
              </w:rPr>
            </w:pPr>
            <w:r>
              <w:rPr>
                <w:sz w:val="20"/>
              </w:rPr>
              <w:t>69.00.06</w:t>
            </w:r>
          </w:p>
        </w:tc>
        <w:tc>
          <w:tcPr>
            <w:tcW w:w="1699" w:type="dxa"/>
            <w:tcBorders>
              <w:top w:val="single" w:sz="4" w:space="0" w:color="auto"/>
              <w:left w:val="single" w:sz="4" w:space="0" w:color="auto"/>
              <w:bottom w:val="single" w:sz="4" w:space="0" w:color="auto"/>
              <w:right w:val="single" w:sz="4" w:space="0" w:color="auto"/>
            </w:tcBorders>
            <w:vAlign w:val="center"/>
          </w:tcPr>
          <w:p w:rsidR="0057663A" w:rsidRPr="00283610" w:rsidRDefault="0057663A" w:rsidP="00911ABF">
            <w:pPr>
              <w:rPr>
                <w:sz w:val="20"/>
                <w:szCs w:val="20"/>
              </w:rPr>
            </w:pPr>
            <w:r>
              <w:rPr>
                <w:sz w:val="20"/>
              </w:rPr>
              <w:t>Implementation of cross-border cooperation programs, projects and activities of the objective "European Territorial Cooperation"</w:t>
            </w:r>
          </w:p>
        </w:tc>
        <w:tc>
          <w:tcPr>
            <w:tcW w:w="992" w:type="dxa"/>
            <w:tcBorders>
              <w:top w:val="single" w:sz="4" w:space="0" w:color="auto"/>
              <w:left w:val="single" w:sz="4" w:space="0" w:color="auto"/>
              <w:bottom w:val="single" w:sz="4" w:space="0" w:color="auto"/>
              <w:right w:val="single" w:sz="4" w:space="0" w:color="auto"/>
            </w:tcBorders>
            <w:vAlign w:val="center"/>
          </w:tcPr>
          <w:p w:rsidR="0057663A" w:rsidRPr="00283610" w:rsidRDefault="0057663A" w:rsidP="00911ABF">
            <w:pPr>
              <w:jc w:val="center"/>
              <w:rPr>
                <w:sz w:val="20"/>
                <w:szCs w:val="20"/>
              </w:rPr>
            </w:pPr>
            <w:r>
              <w:rPr>
                <w:sz w:val="20"/>
              </w:rPr>
              <w:t>8.8</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57663A" w:rsidRPr="00283610" w:rsidRDefault="0057663A" w:rsidP="00911ABF">
            <w:pPr>
              <w:jc w:val="center"/>
              <w:rPr>
                <w:bCs/>
                <w:sz w:val="20"/>
                <w:szCs w:val="20"/>
              </w:rPr>
            </w:pPr>
            <w:r>
              <w:rPr>
                <w:sz w:val="20"/>
              </w:rPr>
              <w:t>193.2</w:t>
            </w:r>
          </w:p>
        </w:tc>
        <w:tc>
          <w:tcPr>
            <w:tcW w:w="1417" w:type="dxa"/>
            <w:tcBorders>
              <w:top w:val="single" w:sz="4" w:space="0" w:color="auto"/>
              <w:left w:val="single" w:sz="4" w:space="0" w:color="auto"/>
              <w:bottom w:val="single" w:sz="4" w:space="0" w:color="auto"/>
              <w:right w:val="single" w:sz="4" w:space="0" w:color="auto"/>
            </w:tcBorders>
            <w:vAlign w:val="center"/>
          </w:tcPr>
          <w:p w:rsidR="0057663A" w:rsidRPr="00283610" w:rsidRDefault="0057663A" w:rsidP="00911ABF">
            <w:pPr>
              <w:jc w:val="center"/>
              <w:rPr>
                <w:sz w:val="20"/>
                <w:szCs w:val="20"/>
              </w:rPr>
            </w:pPr>
            <w:r>
              <w:rPr>
                <w:sz w:val="20"/>
              </w:rPr>
              <w:t>152.5</w:t>
            </w:r>
          </w:p>
        </w:tc>
        <w:tc>
          <w:tcPr>
            <w:tcW w:w="1229" w:type="dxa"/>
            <w:tcBorders>
              <w:top w:val="single" w:sz="4" w:space="0" w:color="auto"/>
              <w:left w:val="single" w:sz="4" w:space="0" w:color="auto"/>
              <w:bottom w:val="single" w:sz="4" w:space="0" w:color="auto"/>
              <w:right w:val="single" w:sz="4" w:space="0" w:color="auto"/>
            </w:tcBorders>
            <w:vAlign w:val="center"/>
          </w:tcPr>
          <w:p w:rsidR="0057663A" w:rsidRPr="00283610" w:rsidRDefault="0057663A" w:rsidP="00911ABF">
            <w:pPr>
              <w:jc w:val="center"/>
              <w:rPr>
                <w:sz w:val="20"/>
                <w:szCs w:val="20"/>
              </w:rPr>
            </w:pPr>
            <w:r>
              <w:rPr>
                <w:sz w:val="20"/>
              </w:rPr>
              <w:t>71.8</w:t>
            </w:r>
          </w:p>
        </w:tc>
        <w:tc>
          <w:tcPr>
            <w:tcW w:w="1231" w:type="dxa"/>
            <w:tcBorders>
              <w:top w:val="single" w:sz="4" w:space="0" w:color="auto"/>
              <w:left w:val="single" w:sz="4" w:space="0" w:color="auto"/>
              <w:bottom w:val="single" w:sz="4" w:space="0" w:color="auto"/>
              <w:right w:val="single" w:sz="4" w:space="0" w:color="auto"/>
            </w:tcBorders>
            <w:vAlign w:val="center"/>
          </w:tcPr>
          <w:p w:rsidR="0057663A" w:rsidRPr="00283610" w:rsidRDefault="0057663A" w:rsidP="00911ABF">
            <w:pPr>
              <w:jc w:val="center"/>
              <w:rPr>
                <w:sz w:val="20"/>
                <w:szCs w:val="20"/>
              </w:rPr>
            </w:pPr>
            <w:r>
              <w:rPr>
                <w:sz w:val="20"/>
              </w:rPr>
              <w:t>63</w:t>
            </w:r>
          </w:p>
        </w:tc>
        <w:tc>
          <w:tcPr>
            <w:tcW w:w="1257" w:type="dxa"/>
            <w:tcBorders>
              <w:top w:val="single" w:sz="4" w:space="0" w:color="auto"/>
              <w:left w:val="single" w:sz="4" w:space="0" w:color="auto"/>
              <w:bottom w:val="single" w:sz="4" w:space="0" w:color="auto"/>
              <w:right w:val="single" w:sz="4" w:space="0" w:color="auto"/>
            </w:tcBorders>
            <w:vAlign w:val="center"/>
          </w:tcPr>
          <w:p w:rsidR="0057663A" w:rsidRPr="00283610" w:rsidRDefault="0057663A" w:rsidP="00911ABF">
            <w:pPr>
              <w:jc w:val="center"/>
              <w:rPr>
                <w:sz w:val="20"/>
                <w:szCs w:val="20"/>
              </w:rPr>
            </w:pPr>
            <w:r>
              <w:rPr>
                <w:sz w:val="20"/>
              </w:rPr>
              <w:t>715.9</w:t>
            </w:r>
          </w:p>
        </w:tc>
      </w:tr>
      <w:tr w:rsidR="0057663A" w:rsidRPr="00283610" w:rsidTr="00911ABF">
        <w:trPr>
          <w:trHeight w:val="953"/>
          <w:jc w:val="center"/>
        </w:trPr>
        <w:tc>
          <w:tcPr>
            <w:tcW w:w="1357" w:type="dxa"/>
            <w:tcBorders>
              <w:top w:val="single" w:sz="4" w:space="0" w:color="auto"/>
              <w:left w:val="single" w:sz="4" w:space="0" w:color="auto"/>
              <w:bottom w:val="single" w:sz="4" w:space="0" w:color="auto"/>
              <w:right w:val="single" w:sz="4" w:space="0" w:color="auto"/>
            </w:tcBorders>
          </w:tcPr>
          <w:p w:rsidR="0057663A" w:rsidRPr="00283610" w:rsidRDefault="0057663A" w:rsidP="00911ABF">
            <w:pPr>
              <w:rPr>
                <w:sz w:val="20"/>
                <w:szCs w:val="20"/>
              </w:rPr>
            </w:pPr>
            <w:r>
              <w:rPr>
                <w:sz w:val="20"/>
              </w:rPr>
              <w:t>69.00.21</w:t>
            </w:r>
          </w:p>
        </w:tc>
        <w:tc>
          <w:tcPr>
            <w:tcW w:w="1699" w:type="dxa"/>
            <w:tcBorders>
              <w:top w:val="single" w:sz="4" w:space="0" w:color="auto"/>
              <w:left w:val="single" w:sz="4" w:space="0" w:color="auto"/>
              <w:bottom w:val="single" w:sz="4" w:space="0" w:color="auto"/>
              <w:right w:val="single" w:sz="4" w:space="0" w:color="auto"/>
            </w:tcBorders>
            <w:vAlign w:val="center"/>
          </w:tcPr>
          <w:p w:rsidR="0057663A" w:rsidRPr="00283610" w:rsidRDefault="0057663A" w:rsidP="00911ABF">
            <w:pPr>
              <w:rPr>
                <w:sz w:val="20"/>
                <w:szCs w:val="20"/>
              </w:rPr>
            </w:pPr>
            <w:r>
              <w:rPr>
                <w:sz w:val="20"/>
              </w:rPr>
              <w:t>Refunds to the national central budget for the financing of the "European territorial cooperation" objective (2014 - 2020)</w:t>
            </w:r>
          </w:p>
        </w:tc>
        <w:tc>
          <w:tcPr>
            <w:tcW w:w="992" w:type="dxa"/>
            <w:tcBorders>
              <w:top w:val="single" w:sz="4" w:space="0" w:color="auto"/>
              <w:left w:val="single" w:sz="4" w:space="0" w:color="auto"/>
              <w:bottom w:val="single" w:sz="4" w:space="0" w:color="auto"/>
              <w:right w:val="single" w:sz="4" w:space="0" w:color="auto"/>
            </w:tcBorders>
            <w:vAlign w:val="center"/>
          </w:tcPr>
          <w:p w:rsidR="0057663A" w:rsidRPr="00283610" w:rsidRDefault="0057663A" w:rsidP="00911ABF">
            <w:pPr>
              <w:jc w:val="center"/>
              <w:rPr>
                <w:sz w:val="20"/>
                <w:szCs w:val="20"/>
              </w:rPr>
            </w:pPr>
            <w:r>
              <w:rPr>
                <w:sz w:val="20"/>
              </w:rPr>
              <w:t>4.3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57663A" w:rsidRPr="00283610" w:rsidRDefault="0057663A" w:rsidP="00911ABF">
            <w:pPr>
              <w:jc w:val="center"/>
              <w:rPr>
                <w:bCs/>
                <w:sz w:val="20"/>
                <w:szCs w:val="20"/>
              </w:rPr>
            </w:pPr>
            <w:r>
              <w:rPr>
                <w:sz w:val="20"/>
              </w:rPr>
              <w:t>60.0</w:t>
            </w:r>
          </w:p>
        </w:tc>
        <w:tc>
          <w:tcPr>
            <w:tcW w:w="1417" w:type="dxa"/>
            <w:tcBorders>
              <w:top w:val="single" w:sz="4" w:space="0" w:color="auto"/>
              <w:left w:val="single" w:sz="4" w:space="0" w:color="auto"/>
              <w:bottom w:val="single" w:sz="4" w:space="0" w:color="auto"/>
              <w:right w:val="single" w:sz="4" w:space="0" w:color="auto"/>
            </w:tcBorders>
            <w:vAlign w:val="center"/>
          </w:tcPr>
          <w:p w:rsidR="0057663A" w:rsidRPr="00283610" w:rsidRDefault="0057663A" w:rsidP="00911ABF">
            <w:pPr>
              <w:jc w:val="center"/>
              <w:rPr>
                <w:sz w:val="20"/>
                <w:szCs w:val="20"/>
              </w:rPr>
            </w:pPr>
            <w:r>
              <w:rPr>
                <w:sz w:val="20"/>
              </w:rPr>
              <w:t>60.0</w:t>
            </w:r>
          </w:p>
        </w:tc>
        <w:tc>
          <w:tcPr>
            <w:tcW w:w="1229" w:type="dxa"/>
            <w:tcBorders>
              <w:top w:val="single" w:sz="4" w:space="0" w:color="auto"/>
              <w:left w:val="single" w:sz="4" w:space="0" w:color="auto"/>
              <w:bottom w:val="single" w:sz="4" w:space="0" w:color="auto"/>
              <w:right w:val="single" w:sz="4" w:space="0" w:color="auto"/>
            </w:tcBorders>
            <w:vAlign w:val="center"/>
          </w:tcPr>
          <w:p w:rsidR="0057663A" w:rsidRPr="00283610" w:rsidRDefault="0057663A" w:rsidP="00911ABF">
            <w:pPr>
              <w:jc w:val="center"/>
              <w:rPr>
                <w:sz w:val="20"/>
                <w:szCs w:val="20"/>
              </w:rPr>
            </w:pPr>
            <w:r>
              <w:rPr>
                <w:sz w:val="20"/>
              </w:rPr>
              <w:t>10.1</w:t>
            </w:r>
          </w:p>
        </w:tc>
        <w:tc>
          <w:tcPr>
            <w:tcW w:w="1231" w:type="dxa"/>
            <w:tcBorders>
              <w:top w:val="single" w:sz="4" w:space="0" w:color="auto"/>
              <w:left w:val="single" w:sz="4" w:space="0" w:color="auto"/>
              <w:bottom w:val="single" w:sz="4" w:space="0" w:color="auto"/>
              <w:right w:val="single" w:sz="4" w:space="0" w:color="auto"/>
            </w:tcBorders>
            <w:vAlign w:val="center"/>
          </w:tcPr>
          <w:p w:rsidR="0057663A" w:rsidRPr="00283610" w:rsidRDefault="0057663A" w:rsidP="00911ABF">
            <w:pPr>
              <w:jc w:val="center"/>
              <w:rPr>
                <w:sz w:val="20"/>
                <w:szCs w:val="20"/>
              </w:rPr>
            </w:pPr>
            <w:r>
              <w:rPr>
                <w:sz w:val="20"/>
              </w:rPr>
              <w:t>5.8</w:t>
            </w:r>
          </w:p>
        </w:tc>
        <w:tc>
          <w:tcPr>
            <w:tcW w:w="1257" w:type="dxa"/>
            <w:tcBorders>
              <w:top w:val="single" w:sz="4" w:space="0" w:color="auto"/>
              <w:left w:val="single" w:sz="4" w:space="0" w:color="auto"/>
              <w:bottom w:val="single" w:sz="4" w:space="0" w:color="auto"/>
              <w:right w:val="single" w:sz="4" w:space="0" w:color="auto"/>
            </w:tcBorders>
            <w:vAlign w:val="center"/>
          </w:tcPr>
          <w:p w:rsidR="0057663A" w:rsidRPr="00283610" w:rsidRDefault="0057663A" w:rsidP="00911ABF">
            <w:pPr>
              <w:jc w:val="center"/>
              <w:rPr>
                <w:sz w:val="20"/>
                <w:szCs w:val="20"/>
              </w:rPr>
            </w:pPr>
            <w:r>
              <w:rPr>
                <w:sz w:val="20"/>
              </w:rPr>
              <w:t>134.9</w:t>
            </w:r>
          </w:p>
        </w:tc>
      </w:tr>
      <w:tr w:rsidR="0057663A" w:rsidRPr="00283610" w:rsidTr="00911ABF">
        <w:trPr>
          <w:trHeight w:val="815"/>
          <w:jc w:val="center"/>
        </w:trPr>
        <w:tc>
          <w:tcPr>
            <w:tcW w:w="1357" w:type="dxa"/>
            <w:tcBorders>
              <w:top w:val="single" w:sz="4" w:space="0" w:color="auto"/>
              <w:left w:val="single" w:sz="4" w:space="0" w:color="auto"/>
              <w:bottom w:val="single" w:sz="4" w:space="0" w:color="auto"/>
              <w:right w:val="single" w:sz="4" w:space="0" w:color="auto"/>
            </w:tcBorders>
            <w:hideMark/>
          </w:tcPr>
          <w:p w:rsidR="0057663A" w:rsidRPr="00283610" w:rsidRDefault="0057663A" w:rsidP="00911ABF">
            <w:pPr>
              <w:rPr>
                <w:b/>
                <w:i/>
                <w:sz w:val="20"/>
                <w:szCs w:val="20"/>
              </w:rPr>
            </w:pPr>
            <w:r>
              <w:rPr>
                <w:b/>
                <w:i/>
                <w:sz w:val="20"/>
              </w:rPr>
              <w:t>97.00.00</w:t>
            </w:r>
          </w:p>
        </w:tc>
        <w:tc>
          <w:tcPr>
            <w:tcW w:w="1699" w:type="dxa"/>
            <w:tcBorders>
              <w:top w:val="single" w:sz="4" w:space="0" w:color="auto"/>
              <w:left w:val="single" w:sz="4" w:space="0" w:color="auto"/>
              <w:bottom w:val="single" w:sz="4" w:space="0" w:color="auto"/>
              <w:right w:val="single" w:sz="4" w:space="0" w:color="auto"/>
            </w:tcBorders>
            <w:vAlign w:val="center"/>
            <w:hideMark/>
          </w:tcPr>
          <w:p w:rsidR="0057663A" w:rsidRPr="00283610" w:rsidRDefault="0057663A" w:rsidP="00911ABF">
            <w:pPr>
              <w:rPr>
                <w:b/>
                <w:i/>
                <w:sz w:val="20"/>
                <w:szCs w:val="20"/>
              </w:rPr>
            </w:pPr>
            <w:r>
              <w:rPr>
                <w:b/>
                <w:i/>
                <w:sz w:val="20"/>
              </w:rPr>
              <w:t xml:space="preserve"> Sectoral management and policy planning</w:t>
            </w:r>
          </w:p>
        </w:tc>
        <w:tc>
          <w:tcPr>
            <w:tcW w:w="992" w:type="dxa"/>
            <w:tcBorders>
              <w:top w:val="single" w:sz="4" w:space="0" w:color="auto"/>
              <w:left w:val="single" w:sz="4" w:space="0" w:color="auto"/>
              <w:bottom w:val="single" w:sz="4" w:space="0" w:color="auto"/>
              <w:right w:val="single" w:sz="4" w:space="0" w:color="auto"/>
            </w:tcBorders>
            <w:vAlign w:val="center"/>
            <w:hideMark/>
          </w:tcPr>
          <w:p w:rsidR="0057663A" w:rsidRPr="00283610" w:rsidRDefault="0057663A" w:rsidP="00911ABF">
            <w:pPr>
              <w:jc w:val="center"/>
              <w:rPr>
                <w:b/>
                <w:i/>
                <w:sz w:val="20"/>
                <w:szCs w:val="20"/>
              </w:rPr>
            </w:pPr>
            <w:r>
              <w:rPr>
                <w:b/>
                <w:i/>
                <w:sz w:val="20"/>
              </w:rPr>
              <w:t>97.0</w:t>
            </w:r>
          </w:p>
        </w:tc>
        <w:tc>
          <w:tcPr>
            <w:tcW w:w="1134" w:type="dxa"/>
            <w:tcBorders>
              <w:top w:val="single" w:sz="4" w:space="0" w:color="auto"/>
              <w:left w:val="single" w:sz="4" w:space="0" w:color="auto"/>
              <w:bottom w:val="single" w:sz="4" w:space="0" w:color="auto"/>
              <w:right w:val="single" w:sz="4" w:space="0" w:color="auto"/>
            </w:tcBorders>
            <w:vAlign w:val="center"/>
            <w:hideMark/>
          </w:tcPr>
          <w:p w:rsidR="0057663A" w:rsidRPr="00283610" w:rsidRDefault="0057663A" w:rsidP="00911ABF">
            <w:pPr>
              <w:jc w:val="center"/>
              <w:rPr>
                <w:b/>
                <w:bCs/>
                <w:i/>
                <w:sz w:val="20"/>
                <w:szCs w:val="20"/>
              </w:rPr>
            </w:pPr>
            <w:r>
              <w:rPr>
                <w:b/>
                <w:i/>
                <w:sz w:val="20"/>
              </w:rPr>
              <w:t>0</w:t>
            </w:r>
          </w:p>
        </w:tc>
        <w:tc>
          <w:tcPr>
            <w:tcW w:w="1417" w:type="dxa"/>
            <w:tcBorders>
              <w:top w:val="single" w:sz="4" w:space="0" w:color="auto"/>
              <w:left w:val="single" w:sz="4" w:space="0" w:color="auto"/>
              <w:bottom w:val="single" w:sz="4" w:space="0" w:color="auto"/>
              <w:right w:val="single" w:sz="4" w:space="0" w:color="auto"/>
            </w:tcBorders>
            <w:vAlign w:val="center"/>
            <w:hideMark/>
          </w:tcPr>
          <w:p w:rsidR="0057663A" w:rsidRPr="00283610" w:rsidRDefault="0057663A" w:rsidP="00911ABF">
            <w:pPr>
              <w:jc w:val="center"/>
              <w:rPr>
                <w:b/>
                <w:i/>
                <w:sz w:val="20"/>
                <w:szCs w:val="20"/>
              </w:rPr>
            </w:pPr>
            <w:r>
              <w:rPr>
                <w:b/>
                <w:i/>
                <w:sz w:val="20"/>
              </w:rPr>
              <w:t>89.7</w:t>
            </w:r>
          </w:p>
        </w:tc>
        <w:tc>
          <w:tcPr>
            <w:tcW w:w="1229" w:type="dxa"/>
            <w:tcBorders>
              <w:top w:val="single" w:sz="4" w:space="0" w:color="auto"/>
              <w:left w:val="single" w:sz="4" w:space="0" w:color="auto"/>
              <w:bottom w:val="single" w:sz="4" w:space="0" w:color="auto"/>
              <w:right w:val="single" w:sz="4" w:space="0" w:color="auto"/>
            </w:tcBorders>
            <w:vAlign w:val="center"/>
            <w:hideMark/>
          </w:tcPr>
          <w:p w:rsidR="0057663A" w:rsidRPr="00283610" w:rsidRDefault="0057663A" w:rsidP="00911ABF">
            <w:pPr>
              <w:jc w:val="center"/>
              <w:rPr>
                <w:b/>
                <w:i/>
                <w:sz w:val="20"/>
                <w:szCs w:val="20"/>
              </w:rPr>
            </w:pPr>
            <w:r>
              <w:rPr>
                <w:b/>
                <w:i/>
                <w:sz w:val="20"/>
              </w:rPr>
              <w:t>89.7</w:t>
            </w:r>
          </w:p>
        </w:tc>
        <w:tc>
          <w:tcPr>
            <w:tcW w:w="1231" w:type="dxa"/>
            <w:tcBorders>
              <w:top w:val="single" w:sz="4" w:space="0" w:color="auto"/>
              <w:left w:val="single" w:sz="4" w:space="0" w:color="auto"/>
              <w:bottom w:val="single" w:sz="4" w:space="0" w:color="auto"/>
              <w:right w:val="single" w:sz="4" w:space="0" w:color="auto"/>
            </w:tcBorders>
            <w:vAlign w:val="center"/>
            <w:hideMark/>
          </w:tcPr>
          <w:p w:rsidR="0057663A" w:rsidRPr="00283610" w:rsidRDefault="0057663A" w:rsidP="00911ABF">
            <w:pPr>
              <w:jc w:val="center"/>
              <w:rPr>
                <w:b/>
                <w:i/>
                <w:sz w:val="20"/>
                <w:szCs w:val="20"/>
              </w:rPr>
            </w:pPr>
            <w:r>
              <w:rPr>
                <w:b/>
                <w:i/>
                <w:sz w:val="20"/>
              </w:rPr>
              <w:t>-7.3</w:t>
            </w:r>
          </w:p>
        </w:tc>
        <w:tc>
          <w:tcPr>
            <w:tcW w:w="1257" w:type="dxa"/>
            <w:tcBorders>
              <w:top w:val="single" w:sz="4" w:space="0" w:color="auto"/>
              <w:left w:val="single" w:sz="4" w:space="0" w:color="auto"/>
              <w:bottom w:val="single" w:sz="4" w:space="0" w:color="auto"/>
              <w:right w:val="single" w:sz="4" w:space="0" w:color="auto"/>
            </w:tcBorders>
            <w:vAlign w:val="center"/>
            <w:hideMark/>
          </w:tcPr>
          <w:p w:rsidR="0057663A" w:rsidRPr="00283610" w:rsidRDefault="0057663A" w:rsidP="00911ABF">
            <w:pPr>
              <w:jc w:val="center"/>
              <w:rPr>
                <w:b/>
                <w:i/>
                <w:sz w:val="20"/>
                <w:szCs w:val="20"/>
              </w:rPr>
            </w:pPr>
            <w:r>
              <w:rPr>
                <w:b/>
                <w:i/>
                <w:sz w:val="20"/>
              </w:rPr>
              <w:t>-7.5</w:t>
            </w:r>
          </w:p>
        </w:tc>
      </w:tr>
      <w:tr w:rsidR="0057663A" w:rsidRPr="00283610" w:rsidTr="00911ABF">
        <w:trPr>
          <w:trHeight w:val="738"/>
          <w:jc w:val="center"/>
        </w:trPr>
        <w:tc>
          <w:tcPr>
            <w:tcW w:w="1357" w:type="dxa"/>
            <w:tcBorders>
              <w:top w:val="single" w:sz="4" w:space="0" w:color="auto"/>
              <w:left w:val="single" w:sz="4" w:space="0" w:color="auto"/>
              <w:bottom w:val="single" w:sz="4" w:space="0" w:color="auto"/>
              <w:right w:val="single" w:sz="4" w:space="0" w:color="auto"/>
            </w:tcBorders>
          </w:tcPr>
          <w:p w:rsidR="0057663A" w:rsidRPr="00283610" w:rsidRDefault="0057663A" w:rsidP="00911ABF">
            <w:pPr>
              <w:rPr>
                <w:sz w:val="20"/>
                <w:szCs w:val="20"/>
              </w:rPr>
            </w:pPr>
            <w:r>
              <w:rPr>
                <w:sz w:val="20"/>
              </w:rPr>
              <w:t>97.00.02</w:t>
            </w:r>
          </w:p>
        </w:tc>
        <w:tc>
          <w:tcPr>
            <w:tcW w:w="1699" w:type="dxa"/>
            <w:tcBorders>
              <w:top w:val="single" w:sz="4" w:space="0" w:color="auto"/>
              <w:left w:val="single" w:sz="4" w:space="0" w:color="auto"/>
              <w:bottom w:val="single" w:sz="4" w:space="0" w:color="auto"/>
              <w:right w:val="single" w:sz="4" w:space="0" w:color="auto"/>
            </w:tcBorders>
            <w:vAlign w:val="center"/>
          </w:tcPr>
          <w:p w:rsidR="0057663A" w:rsidRPr="00283610" w:rsidRDefault="0057663A" w:rsidP="00911ABF">
            <w:pPr>
              <w:rPr>
                <w:sz w:val="20"/>
                <w:szCs w:val="20"/>
              </w:rPr>
            </w:pPr>
            <w:r>
              <w:rPr>
                <w:sz w:val="20"/>
              </w:rPr>
              <w:t>Execution of the centralized functions of the branch</w:t>
            </w:r>
          </w:p>
        </w:tc>
        <w:tc>
          <w:tcPr>
            <w:tcW w:w="992" w:type="dxa"/>
            <w:tcBorders>
              <w:top w:val="single" w:sz="4" w:space="0" w:color="auto"/>
              <w:left w:val="single" w:sz="4" w:space="0" w:color="auto"/>
              <w:bottom w:val="single" w:sz="4" w:space="0" w:color="auto"/>
              <w:right w:val="single" w:sz="4" w:space="0" w:color="auto"/>
            </w:tcBorders>
            <w:vAlign w:val="center"/>
          </w:tcPr>
          <w:p w:rsidR="0057663A" w:rsidRPr="00283610" w:rsidRDefault="0057663A" w:rsidP="00911ABF">
            <w:pPr>
              <w:jc w:val="center"/>
              <w:rPr>
                <w:sz w:val="20"/>
                <w:szCs w:val="20"/>
              </w:rPr>
            </w:pPr>
            <w:r>
              <w:rPr>
                <w:sz w:val="20"/>
              </w:rPr>
              <w:t>97.0</w:t>
            </w:r>
          </w:p>
        </w:tc>
        <w:tc>
          <w:tcPr>
            <w:tcW w:w="1134" w:type="dxa"/>
            <w:tcBorders>
              <w:top w:val="single" w:sz="4" w:space="0" w:color="auto"/>
              <w:left w:val="single" w:sz="4" w:space="0" w:color="auto"/>
              <w:bottom w:val="single" w:sz="4" w:space="0" w:color="auto"/>
              <w:right w:val="single" w:sz="4" w:space="0" w:color="auto"/>
            </w:tcBorders>
            <w:vAlign w:val="center"/>
          </w:tcPr>
          <w:p w:rsidR="0057663A" w:rsidRPr="00283610" w:rsidRDefault="0057663A" w:rsidP="00911ABF">
            <w:pPr>
              <w:jc w:val="center"/>
              <w:rPr>
                <w:bCs/>
                <w:sz w:val="20"/>
                <w:szCs w:val="20"/>
              </w:rPr>
            </w:pPr>
            <w:r>
              <w:rPr>
                <w:sz w:val="20"/>
              </w:rPr>
              <w:t>0</w:t>
            </w:r>
          </w:p>
        </w:tc>
        <w:tc>
          <w:tcPr>
            <w:tcW w:w="1417" w:type="dxa"/>
            <w:tcBorders>
              <w:top w:val="single" w:sz="4" w:space="0" w:color="auto"/>
              <w:left w:val="single" w:sz="4" w:space="0" w:color="auto"/>
              <w:bottom w:val="single" w:sz="4" w:space="0" w:color="auto"/>
              <w:right w:val="single" w:sz="4" w:space="0" w:color="auto"/>
            </w:tcBorders>
            <w:vAlign w:val="center"/>
          </w:tcPr>
          <w:p w:rsidR="0057663A" w:rsidRPr="00283610" w:rsidRDefault="0057663A" w:rsidP="00911ABF">
            <w:pPr>
              <w:jc w:val="center"/>
              <w:rPr>
                <w:sz w:val="20"/>
                <w:szCs w:val="20"/>
              </w:rPr>
            </w:pPr>
            <w:r>
              <w:rPr>
                <w:sz w:val="20"/>
              </w:rPr>
              <w:t>89.7</w:t>
            </w:r>
          </w:p>
        </w:tc>
        <w:tc>
          <w:tcPr>
            <w:tcW w:w="1229" w:type="dxa"/>
            <w:tcBorders>
              <w:top w:val="single" w:sz="4" w:space="0" w:color="auto"/>
              <w:left w:val="single" w:sz="4" w:space="0" w:color="auto"/>
              <w:bottom w:val="single" w:sz="4" w:space="0" w:color="auto"/>
              <w:right w:val="single" w:sz="4" w:space="0" w:color="auto"/>
            </w:tcBorders>
            <w:vAlign w:val="center"/>
          </w:tcPr>
          <w:p w:rsidR="0057663A" w:rsidRPr="00283610" w:rsidRDefault="0057663A" w:rsidP="00911ABF">
            <w:pPr>
              <w:jc w:val="center"/>
              <w:rPr>
                <w:sz w:val="20"/>
                <w:szCs w:val="20"/>
              </w:rPr>
            </w:pPr>
            <w:r>
              <w:rPr>
                <w:sz w:val="20"/>
              </w:rPr>
              <w:t>89.7</w:t>
            </w:r>
          </w:p>
        </w:tc>
        <w:tc>
          <w:tcPr>
            <w:tcW w:w="1231" w:type="dxa"/>
            <w:tcBorders>
              <w:top w:val="single" w:sz="4" w:space="0" w:color="auto"/>
              <w:left w:val="single" w:sz="4" w:space="0" w:color="auto"/>
              <w:bottom w:val="single" w:sz="4" w:space="0" w:color="auto"/>
              <w:right w:val="single" w:sz="4" w:space="0" w:color="auto"/>
            </w:tcBorders>
            <w:vAlign w:val="center"/>
          </w:tcPr>
          <w:p w:rsidR="0057663A" w:rsidRPr="00283610" w:rsidRDefault="0057663A" w:rsidP="00911ABF">
            <w:pPr>
              <w:jc w:val="center"/>
              <w:rPr>
                <w:sz w:val="20"/>
                <w:szCs w:val="20"/>
              </w:rPr>
            </w:pPr>
            <w:r>
              <w:rPr>
                <w:sz w:val="20"/>
              </w:rPr>
              <w:t>-7.3</w:t>
            </w:r>
          </w:p>
        </w:tc>
        <w:tc>
          <w:tcPr>
            <w:tcW w:w="1257" w:type="dxa"/>
            <w:tcBorders>
              <w:top w:val="single" w:sz="4" w:space="0" w:color="auto"/>
              <w:left w:val="single" w:sz="4" w:space="0" w:color="auto"/>
              <w:bottom w:val="single" w:sz="4" w:space="0" w:color="auto"/>
              <w:right w:val="single" w:sz="4" w:space="0" w:color="auto"/>
            </w:tcBorders>
            <w:vAlign w:val="center"/>
          </w:tcPr>
          <w:p w:rsidR="0057663A" w:rsidRPr="00283610" w:rsidRDefault="0057663A" w:rsidP="00911ABF">
            <w:pPr>
              <w:jc w:val="center"/>
              <w:rPr>
                <w:sz w:val="20"/>
                <w:szCs w:val="20"/>
              </w:rPr>
            </w:pPr>
            <w:r>
              <w:rPr>
                <w:sz w:val="20"/>
              </w:rPr>
              <w:t>-7.5</w:t>
            </w:r>
          </w:p>
        </w:tc>
      </w:tr>
      <w:tr w:rsidR="0057663A" w:rsidRPr="00283610" w:rsidTr="00911ABF">
        <w:trPr>
          <w:trHeight w:val="738"/>
          <w:jc w:val="center"/>
        </w:trPr>
        <w:tc>
          <w:tcPr>
            <w:tcW w:w="1357" w:type="dxa"/>
            <w:tcBorders>
              <w:top w:val="single" w:sz="4" w:space="0" w:color="auto"/>
              <w:left w:val="single" w:sz="4" w:space="0" w:color="auto"/>
              <w:bottom w:val="single" w:sz="4" w:space="0" w:color="auto"/>
              <w:right w:val="single" w:sz="4" w:space="0" w:color="auto"/>
            </w:tcBorders>
          </w:tcPr>
          <w:p w:rsidR="0057663A" w:rsidRPr="00283610" w:rsidRDefault="0057663A" w:rsidP="00911ABF">
            <w:pPr>
              <w:rPr>
                <w:b/>
                <w:i/>
                <w:sz w:val="20"/>
                <w:szCs w:val="20"/>
              </w:rPr>
            </w:pPr>
            <w:r>
              <w:rPr>
                <w:b/>
                <w:i/>
                <w:sz w:val="20"/>
              </w:rPr>
              <w:t>99.00.00</w:t>
            </w:r>
          </w:p>
        </w:tc>
        <w:tc>
          <w:tcPr>
            <w:tcW w:w="1699" w:type="dxa"/>
            <w:tcBorders>
              <w:top w:val="single" w:sz="4" w:space="0" w:color="auto"/>
              <w:left w:val="single" w:sz="4" w:space="0" w:color="auto"/>
              <w:bottom w:val="single" w:sz="4" w:space="0" w:color="auto"/>
              <w:right w:val="single" w:sz="4" w:space="0" w:color="auto"/>
            </w:tcBorders>
            <w:vAlign w:val="center"/>
          </w:tcPr>
          <w:p w:rsidR="0057663A" w:rsidRPr="00283610" w:rsidRDefault="0057663A" w:rsidP="00911ABF">
            <w:pPr>
              <w:rPr>
                <w:b/>
                <w:i/>
                <w:sz w:val="20"/>
                <w:szCs w:val="20"/>
              </w:rPr>
            </w:pPr>
            <w:r>
              <w:rPr>
                <w:b/>
                <w:i/>
                <w:sz w:val="20"/>
              </w:rPr>
              <w:t>Usage of contingency funds</w:t>
            </w:r>
          </w:p>
        </w:tc>
        <w:tc>
          <w:tcPr>
            <w:tcW w:w="992" w:type="dxa"/>
            <w:tcBorders>
              <w:top w:val="single" w:sz="4" w:space="0" w:color="auto"/>
              <w:left w:val="single" w:sz="4" w:space="0" w:color="auto"/>
              <w:bottom w:val="single" w:sz="4" w:space="0" w:color="auto"/>
              <w:right w:val="single" w:sz="4" w:space="0" w:color="auto"/>
            </w:tcBorders>
            <w:vAlign w:val="center"/>
          </w:tcPr>
          <w:p w:rsidR="0057663A" w:rsidRPr="00283610" w:rsidRDefault="0057663A" w:rsidP="00911ABF">
            <w:pPr>
              <w:jc w:val="center"/>
              <w:rPr>
                <w:b/>
                <w:i/>
                <w:sz w:val="20"/>
                <w:szCs w:val="20"/>
              </w:rPr>
            </w:pPr>
            <w:r>
              <w:rPr>
                <w:b/>
                <w:i/>
                <w:sz w:val="20"/>
              </w:rPr>
              <w:t>0</w:t>
            </w:r>
          </w:p>
        </w:tc>
        <w:tc>
          <w:tcPr>
            <w:tcW w:w="1134" w:type="dxa"/>
            <w:tcBorders>
              <w:top w:val="single" w:sz="4" w:space="0" w:color="auto"/>
              <w:left w:val="single" w:sz="4" w:space="0" w:color="auto"/>
              <w:bottom w:val="single" w:sz="4" w:space="0" w:color="auto"/>
              <w:right w:val="single" w:sz="4" w:space="0" w:color="auto"/>
            </w:tcBorders>
            <w:vAlign w:val="center"/>
          </w:tcPr>
          <w:p w:rsidR="0057663A" w:rsidRPr="00283610" w:rsidRDefault="0057663A" w:rsidP="00911ABF">
            <w:pPr>
              <w:jc w:val="center"/>
              <w:rPr>
                <w:b/>
                <w:bCs/>
                <w:i/>
                <w:sz w:val="20"/>
                <w:szCs w:val="20"/>
              </w:rPr>
            </w:pPr>
            <w:r>
              <w:rPr>
                <w:b/>
                <w:i/>
                <w:sz w:val="20"/>
              </w:rPr>
              <w:t>0</w:t>
            </w:r>
          </w:p>
        </w:tc>
        <w:tc>
          <w:tcPr>
            <w:tcW w:w="1417" w:type="dxa"/>
            <w:tcBorders>
              <w:top w:val="single" w:sz="4" w:space="0" w:color="auto"/>
              <w:left w:val="single" w:sz="4" w:space="0" w:color="auto"/>
              <w:bottom w:val="single" w:sz="4" w:space="0" w:color="auto"/>
              <w:right w:val="single" w:sz="4" w:space="0" w:color="auto"/>
            </w:tcBorders>
            <w:vAlign w:val="center"/>
          </w:tcPr>
          <w:p w:rsidR="0057663A" w:rsidRPr="00283610" w:rsidRDefault="0057663A" w:rsidP="00911ABF">
            <w:pPr>
              <w:jc w:val="center"/>
              <w:rPr>
                <w:b/>
                <w:i/>
                <w:sz w:val="20"/>
                <w:szCs w:val="20"/>
              </w:rPr>
            </w:pPr>
            <w:r>
              <w:rPr>
                <w:b/>
                <w:i/>
                <w:sz w:val="20"/>
              </w:rPr>
              <w:t>76.8</w:t>
            </w:r>
          </w:p>
        </w:tc>
        <w:tc>
          <w:tcPr>
            <w:tcW w:w="1229" w:type="dxa"/>
            <w:tcBorders>
              <w:top w:val="single" w:sz="4" w:space="0" w:color="auto"/>
              <w:left w:val="single" w:sz="4" w:space="0" w:color="auto"/>
              <w:bottom w:val="single" w:sz="4" w:space="0" w:color="auto"/>
              <w:right w:val="single" w:sz="4" w:space="0" w:color="auto"/>
            </w:tcBorders>
            <w:vAlign w:val="center"/>
          </w:tcPr>
          <w:p w:rsidR="0057663A" w:rsidRPr="00283610" w:rsidRDefault="0057663A" w:rsidP="00911ABF">
            <w:pPr>
              <w:jc w:val="center"/>
              <w:rPr>
                <w:b/>
                <w:i/>
                <w:sz w:val="20"/>
                <w:szCs w:val="20"/>
              </w:rPr>
            </w:pPr>
            <w:r>
              <w:rPr>
                <w:b/>
                <w:i/>
                <w:sz w:val="20"/>
              </w:rPr>
              <w:t>76.8</w:t>
            </w:r>
          </w:p>
        </w:tc>
        <w:tc>
          <w:tcPr>
            <w:tcW w:w="1231" w:type="dxa"/>
            <w:tcBorders>
              <w:top w:val="single" w:sz="4" w:space="0" w:color="auto"/>
              <w:left w:val="single" w:sz="4" w:space="0" w:color="auto"/>
              <w:bottom w:val="single" w:sz="4" w:space="0" w:color="auto"/>
              <w:right w:val="single" w:sz="4" w:space="0" w:color="auto"/>
            </w:tcBorders>
            <w:vAlign w:val="center"/>
          </w:tcPr>
          <w:p w:rsidR="0057663A" w:rsidRPr="00283610" w:rsidRDefault="0057663A" w:rsidP="00911ABF">
            <w:pPr>
              <w:jc w:val="center"/>
              <w:rPr>
                <w:b/>
                <w:i/>
                <w:sz w:val="20"/>
                <w:szCs w:val="20"/>
              </w:rPr>
            </w:pPr>
            <w:r>
              <w:rPr>
                <w:b/>
                <w:i/>
                <w:sz w:val="20"/>
              </w:rPr>
              <w:t>76.8</w:t>
            </w:r>
          </w:p>
        </w:tc>
        <w:tc>
          <w:tcPr>
            <w:tcW w:w="1257" w:type="dxa"/>
            <w:tcBorders>
              <w:top w:val="single" w:sz="4" w:space="0" w:color="auto"/>
              <w:left w:val="single" w:sz="4" w:space="0" w:color="auto"/>
              <w:bottom w:val="single" w:sz="4" w:space="0" w:color="auto"/>
              <w:right w:val="single" w:sz="4" w:space="0" w:color="auto"/>
            </w:tcBorders>
            <w:vAlign w:val="center"/>
          </w:tcPr>
          <w:p w:rsidR="0057663A" w:rsidRPr="00283610" w:rsidRDefault="0057663A" w:rsidP="00911ABF">
            <w:pPr>
              <w:jc w:val="center"/>
              <w:rPr>
                <w:b/>
                <w:i/>
                <w:sz w:val="20"/>
                <w:szCs w:val="20"/>
              </w:rPr>
            </w:pPr>
            <w:r>
              <w:rPr>
                <w:b/>
                <w:i/>
                <w:sz w:val="20"/>
              </w:rPr>
              <w:t>100</w:t>
            </w:r>
          </w:p>
        </w:tc>
      </w:tr>
      <w:tr w:rsidR="0057663A" w:rsidRPr="00283610" w:rsidTr="00911ABF">
        <w:trPr>
          <w:trHeight w:val="738"/>
          <w:jc w:val="center"/>
        </w:trPr>
        <w:tc>
          <w:tcPr>
            <w:tcW w:w="1357" w:type="dxa"/>
            <w:tcBorders>
              <w:top w:val="single" w:sz="4" w:space="0" w:color="auto"/>
              <w:left w:val="single" w:sz="4" w:space="0" w:color="auto"/>
              <w:bottom w:val="single" w:sz="4" w:space="0" w:color="auto"/>
              <w:right w:val="single" w:sz="4" w:space="0" w:color="auto"/>
            </w:tcBorders>
            <w:hideMark/>
          </w:tcPr>
          <w:p w:rsidR="0057663A" w:rsidRPr="00283610" w:rsidRDefault="0057663A" w:rsidP="00911ABF">
            <w:pPr>
              <w:rPr>
                <w:b/>
                <w:i/>
                <w:sz w:val="20"/>
                <w:szCs w:val="20"/>
              </w:rPr>
            </w:pPr>
            <w:r>
              <w:rPr>
                <w:b/>
                <w:i/>
                <w:sz w:val="20"/>
              </w:rPr>
              <w:t>04.00.02</w:t>
            </w:r>
          </w:p>
        </w:tc>
        <w:tc>
          <w:tcPr>
            <w:tcW w:w="1699" w:type="dxa"/>
            <w:tcBorders>
              <w:top w:val="single" w:sz="4" w:space="0" w:color="auto"/>
              <w:left w:val="single" w:sz="4" w:space="0" w:color="auto"/>
              <w:bottom w:val="single" w:sz="4" w:space="0" w:color="auto"/>
              <w:right w:val="single" w:sz="4" w:space="0" w:color="auto"/>
            </w:tcBorders>
            <w:vAlign w:val="center"/>
            <w:hideMark/>
          </w:tcPr>
          <w:p w:rsidR="0057663A" w:rsidRPr="00283610" w:rsidRDefault="0057663A" w:rsidP="00911ABF">
            <w:pPr>
              <w:rPr>
                <w:b/>
                <w:i/>
                <w:sz w:val="20"/>
                <w:szCs w:val="20"/>
              </w:rPr>
            </w:pPr>
            <w:r>
              <w:rPr>
                <w:b/>
                <w:i/>
                <w:sz w:val="20"/>
              </w:rPr>
              <w:t xml:space="preserve"> Specific employment budget</w:t>
            </w:r>
          </w:p>
        </w:tc>
        <w:tc>
          <w:tcPr>
            <w:tcW w:w="992" w:type="dxa"/>
            <w:tcBorders>
              <w:top w:val="single" w:sz="4" w:space="0" w:color="auto"/>
              <w:left w:val="single" w:sz="4" w:space="0" w:color="auto"/>
              <w:bottom w:val="single" w:sz="4" w:space="0" w:color="auto"/>
              <w:right w:val="single" w:sz="4" w:space="0" w:color="auto"/>
            </w:tcBorders>
            <w:vAlign w:val="center"/>
            <w:hideMark/>
          </w:tcPr>
          <w:p w:rsidR="0057663A" w:rsidRPr="00283610" w:rsidRDefault="0057663A" w:rsidP="00911ABF">
            <w:pPr>
              <w:jc w:val="center"/>
              <w:rPr>
                <w:b/>
                <w:i/>
                <w:sz w:val="20"/>
                <w:szCs w:val="20"/>
              </w:rPr>
            </w:pPr>
            <w:r>
              <w:rPr>
                <w:b/>
                <w:i/>
                <w:sz w:val="20"/>
              </w:rPr>
              <w:t>8,762.3</w:t>
            </w:r>
          </w:p>
        </w:tc>
        <w:tc>
          <w:tcPr>
            <w:tcW w:w="1134" w:type="dxa"/>
            <w:tcBorders>
              <w:top w:val="single" w:sz="4" w:space="0" w:color="auto"/>
              <w:left w:val="single" w:sz="4" w:space="0" w:color="auto"/>
              <w:bottom w:val="single" w:sz="4" w:space="0" w:color="auto"/>
              <w:right w:val="single" w:sz="4" w:space="0" w:color="auto"/>
            </w:tcBorders>
            <w:vAlign w:val="center"/>
            <w:hideMark/>
          </w:tcPr>
          <w:p w:rsidR="0057663A" w:rsidRPr="00283610" w:rsidRDefault="0057663A" w:rsidP="00911ABF">
            <w:pPr>
              <w:jc w:val="center"/>
              <w:rPr>
                <w:b/>
                <w:bCs/>
                <w:i/>
                <w:sz w:val="20"/>
                <w:szCs w:val="20"/>
              </w:rPr>
            </w:pPr>
            <w:r>
              <w:rPr>
                <w:b/>
                <w:i/>
                <w:sz w:val="20"/>
              </w:rPr>
              <w:t>8,808.2</w:t>
            </w:r>
          </w:p>
        </w:tc>
        <w:tc>
          <w:tcPr>
            <w:tcW w:w="1417" w:type="dxa"/>
            <w:tcBorders>
              <w:top w:val="single" w:sz="4" w:space="0" w:color="auto"/>
              <w:left w:val="single" w:sz="4" w:space="0" w:color="auto"/>
              <w:bottom w:val="single" w:sz="4" w:space="0" w:color="auto"/>
              <w:right w:val="single" w:sz="4" w:space="0" w:color="auto"/>
            </w:tcBorders>
            <w:vAlign w:val="center"/>
            <w:hideMark/>
          </w:tcPr>
          <w:p w:rsidR="0057663A" w:rsidRPr="00283610" w:rsidRDefault="0057663A" w:rsidP="00911ABF">
            <w:pPr>
              <w:jc w:val="center"/>
              <w:rPr>
                <w:b/>
                <w:bCs/>
                <w:i/>
                <w:sz w:val="20"/>
                <w:szCs w:val="20"/>
              </w:rPr>
            </w:pPr>
            <w:r>
              <w:rPr>
                <w:b/>
                <w:i/>
                <w:sz w:val="20"/>
              </w:rPr>
              <w:t>8,851.0</w:t>
            </w:r>
          </w:p>
        </w:tc>
        <w:tc>
          <w:tcPr>
            <w:tcW w:w="1229" w:type="dxa"/>
            <w:tcBorders>
              <w:top w:val="single" w:sz="4" w:space="0" w:color="auto"/>
              <w:left w:val="single" w:sz="4" w:space="0" w:color="auto"/>
              <w:bottom w:val="single" w:sz="4" w:space="0" w:color="auto"/>
              <w:right w:val="single" w:sz="4" w:space="0" w:color="auto"/>
            </w:tcBorders>
            <w:vAlign w:val="center"/>
            <w:hideMark/>
          </w:tcPr>
          <w:p w:rsidR="0057663A" w:rsidRPr="00283610" w:rsidRDefault="0057663A" w:rsidP="00911ABF">
            <w:pPr>
              <w:jc w:val="center"/>
              <w:rPr>
                <w:b/>
                <w:i/>
                <w:sz w:val="20"/>
                <w:szCs w:val="20"/>
              </w:rPr>
            </w:pPr>
            <w:r>
              <w:rPr>
                <w:b/>
                <w:i/>
                <w:sz w:val="20"/>
              </w:rPr>
              <w:t>8,644.0</w:t>
            </w:r>
          </w:p>
        </w:tc>
        <w:tc>
          <w:tcPr>
            <w:tcW w:w="1231" w:type="dxa"/>
            <w:tcBorders>
              <w:top w:val="single" w:sz="4" w:space="0" w:color="auto"/>
              <w:left w:val="single" w:sz="4" w:space="0" w:color="auto"/>
              <w:bottom w:val="single" w:sz="4" w:space="0" w:color="auto"/>
              <w:right w:val="single" w:sz="4" w:space="0" w:color="auto"/>
            </w:tcBorders>
            <w:vAlign w:val="center"/>
            <w:hideMark/>
          </w:tcPr>
          <w:p w:rsidR="0057663A" w:rsidRPr="00283610" w:rsidRDefault="0057663A" w:rsidP="00911ABF">
            <w:pPr>
              <w:jc w:val="center"/>
              <w:rPr>
                <w:b/>
                <w:i/>
                <w:sz w:val="20"/>
                <w:szCs w:val="20"/>
              </w:rPr>
            </w:pPr>
            <w:r>
              <w:rPr>
                <w:b/>
                <w:i/>
                <w:sz w:val="20"/>
              </w:rPr>
              <w:t>-118.3</w:t>
            </w:r>
          </w:p>
        </w:tc>
        <w:tc>
          <w:tcPr>
            <w:tcW w:w="1257" w:type="dxa"/>
            <w:tcBorders>
              <w:top w:val="single" w:sz="4" w:space="0" w:color="auto"/>
              <w:left w:val="single" w:sz="4" w:space="0" w:color="auto"/>
              <w:bottom w:val="single" w:sz="4" w:space="0" w:color="auto"/>
              <w:right w:val="single" w:sz="4" w:space="0" w:color="auto"/>
            </w:tcBorders>
            <w:vAlign w:val="center"/>
            <w:hideMark/>
          </w:tcPr>
          <w:p w:rsidR="0057663A" w:rsidRPr="00283610" w:rsidRDefault="0057663A" w:rsidP="00911ABF">
            <w:pPr>
              <w:jc w:val="center"/>
              <w:rPr>
                <w:b/>
                <w:i/>
                <w:sz w:val="20"/>
                <w:szCs w:val="20"/>
              </w:rPr>
            </w:pPr>
            <w:r>
              <w:rPr>
                <w:b/>
                <w:i/>
                <w:sz w:val="20"/>
              </w:rPr>
              <w:t>-1.4</w:t>
            </w:r>
          </w:p>
        </w:tc>
      </w:tr>
    </w:tbl>
    <w:p w:rsidR="0015305E" w:rsidRPr="00283610" w:rsidRDefault="0015305E" w:rsidP="0015305E">
      <w:pPr>
        <w:spacing w:after="60"/>
        <w:rPr>
          <w:sz w:val="28"/>
          <w:szCs w:val="28"/>
        </w:rPr>
      </w:pPr>
    </w:p>
    <w:p w:rsidR="0015305E" w:rsidRPr="00283610" w:rsidRDefault="0015305E" w:rsidP="009864A7">
      <w:pPr>
        <w:jc w:val="center"/>
        <w:rPr>
          <w:b/>
          <w:sz w:val="28"/>
          <w:szCs w:val="28"/>
        </w:rPr>
      </w:pPr>
      <w:r>
        <w:rPr>
          <w:b/>
          <w:sz w:val="28"/>
        </w:rPr>
        <w:t>2.2.2. Main activities funded by the budget programs and sub-programs, objectives of these activities and the results expected</w:t>
      </w:r>
    </w:p>
    <w:p w:rsidR="000F6F68" w:rsidRPr="00283610" w:rsidRDefault="000F6F68" w:rsidP="009864A7">
      <w:pPr>
        <w:pStyle w:val="programmas"/>
        <w:spacing w:before="0" w:after="0"/>
        <w:jc w:val="both"/>
        <w:rPr>
          <w:szCs w:val="24"/>
        </w:rPr>
      </w:pPr>
    </w:p>
    <w:p w:rsidR="0057663A" w:rsidRPr="00283610" w:rsidRDefault="0057663A" w:rsidP="0057663A">
      <w:pPr>
        <w:ind w:firstLine="720"/>
        <w:jc w:val="both"/>
        <w:rPr>
          <w:b/>
          <w:sz w:val="28"/>
          <w:szCs w:val="28"/>
          <w:u w:val="single"/>
        </w:rPr>
      </w:pPr>
      <w:r>
        <w:rPr>
          <w:b/>
          <w:sz w:val="28"/>
          <w:u w:val="single"/>
        </w:rPr>
        <w:t>04.00.00 Social insurance</w:t>
      </w:r>
    </w:p>
    <w:p w:rsidR="0057663A" w:rsidRPr="00283610" w:rsidRDefault="0057663A" w:rsidP="0057663A">
      <w:pPr>
        <w:spacing w:before="120"/>
        <w:jc w:val="both"/>
        <w:rPr>
          <w:sz w:val="28"/>
          <w:szCs w:val="28"/>
          <w:u w:val="single"/>
        </w:rPr>
      </w:pPr>
      <w:r>
        <w:rPr>
          <w:sz w:val="28"/>
          <w:u w:val="single"/>
        </w:rPr>
        <w:t>Key operational objective:</w:t>
      </w:r>
    </w:p>
    <w:p w:rsidR="0057663A" w:rsidRPr="00283610" w:rsidRDefault="0057663A" w:rsidP="0057663A">
      <w:pPr>
        <w:jc w:val="both"/>
        <w:rPr>
          <w:bCs/>
          <w:sz w:val="28"/>
          <w:szCs w:val="28"/>
        </w:rPr>
      </w:pPr>
      <w:r>
        <w:rPr>
          <w:sz w:val="28"/>
        </w:rPr>
        <w:t>Provide state aid to a specific number of persons in certain situations of life – by contributions to state pension insurance for persons performing paid temporary public service duties.</w:t>
      </w:r>
    </w:p>
    <w:p w:rsidR="0057663A" w:rsidRPr="00283610" w:rsidRDefault="0057663A" w:rsidP="0057663A">
      <w:pPr>
        <w:jc w:val="both"/>
      </w:pPr>
    </w:p>
    <w:p w:rsidR="0057663A" w:rsidRPr="00283610" w:rsidRDefault="0057663A" w:rsidP="0057663A">
      <w:pPr>
        <w:jc w:val="both"/>
        <w:rPr>
          <w:bCs/>
          <w:sz w:val="28"/>
          <w:szCs w:val="28"/>
          <w:u w:val="single"/>
        </w:rPr>
      </w:pPr>
      <w:r>
        <w:rPr>
          <w:sz w:val="28"/>
          <w:u w:val="single"/>
        </w:rPr>
        <w:t xml:space="preserve">Operational results: </w:t>
      </w:r>
    </w:p>
    <w:p w:rsidR="0057663A" w:rsidRPr="00283610" w:rsidRDefault="0057663A" w:rsidP="0057663A">
      <w:pPr>
        <w:jc w:val="both"/>
        <w:rPr>
          <w:bCs/>
          <w:sz w:val="28"/>
          <w:szCs w:val="28"/>
        </w:rPr>
      </w:pPr>
      <w:r>
        <w:rPr>
          <w:sz w:val="28"/>
        </w:rPr>
        <w:t xml:space="preserve">Ensured state social insurance mandatory contributions for persons who carry out paid temporary public services. </w:t>
      </w:r>
    </w:p>
    <w:p w:rsidR="0057663A" w:rsidRPr="00283610" w:rsidRDefault="0057663A" w:rsidP="00636E58">
      <w:pPr>
        <w:spacing w:before="120"/>
        <w:rPr>
          <w:sz w:val="28"/>
          <w:szCs w:val="28"/>
        </w:rPr>
      </w:pPr>
      <w:r>
        <w:rPr>
          <w:sz w:val="28"/>
        </w:rPr>
        <w:t xml:space="preserve">Amount of expenditures of the SEA under the sub-program in year 2018 was 395.2 thsd. </w:t>
      </w:r>
      <w:r>
        <w:rPr>
          <w:i/>
          <w:sz w:val="28"/>
        </w:rPr>
        <w:t>euros</w:t>
      </w:r>
      <w:r>
        <w:rPr>
          <w:sz w:val="28"/>
        </w:rPr>
        <w:t xml:space="preserve"> or 87.1% of the planned.</w:t>
      </w:r>
    </w:p>
    <w:p w:rsidR="0057663A" w:rsidRPr="00283610" w:rsidRDefault="0057663A" w:rsidP="0057663A">
      <w:pPr>
        <w:widowControl w:val="0"/>
        <w:ind w:firstLine="720"/>
        <w:jc w:val="both"/>
        <w:rPr>
          <w:b/>
          <w:sz w:val="28"/>
          <w:szCs w:val="28"/>
          <w:u w:val="single"/>
        </w:rPr>
      </w:pPr>
    </w:p>
    <w:p w:rsidR="0057663A" w:rsidRPr="00283610" w:rsidRDefault="0057663A" w:rsidP="0057663A">
      <w:pPr>
        <w:widowControl w:val="0"/>
        <w:ind w:firstLine="720"/>
        <w:jc w:val="both"/>
        <w:rPr>
          <w:b/>
          <w:sz w:val="28"/>
          <w:szCs w:val="28"/>
          <w:u w:val="single"/>
        </w:rPr>
      </w:pPr>
      <w:r>
        <w:rPr>
          <w:b/>
          <w:sz w:val="28"/>
          <w:u w:val="single"/>
        </w:rPr>
        <w:t>07.00.00 Labour market development</w:t>
      </w:r>
    </w:p>
    <w:p w:rsidR="0057663A" w:rsidRPr="00283610" w:rsidRDefault="0057663A" w:rsidP="0057663A">
      <w:pPr>
        <w:jc w:val="both"/>
        <w:rPr>
          <w:bCs/>
          <w:sz w:val="28"/>
          <w:szCs w:val="28"/>
        </w:rPr>
      </w:pPr>
    </w:p>
    <w:p w:rsidR="0057663A" w:rsidRPr="00283610" w:rsidRDefault="0057663A" w:rsidP="0057663A">
      <w:pPr>
        <w:widowControl w:val="0"/>
        <w:ind w:firstLine="720"/>
        <w:jc w:val="both"/>
        <w:rPr>
          <w:b/>
          <w:sz w:val="28"/>
          <w:szCs w:val="28"/>
          <w:u w:val="single"/>
        </w:rPr>
      </w:pPr>
      <w:r>
        <w:rPr>
          <w:b/>
          <w:sz w:val="28"/>
          <w:u w:val="single"/>
        </w:rPr>
        <w:t>07.01.00 Ensuring the functioning of the State Employment Agency</w:t>
      </w:r>
    </w:p>
    <w:p w:rsidR="0057663A" w:rsidRPr="00283610" w:rsidRDefault="0057663A" w:rsidP="0057663A">
      <w:pPr>
        <w:spacing w:before="120"/>
        <w:ind w:right="-2"/>
        <w:jc w:val="both"/>
        <w:rPr>
          <w:bCs/>
          <w:sz w:val="28"/>
          <w:szCs w:val="28"/>
          <w:u w:val="single"/>
        </w:rPr>
      </w:pPr>
      <w:r>
        <w:rPr>
          <w:sz w:val="28"/>
          <w:u w:val="single"/>
        </w:rPr>
        <w:t xml:space="preserve">Key operational objectives: </w:t>
      </w:r>
    </w:p>
    <w:p w:rsidR="0057663A" w:rsidRPr="00283610" w:rsidRDefault="0057663A" w:rsidP="0057663A">
      <w:pPr>
        <w:jc w:val="both"/>
        <w:rPr>
          <w:sz w:val="28"/>
          <w:szCs w:val="28"/>
        </w:rPr>
      </w:pPr>
      <w:r>
        <w:rPr>
          <w:sz w:val="28"/>
        </w:rPr>
        <w:t>Implement policies to reduce unemployment and support the unemployed and job seekers by providing quality services.</w:t>
      </w:r>
    </w:p>
    <w:p w:rsidR="0057663A" w:rsidRPr="00283610" w:rsidRDefault="0057663A" w:rsidP="0057663A">
      <w:pPr>
        <w:spacing w:before="120"/>
        <w:jc w:val="both"/>
        <w:rPr>
          <w:sz w:val="28"/>
          <w:szCs w:val="28"/>
        </w:rPr>
      </w:pPr>
      <w:r>
        <w:rPr>
          <w:sz w:val="28"/>
        </w:rPr>
        <w:t xml:space="preserve">Amount of expenditures for ensuring the basic activity of the institution in the framework of the sub-program in year 2018 was 6,409.7 thsd. </w:t>
      </w:r>
      <w:r>
        <w:rPr>
          <w:i/>
          <w:sz w:val="28"/>
        </w:rPr>
        <w:t>euros</w:t>
      </w:r>
      <w:r>
        <w:rPr>
          <w:sz w:val="28"/>
        </w:rPr>
        <w:t xml:space="preserve"> or 100 % of the planned.</w:t>
      </w:r>
    </w:p>
    <w:p w:rsidR="0057663A" w:rsidRPr="00283610" w:rsidRDefault="0057663A" w:rsidP="0057663A">
      <w:pPr>
        <w:jc w:val="both"/>
        <w:rPr>
          <w:sz w:val="28"/>
          <w:szCs w:val="28"/>
        </w:rPr>
      </w:pPr>
    </w:p>
    <w:p w:rsidR="0057663A" w:rsidRPr="00283610" w:rsidRDefault="0057663A" w:rsidP="0057663A">
      <w:pPr>
        <w:jc w:val="both"/>
        <w:rPr>
          <w:sz w:val="28"/>
          <w:szCs w:val="28"/>
        </w:rPr>
      </w:pPr>
      <w:r>
        <w:rPr>
          <w:sz w:val="28"/>
        </w:rPr>
        <w:t>The main activities carried out by the SEA under the sub-program are:</w:t>
      </w:r>
    </w:p>
    <w:p w:rsidR="0057663A" w:rsidRPr="00283610" w:rsidRDefault="0057663A" w:rsidP="001E40F9">
      <w:pPr>
        <w:numPr>
          <w:ilvl w:val="0"/>
          <w:numId w:val="27"/>
        </w:numPr>
        <w:spacing w:after="60"/>
        <w:jc w:val="both"/>
        <w:rPr>
          <w:sz w:val="28"/>
          <w:szCs w:val="28"/>
        </w:rPr>
      </w:pPr>
      <w:r>
        <w:rPr>
          <w:sz w:val="28"/>
        </w:rPr>
        <w:t>provide the unemployed persons, job seekers and persons at risk of unemployment, with prompt and high-quality assistance according to their needs, abilities and desires, in order to promote their competitiveness in the labour market;</w:t>
      </w:r>
    </w:p>
    <w:p w:rsidR="0057663A" w:rsidRPr="00283610" w:rsidRDefault="0057663A" w:rsidP="001E40F9">
      <w:pPr>
        <w:numPr>
          <w:ilvl w:val="0"/>
          <w:numId w:val="27"/>
        </w:numPr>
        <w:spacing w:after="60"/>
        <w:jc w:val="both"/>
        <w:rPr>
          <w:sz w:val="28"/>
          <w:szCs w:val="28"/>
        </w:rPr>
      </w:pPr>
      <w:r>
        <w:rPr>
          <w:sz w:val="28"/>
        </w:rPr>
        <w:t xml:space="preserve">register and log the unemployed persons and job seekers; </w:t>
      </w:r>
    </w:p>
    <w:p w:rsidR="0057663A" w:rsidRPr="00283610" w:rsidRDefault="0057663A" w:rsidP="001E40F9">
      <w:pPr>
        <w:numPr>
          <w:ilvl w:val="0"/>
          <w:numId w:val="27"/>
        </w:numPr>
        <w:spacing w:after="60"/>
        <w:jc w:val="both"/>
        <w:rPr>
          <w:sz w:val="28"/>
          <w:szCs w:val="28"/>
        </w:rPr>
      </w:pPr>
      <w:r>
        <w:rPr>
          <w:sz w:val="28"/>
        </w:rPr>
        <w:t>organise cooperation and mutual information exchange between the agency and the employers, list and inform about the jobs/vacancies submitted by the employers;</w:t>
      </w:r>
    </w:p>
    <w:p w:rsidR="0057663A" w:rsidRPr="00283610" w:rsidRDefault="0057663A" w:rsidP="001E40F9">
      <w:pPr>
        <w:numPr>
          <w:ilvl w:val="0"/>
          <w:numId w:val="27"/>
        </w:numPr>
        <w:spacing w:after="60"/>
        <w:jc w:val="both"/>
        <w:rPr>
          <w:sz w:val="28"/>
          <w:szCs w:val="28"/>
        </w:rPr>
      </w:pPr>
      <w:r>
        <w:rPr>
          <w:sz w:val="28"/>
        </w:rPr>
        <w:t>organise and implement active employment measures and preventive measures in order to reduce unemployment;</w:t>
      </w:r>
    </w:p>
    <w:p w:rsidR="0057663A" w:rsidRPr="00283610" w:rsidRDefault="0057663A" w:rsidP="001E40F9">
      <w:pPr>
        <w:numPr>
          <w:ilvl w:val="0"/>
          <w:numId w:val="27"/>
        </w:numPr>
        <w:spacing w:after="60"/>
        <w:jc w:val="both"/>
        <w:rPr>
          <w:sz w:val="28"/>
          <w:szCs w:val="28"/>
        </w:rPr>
      </w:pPr>
      <w:r>
        <w:rPr>
          <w:sz w:val="28"/>
        </w:rPr>
        <w:t>prepare proposals for the development and implementation of public policy in the field of unemployment reduction and support for the unemployed, job seekers and persons at risk of unemployment;</w:t>
      </w:r>
    </w:p>
    <w:p w:rsidR="0057663A" w:rsidRPr="00283610" w:rsidRDefault="0057663A" w:rsidP="001E40F9">
      <w:pPr>
        <w:numPr>
          <w:ilvl w:val="0"/>
          <w:numId w:val="27"/>
        </w:numPr>
        <w:spacing w:after="60"/>
        <w:jc w:val="both"/>
        <w:rPr>
          <w:sz w:val="28"/>
          <w:szCs w:val="28"/>
        </w:rPr>
      </w:pPr>
      <w:r>
        <w:rPr>
          <w:sz w:val="28"/>
        </w:rPr>
        <w:t>license and supervise merchants which provide employment and job seeking services (except for manning ships);</w:t>
      </w:r>
    </w:p>
    <w:p w:rsidR="0057663A" w:rsidRPr="00283610" w:rsidRDefault="0057663A" w:rsidP="001E40F9">
      <w:pPr>
        <w:numPr>
          <w:ilvl w:val="0"/>
          <w:numId w:val="27"/>
        </w:numPr>
        <w:spacing w:after="60"/>
        <w:jc w:val="both"/>
        <w:rPr>
          <w:sz w:val="28"/>
          <w:szCs w:val="28"/>
        </w:rPr>
      </w:pPr>
      <w:r>
        <w:rPr>
          <w:sz w:val="28"/>
        </w:rPr>
        <w:t>forecast labour market developments in the short term, including conducting employer surveys;</w:t>
      </w:r>
    </w:p>
    <w:p w:rsidR="0057663A" w:rsidRPr="00283610" w:rsidRDefault="0057663A" w:rsidP="001E40F9">
      <w:pPr>
        <w:numPr>
          <w:ilvl w:val="0"/>
          <w:numId w:val="27"/>
        </w:numPr>
        <w:spacing w:after="60"/>
        <w:jc w:val="both"/>
        <w:rPr>
          <w:sz w:val="28"/>
          <w:szCs w:val="28"/>
        </w:rPr>
      </w:pPr>
      <w:r>
        <w:rPr>
          <w:sz w:val="28"/>
        </w:rPr>
        <w:t>provide career counselling to the unemployed persons, job seekers, persons at risk of unemployment and other persons, and regularly improve the informative methodological basis for provision of career counselling services;</w:t>
      </w:r>
    </w:p>
    <w:p w:rsidR="0057663A" w:rsidRPr="00283610" w:rsidRDefault="0057663A" w:rsidP="001E40F9">
      <w:pPr>
        <w:numPr>
          <w:ilvl w:val="0"/>
          <w:numId w:val="27"/>
        </w:numPr>
        <w:spacing w:after="60"/>
        <w:jc w:val="both"/>
        <w:rPr>
          <w:sz w:val="28"/>
          <w:szCs w:val="28"/>
        </w:rPr>
      </w:pPr>
      <w:r>
        <w:rPr>
          <w:sz w:val="28"/>
        </w:rPr>
        <w:t>provide information on the unemployment situation in the country;</w:t>
      </w:r>
    </w:p>
    <w:p w:rsidR="0057663A" w:rsidRPr="00283610" w:rsidRDefault="0057663A" w:rsidP="001E40F9">
      <w:pPr>
        <w:numPr>
          <w:ilvl w:val="0"/>
          <w:numId w:val="27"/>
        </w:numPr>
        <w:spacing w:after="60"/>
        <w:jc w:val="both"/>
        <w:rPr>
          <w:sz w:val="28"/>
          <w:szCs w:val="28"/>
        </w:rPr>
      </w:pPr>
      <w:r>
        <w:rPr>
          <w:sz w:val="28"/>
        </w:rPr>
        <w:t>co-operate with foreign and international institutions in the field of unemployment reduction, promotion of employment and career counselling, as well as take measures in order to ensure exchange of information on labour movement issued and provide co-functioning of The Republic of Latvia within the European Employment Services Network (EURES);</w:t>
      </w:r>
    </w:p>
    <w:p w:rsidR="0057663A" w:rsidRPr="00283610" w:rsidRDefault="0057663A" w:rsidP="001E40F9">
      <w:pPr>
        <w:numPr>
          <w:ilvl w:val="0"/>
          <w:numId w:val="27"/>
        </w:numPr>
        <w:jc w:val="both"/>
        <w:rPr>
          <w:sz w:val="28"/>
          <w:szCs w:val="28"/>
        </w:rPr>
      </w:pPr>
      <w:r>
        <w:rPr>
          <w:sz w:val="28"/>
        </w:rPr>
        <w:t>coordinate the exchange of information between the persons who wish to perform volunteer work, and those who organise such work.</w:t>
      </w:r>
    </w:p>
    <w:p w:rsidR="0057663A" w:rsidRPr="00283610" w:rsidRDefault="0057663A" w:rsidP="0057663A">
      <w:pPr>
        <w:spacing w:before="120"/>
        <w:ind w:right="-2"/>
        <w:jc w:val="both"/>
        <w:rPr>
          <w:bCs/>
          <w:sz w:val="28"/>
          <w:szCs w:val="28"/>
          <w:u w:val="single"/>
        </w:rPr>
      </w:pPr>
      <w:r>
        <w:rPr>
          <w:sz w:val="28"/>
          <w:u w:val="single"/>
        </w:rPr>
        <w:t xml:space="preserve">Operational results: </w:t>
      </w:r>
    </w:p>
    <w:p w:rsidR="0057663A" w:rsidRPr="00283610" w:rsidRDefault="0057663A" w:rsidP="0057663A">
      <w:pPr>
        <w:tabs>
          <w:tab w:val="left" w:pos="993"/>
        </w:tabs>
        <w:jc w:val="both"/>
        <w:rPr>
          <w:sz w:val="28"/>
          <w:szCs w:val="28"/>
        </w:rPr>
      </w:pPr>
      <w:r>
        <w:rPr>
          <w:sz w:val="28"/>
        </w:rPr>
        <w:lastRenderedPageBreak/>
        <w:t>The unemployed persons, job seekers and persons at risk of unemployment, have been provided with prompt and high-quality assistance according to their interests, abilities and desires to promote their competitiveness in the labour market. The following performance result indicators have been achieved:</w:t>
      </w:r>
    </w:p>
    <w:p w:rsidR="0057663A" w:rsidRPr="00283610" w:rsidRDefault="0057663A" w:rsidP="001E40F9">
      <w:pPr>
        <w:numPr>
          <w:ilvl w:val="0"/>
          <w:numId w:val="34"/>
        </w:numPr>
        <w:ind w:left="567"/>
        <w:contextualSpacing/>
        <w:jc w:val="both"/>
        <w:rPr>
          <w:rFonts w:eastAsia="Calibri"/>
          <w:sz w:val="28"/>
          <w:szCs w:val="28"/>
        </w:rPr>
      </w:pPr>
      <w:r>
        <w:rPr>
          <w:sz w:val="28"/>
        </w:rPr>
        <w:t>Customers of the SEA served in person (average monthly) 59,118.</w:t>
      </w:r>
    </w:p>
    <w:p w:rsidR="0057663A" w:rsidRPr="00283610" w:rsidRDefault="0057663A" w:rsidP="0057663A">
      <w:pPr>
        <w:spacing w:after="160" w:line="259" w:lineRule="auto"/>
        <w:ind w:left="567"/>
        <w:contextualSpacing/>
        <w:jc w:val="both"/>
        <w:rPr>
          <w:rFonts w:eastAsia="Calibri"/>
          <w:i/>
          <w:sz w:val="28"/>
          <w:szCs w:val="28"/>
        </w:rPr>
      </w:pPr>
      <w:r>
        <w:rPr>
          <w:i/>
          <w:sz w:val="28"/>
        </w:rPr>
        <w:t>The parameter includes registered unemployed person's visits to the agent, counselling, individual career counselling, number of profiled participants, and collaboration with employers. Excludes information about group career counsellors, information days participants, remotely served clients.</w:t>
      </w:r>
    </w:p>
    <w:p w:rsidR="0057663A" w:rsidRPr="00283610" w:rsidRDefault="0057663A" w:rsidP="001E40F9">
      <w:pPr>
        <w:numPr>
          <w:ilvl w:val="0"/>
          <w:numId w:val="34"/>
        </w:numPr>
        <w:ind w:left="567"/>
        <w:contextualSpacing/>
        <w:jc w:val="both"/>
        <w:rPr>
          <w:rFonts w:eastAsia="Calibri"/>
          <w:sz w:val="28"/>
          <w:szCs w:val="28"/>
        </w:rPr>
      </w:pPr>
      <w:r>
        <w:rPr>
          <w:sz w:val="28"/>
        </w:rPr>
        <w:t>Served customers per one customer care worker (average monthly) 121.</w:t>
      </w:r>
    </w:p>
    <w:p w:rsidR="00792D9F" w:rsidRPr="00283610" w:rsidRDefault="0057663A" w:rsidP="00792D9F">
      <w:pPr>
        <w:spacing w:after="160" w:line="259" w:lineRule="auto"/>
        <w:ind w:left="567"/>
        <w:contextualSpacing/>
        <w:jc w:val="both"/>
        <w:rPr>
          <w:rFonts w:eastAsia="Calibri"/>
          <w:sz w:val="28"/>
          <w:szCs w:val="28"/>
        </w:rPr>
      </w:pPr>
      <w:r>
        <w:rPr>
          <w:i/>
          <w:sz w:val="28"/>
        </w:rPr>
        <w:t>Customer care workers – employment agents, employment organisers, career consultants, coordinating experts, specialised consultant.</w:t>
      </w:r>
    </w:p>
    <w:p w:rsidR="00792D9F" w:rsidRPr="00283610" w:rsidRDefault="0057663A" w:rsidP="001E40F9">
      <w:pPr>
        <w:numPr>
          <w:ilvl w:val="0"/>
          <w:numId w:val="34"/>
        </w:numPr>
        <w:spacing w:after="160" w:line="259" w:lineRule="auto"/>
        <w:contextualSpacing/>
        <w:jc w:val="both"/>
        <w:rPr>
          <w:rFonts w:eastAsia="Calibri"/>
          <w:sz w:val="28"/>
          <w:szCs w:val="28"/>
        </w:rPr>
      </w:pPr>
      <w:r>
        <w:rPr>
          <w:sz w:val="28"/>
        </w:rPr>
        <w:t>The share of unemployed and job seekers engaged in active labour market policy measures, or in employment within 60 months after obtaining the status of an unemployed person or a job seeker – 60.4%.</w:t>
      </w:r>
    </w:p>
    <w:p w:rsidR="0057663A" w:rsidRPr="00283610" w:rsidRDefault="0057663A" w:rsidP="001E40F9">
      <w:pPr>
        <w:numPr>
          <w:ilvl w:val="0"/>
          <w:numId w:val="34"/>
        </w:numPr>
        <w:spacing w:after="160" w:line="259" w:lineRule="auto"/>
        <w:contextualSpacing/>
        <w:jc w:val="both"/>
        <w:rPr>
          <w:rFonts w:eastAsia="Calibri"/>
          <w:sz w:val="28"/>
          <w:szCs w:val="28"/>
        </w:rPr>
      </w:pPr>
      <w:r>
        <w:rPr>
          <w:sz w:val="28"/>
        </w:rPr>
        <w:t>Clients served remotely (since early year) – 63 007.</w:t>
      </w:r>
    </w:p>
    <w:p w:rsidR="0057663A" w:rsidRPr="00283610" w:rsidRDefault="0057663A" w:rsidP="00792D9F">
      <w:pPr>
        <w:spacing w:after="160" w:line="259" w:lineRule="auto"/>
        <w:ind w:left="567"/>
        <w:contextualSpacing/>
        <w:jc w:val="both"/>
        <w:rPr>
          <w:rFonts w:eastAsia="Calibri"/>
          <w:i/>
          <w:sz w:val="28"/>
          <w:szCs w:val="28"/>
        </w:rPr>
      </w:pPr>
      <w:r>
        <w:rPr>
          <w:i/>
          <w:sz w:val="28"/>
        </w:rPr>
        <w:t>Clients who use the following e-services provided by the SEA: Registration of CVs in the CVVP (15,575), training monitoring tool (0), registering the status of unemployed in the BURVIS client portal (4,273), short-term labour market forecasting tool (8,818), e-learning modules (22,916), CVVP vacancies registered by the employees and processed by employees (11 425).</w:t>
      </w:r>
    </w:p>
    <w:p w:rsidR="0057663A" w:rsidRPr="00283610" w:rsidRDefault="0057663A" w:rsidP="00792D9F">
      <w:pPr>
        <w:widowControl w:val="0"/>
        <w:ind w:firstLine="357"/>
        <w:jc w:val="both"/>
        <w:rPr>
          <w:sz w:val="28"/>
          <w:szCs w:val="28"/>
        </w:rPr>
      </w:pPr>
      <w:r>
        <w:rPr>
          <w:sz w:val="28"/>
        </w:rPr>
        <w:t xml:space="preserve">Within the framework of the sub-program, a measure was also implemented to integrate refugees and persons with alternative status into the Latvian labour market, with a total funding of 72.7 thsd. </w:t>
      </w:r>
      <w:r>
        <w:rPr>
          <w:i/>
          <w:sz w:val="28"/>
        </w:rPr>
        <w:t>euros</w:t>
      </w:r>
      <w:r>
        <w:rPr>
          <w:sz w:val="28"/>
        </w:rPr>
        <w:t xml:space="preserve"> or 49.4% of the planned, in which the following results were achieved:</w:t>
      </w:r>
    </w:p>
    <w:p w:rsidR="0057663A" w:rsidRPr="00283610" w:rsidRDefault="0057663A" w:rsidP="001E40F9">
      <w:pPr>
        <w:numPr>
          <w:ilvl w:val="0"/>
          <w:numId w:val="35"/>
        </w:numPr>
        <w:spacing w:line="259" w:lineRule="auto"/>
        <w:ind w:left="714" w:hanging="357"/>
        <w:jc w:val="both"/>
        <w:rPr>
          <w:sz w:val="28"/>
          <w:szCs w:val="28"/>
        </w:rPr>
      </w:pPr>
      <w:r>
        <w:rPr>
          <w:sz w:val="28"/>
        </w:rPr>
        <w:t xml:space="preserve">39 unemployed persons with a refugee or an alternative status, were registered for the first time with the SEA. All 39 persons have been provided with specialist counselling advice, profiling, Latvian language training and support in finding a suitable job. For the interested persons, meetings with the employees were organised, as well as job interviews, in case if required – translation of the employment contracts was provided, oral translation on the day of signing the contract and on the first employment day; </w:t>
      </w:r>
    </w:p>
    <w:p w:rsidR="0057663A" w:rsidRPr="00283610" w:rsidRDefault="0057663A" w:rsidP="001E40F9">
      <w:pPr>
        <w:numPr>
          <w:ilvl w:val="0"/>
          <w:numId w:val="35"/>
        </w:numPr>
        <w:spacing w:line="259" w:lineRule="auto"/>
        <w:jc w:val="both"/>
        <w:rPr>
          <w:sz w:val="28"/>
          <w:szCs w:val="28"/>
        </w:rPr>
      </w:pPr>
      <w:r>
        <w:rPr>
          <w:sz w:val="28"/>
        </w:rPr>
        <w:t xml:space="preserve">During year 2018, national language training in non-formal education framework in basic and medium level courses was initiated by 20 persons who acquired a fugitive or alternative status. Number of participations in total is 23. Three persons initiated in two programs. </w:t>
      </w:r>
    </w:p>
    <w:p w:rsidR="0057663A" w:rsidRPr="00283610" w:rsidRDefault="0057663A" w:rsidP="001E40F9">
      <w:pPr>
        <w:numPr>
          <w:ilvl w:val="0"/>
          <w:numId w:val="35"/>
        </w:numPr>
        <w:spacing w:before="100" w:beforeAutospacing="1" w:after="100" w:afterAutospacing="1" w:line="259" w:lineRule="auto"/>
        <w:jc w:val="both"/>
        <w:rPr>
          <w:sz w:val="28"/>
          <w:szCs w:val="28"/>
        </w:rPr>
      </w:pPr>
      <w:r>
        <w:rPr>
          <w:sz w:val="28"/>
        </w:rPr>
        <w:t xml:space="preserve">Five lectures on "Job Opportunities in Latvia" were organised in Tigrinja, Russian, Sorani, Arabic languages. These were part-taken by 35 asylum seekers; </w:t>
      </w:r>
    </w:p>
    <w:p w:rsidR="0057663A" w:rsidRPr="00283610" w:rsidRDefault="0057663A" w:rsidP="001E40F9">
      <w:pPr>
        <w:numPr>
          <w:ilvl w:val="0"/>
          <w:numId w:val="35"/>
        </w:numPr>
        <w:spacing w:before="100" w:beforeAutospacing="1" w:after="100" w:afterAutospacing="1" w:line="259" w:lineRule="auto"/>
        <w:jc w:val="both"/>
        <w:rPr>
          <w:sz w:val="28"/>
          <w:szCs w:val="28"/>
        </w:rPr>
      </w:pPr>
      <w:r>
        <w:rPr>
          <w:sz w:val="28"/>
        </w:rPr>
        <w:t xml:space="preserve">Once a week, a specialist consultant of the SEA advised asylum seekers at asylum seekers accommodation centre "Mucenieki" on working opportunities in Latvia on a full-time basis. In year 2018, 124 consultations were provided; </w:t>
      </w:r>
    </w:p>
    <w:p w:rsidR="0057663A" w:rsidRPr="00283610" w:rsidRDefault="0057663A" w:rsidP="001E40F9">
      <w:pPr>
        <w:numPr>
          <w:ilvl w:val="0"/>
          <w:numId w:val="35"/>
        </w:numPr>
        <w:spacing w:before="100" w:beforeAutospacing="1" w:after="100" w:afterAutospacing="1" w:line="259" w:lineRule="auto"/>
        <w:jc w:val="both"/>
        <w:rPr>
          <w:sz w:val="28"/>
          <w:szCs w:val="28"/>
        </w:rPr>
      </w:pPr>
      <w:r>
        <w:rPr>
          <w:sz w:val="28"/>
        </w:rPr>
        <w:lastRenderedPageBreak/>
        <w:t>In 2018, a total of 27 persons with refugee or alternative status were recruited in employment, several of them repeatedly. Of all those recruited in year 2018, as per data on December 28, 2018, there were 22 persons in the employment relationship;</w:t>
      </w:r>
    </w:p>
    <w:p w:rsidR="0057663A" w:rsidRPr="00283610" w:rsidRDefault="0057663A" w:rsidP="001E40F9">
      <w:pPr>
        <w:numPr>
          <w:ilvl w:val="0"/>
          <w:numId w:val="35"/>
        </w:numPr>
        <w:spacing w:before="100" w:beforeAutospacing="1" w:after="100" w:afterAutospacing="1" w:line="259" w:lineRule="auto"/>
        <w:jc w:val="both"/>
        <w:rPr>
          <w:sz w:val="28"/>
          <w:szCs w:val="28"/>
        </w:rPr>
      </w:pPr>
      <w:r>
        <w:rPr>
          <w:sz w:val="28"/>
        </w:rPr>
        <w:t>In order to facilitate better integration of persons with refugee or alternative status into the labour market, in year 2018, implementation of the support measure "Latvian language mentor service for employed refugees and persons with alternative status" was launched. The service was provided to seven clients.</w:t>
      </w:r>
    </w:p>
    <w:p w:rsidR="0057663A" w:rsidRPr="00283610" w:rsidRDefault="0057663A" w:rsidP="001E40F9">
      <w:pPr>
        <w:numPr>
          <w:ilvl w:val="0"/>
          <w:numId w:val="35"/>
        </w:numPr>
        <w:spacing w:before="100" w:beforeAutospacing="1" w:after="100" w:afterAutospacing="1" w:line="259" w:lineRule="auto"/>
        <w:jc w:val="both"/>
        <w:rPr>
          <w:sz w:val="28"/>
          <w:szCs w:val="28"/>
        </w:rPr>
      </w:pPr>
      <w:r>
        <w:rPr>
          <w:sz w:val="28"/>
        </w:rPr>
        <w:t>Within the sub-program, funding for the Social integration foundation's pilot project "Ensuring of Housing for Three Families Granted with Refugee or Alternative Status" was provided, covering the cost of rent and utilities for housing, as well as providing information support, assistance in finding rental housing, communication with interested persons, including starting a family member's career (communication with the employer, consulting on receipt or submission of documents to state and municipal authorities, assistance with interview with employer).</w:t>
      </w:r>
    </w:p>
    <w:p w:rsidR="0057663A" w:rsidRPr="00283610" w:rsidRDefault="0057663A" w:rsidP="00AC72CD">
      <w:pPr>
        <w:tabs>
          <w:tab w:val="left" w:pos="284"/>
        </w:tabs>
        <w:ind w:left="720"/>
        <w:jc w:val="both"/>
        <w:rPr>
          <w:sz w:val="28"/>
          <w:szCs w:val="28"/>
        </w:rPr>
      </w:pPr>
      <w:r>
        <w:rPr>
          <w:sz w:val="28"/>
        </w:rPr>
        <w:t>Party implementing the sub-program: SEA</w:t>
      </w:r>
    </w:p>
    <w:p w:rsidR="0057663A" w:rsidRPr="00283610" w:rsidRDefault="0057663A" w:rsidP="0057663A">
      <w:pPr>
        <w:widowControl w:val="0"/>
        <w:ind w:firstLine="720"/>
        <w:rPr>
          <w:b/>
          <w:sz w:val="28"/>
          <w:szCs w:val="28"/>
          <w:u w:val="single"/>
        </w:rPr>
      </w:pPr>
    </w:p>
    <w:p w:rsidR="0057663A" w:rsidRPr="00283610" w:rsidRDefault="0057663A" w:rsidP="0057663A">
      <w:pPr>
        <w:widowControl w:val="0"/>
        <w:ind w:firstLine="720"/>
        <w:rPr>
          <w:b/>
          <w:sz w:val="28"/>
          <w:szCs w:val="28"/>
          <w:u w:val="single"/>
        </w:rPr>
      </w:pPr>
      <w:r>
        <w:rPr>
          <w:b/>
          <w:sz w:val="28"/>
          <w:u w:val="single"/>
        </w:rPr>
        <w:t>62.00.00 Implementation of European Regional Development Fund (ERDF) projects and activities</w:t>
      </w:r>
    </w:p>
    <w:p w:rsidR="0057663A" w:rsidRPr="00283610" w:rsidRDefault="0057663A" w:rsidP="0057663A">
      <w:pPr>
        <w:widowControl w:val="0"/>
        <w:ind w:firstLine="720"/>
        <w:rPr>
          <w:b/>
          <w:sz w:val="28"/>
          <w:szCs w:val="28"/>
          <w:u w:val="single"/>
        </w:rPr>
      </w:pPr>
    </w:p>
    <w:p w:rsidR="0057663A" w:rsidRPr="00283610" w:rsidRDefault="0057663A" w:rsidP="0057663A">
      <w:pPr>
        <w:widowControl w:val="0"/>
        <w:ind w:firstLine="720"/>
        <w:rPr>
          <w:b/>
          <w:sz w:val="28"/>
          <w:szCs w:val="28"/>
          <w:u w:val="single"/>
        </w:rPr>
      </w:pPr>
      <w:r>
        <w:rPr>
          <w:b/>
          <w:sz w:val="28"/>
          <w:u w:val="single"/>
        </w:rPr>
        <w:t>62.07.00 Projects implemented by the European Regional Development Fund (ERDF) in the welfare sector (2014 - 2020)</w:t>
      </w:r>
    </w:p>
    <w:p w:rsidR="0057663A" w:rsidRPr="00283610" w:rsidRDefault="0057663A" w:rsidP="0057663A">
      <w:pPr>
        <w:spacing w:before="120"/>
        <w:jc w:val="both"/>
        <w:rPr>
          <w:bCs/>
          <w:sz w:val="28"/>
          <w:szCs w:val="28"/>
          <w:u w:val="single"/>
        </w:rPr>
      </w:pPr>
      <w:r>
        <w:rPr>
          <w:sz w:val="28"/>
          <w:u w:val="single"/>
        </w:rPr>
        <w:t>Key operational objectives:</w:t>
      </w:r>
    </w:p>
    <w:p w:rsidR="0057663A" w:rsidRPr="00283610" w:rsidRDefault="0057663A" w:rsidP="0057663A">
      <w:pPr>
        <w:widowControl w:val="0"/>
        <w:spacing w:before="120"/>
        <w:jc w:val="both"/>
        <w:rPr>
          <w:sz w:val="28"/>
          <w:szCs w:val="28"/>
        </w:rPr>
      </w:pPr>
      <w:r>
        <w:rPr>
          <w:sz w:val="28"/>
        </w:rPr>
        <w:t xml:space="preserve">To ensure convenient, modern and functionally adequate public services for residents and economic operators, to improve the efficiency of SEA activities by using the opportunities provided by information and communication technologies, and to create conditions for the use of the information at the disposal of the SEA, as well as for the activities of other public sector institutions, for both entrepreneurs and citizens. </w:t>
      </w:r>
    </w:p>
    <w:p w:rsidR="0057663A" w:rsidRPr="00283610" w:rsidRDefault="00A31A5B" w:rsidP="0057663A">
      <w:pPr>
        <w:tabs>
          <w:tab w:val="left" w:pos="284"/>
        </w:tabs>
        <w:spacing w:before="120"/>
        <w:jc w:val="both"/>
        <w:rPr>
          <w:sz w:val="28"/>
          <w:szCs w:val="28"/>
        </w:rPr>
      </w:pPr>
      <w:r>
        <w:rPr>
          <w:sz w:val="28"/>
        </w:rPr>
        <w:t xml:space="preserve">Amount of expenditures of the SEA under the sub-program in year 2018 was 111.9 thsd. </w:t>
      </w:r>
      <w:r>
        <w:rPr>
          <w:i/>
          <w:sz w:val="28"/>
        </w:rPr>
        <w:t>euros</w:t>
      </w:r>
      <w:r>
        <w:rPr>
          <w:sz w:val="28"/>
        </w:rPr>
        <w:t xml:space="preserve"> or 95.4 % of the planned.</w:t>
      </w:r>
    </w:p>
    <w:p w:rsidR="0057663A" w:rsidRPr="00283610" w:rsidRDefault="0057663A" w:rsidP="0057663A">
      <w:pPr>
        <w:tabs>
          <w:tab w:val="left" w:pos="284"/>
        </w:tabs>
        <w:spacing w:before="120"/>
        <w:jc w:val="both"/>
        <w:rPr>
          <w:bCs/>
          <w:sz w:val="28"/>
          <w:szCs w:val="28"/>
          <w:u w:val="single"/>
        </w:rPr>
      </w:pPr>
      <w:r>
        <w:rPr>
          <w:sz w:val="28"/>
          <w:u w:val="single"/>
        </w:rPr>
        <w:t xml:space="preserve">Key activities and implementing parties: </w:t>
      </w:r>
    </w:p>
    <w:p w:rsidR="0057663A" w:rsidRPr="00283610" w:rsidRDefault="0057663A" w:rsidP="0057663A">
      <w:pPr>
        <w:jc w:val="both"/>
        <w:rPr>
          <w:rFonts w:eastAsia="Calibri"/>
          <w:bCs/>
          <w:color w:val="000000"/>
          <w:sz w:val="28"/>
          <w:szCs w:val="28"/>
        </w:rPr>
      </w:pPr>
      <w:r>
        <w:rPr>
          <w:sz w:val="28"/>
        </w:rPr>
        <w:t xml:space="preserve">Within framework of the sub-program, in year 2018, implementation of the project </w:t>
      </w:r>
      <w:r>
        <w:rPr>
          <w:i/>
          <w:sz w:val="28"/>
        </w:rPr>
        <w:t xml:space="preserve">"Development of a system for forecasting and monitoring labour supply and demand". </w:t>
      </w:r>
      <w:r>
        <w:rPr>
          <w:sz w:val="28"/>
        </w:rPr>
        <w:t>During implementation of the project (until year 2021), the information system BURVIS of SEA will be improved, and its connection to the resource management system Horizon will be ensured, which will significantly improve the functionality of the systems, make them more user-friendly and more efficient.</w:t>
      </w:r>
    </w:p>
    <w:p w:rsidR="0057663A" w:rsidRPr="00283610" w:rsidRDefault="0057663A" w:rsidP="00AC72CD">
      <w:pPr>
        <w:jc w:val="both"/>
        <w:rPr>
          <w:rFonts w:eastAsia="Calibri"/>
          <w:bCs/>
          <w:color w:val="000000"/>
          <w:sz w:val="28"/>
          <w:szCs w:val="28"/>
        </w:rPr>
      </w:pPr>
      <w:r>
        <w:rPr>
          <w:color w:val="000000"/>
          <w:sz w:val="28"/>
        </w:rPr>
        <w:t xml:space="preserve">During the reporting period, analyses of the SEA business process was performed, and proposals for process improvement were prepared. Technical specification was developed for procurement organisation of information systems development. </w:t>
      </w:r>
    </w:p>
    <w:p w:rsidR="0057663A" w:rsidRPr="00283610" w:rsidRDefault="0057663A" w:rsidP="0057663A">
      <w:pPr>
        <w:widowControl w:val="0"/>
        <w:ind w:firstLine="720"/>
        <w:rPr>
          <w:b/>
          <w:sz w:val="28"/>
          <w:szCs w:val="28"/>
          <w:u w:val="single"/>
        </w:rPr>
      </w:pPr>
    </w:p>
    <w:p w:rsidR="0057663A" w:rsidRPr="00283610" w:rsidRDefault="0057663A" w:rsidP="0057663A">
      <w:pPr>
        <w:widowControl w:val="0"/>
        <w:ind w:firstLine="720"/>
        <w:rPr>
          <w:b/>
          <w:sz w:val="28"/>
          <w:szCs w:val="28"/>
          <w:u w:val="single"/>
        </w:rPr>
      </w:pPr>
      <w:r>
        <w:rPr>
          <w:b/>
          <w:sz w:val="28"/>
          <w:u w:val="single"/>
        </w:rPr>
        <w:t>63.00.00 Implementation of ESF projects and activities</w:t>
      </w:r>
    </w:p>
    <w:p w:rsidR="0057663A" w:rsidRPr="00283610" w:rsidRDefault="0057663A" w:rsidP="0057663A">
      <w:pPr>
        <w:jc w:val="both"/>
        <w:rPr>
          <w:sz w:val="28"/>
          <w:szCs w:val="28"/>
        </w:rPr>
      </w:pPr>
    </w:p>
    <w:p w:rsidR="0057663A" w:rsidRPr="00283610" w:rsidRDefault="0057663A" w:rsidP="0057663A">
      <w:pPr>
        <w:widowControl w:val="0"/>
        <w:ind w:firstLine="720"/>
        <w:rPr>
          <w:b/>
          <w:sz w:val="28"/>
          <w:szCs w:val="28"/>
          <w:u w:val="single"/>
        </w:rPr>
      </w:pPr>
      <w:r>
        <w:rPr>
          <w:b/>
          <w:sz w:val="28"/>
          <w:u w:val="single"/>
        </w:rPr>
        <w:t>63.07.00 Welfare projects implemented by the ESF (2014 - 2020)</w:t>
      </w:r>
    </w:p>
    <w:p w:rsidR="0057663A" w:rsidRPr="00283610" w:rsidRDefault="0057663A" w:rsidP="0057663A">
      <w:pPr>
        <w:spacing w:before="120"/>
        <w:jc w:val="both"/>
        <w:rPr>
          <w:bCs/>
          <w:sz w:val="28"/>
          <w:szCs w:val="28"/>
          <w:u w:val="single"/>
        </w:rPr>
      </w:pPr>
      <w:r>
        <w:rPr>
          <w:sz w:val="28"/>
          <w:u w:val="single"/>
        </w:rPr>
        <w:t>Key operational objectives:</w:t>
      </w:r>
    </w:p>
    <w:p w:rsidR="0057663A" w:rsidRPr="00283610" w:rsidRDefault="0057663A" w:rsidP="0057663A">
      <w:pPr>
        <w:jc w:val="both"/>
        <w:rPr>
          <w:bCs/>
          <w:sz w:val="28"/>
          <w:szCs w:val="28"/>
          <w:u w:val="single"/>
        </w:rPr>
      </w:pPr>
      <w:r>
        <w:rPr>
          <w:sz w:val="28"/>
        </w:rPr>
        <w:t>Provide and improve welfare and employment services in the area of employment and social inclusion by mobilizing the funds of ESF.</w:t>
      </w:r>
    </w:p>
    <w:p w:rsidR="0057663A" w:rsidRPr="00283610" w:rsidRDefault="00A31A5B" w:rsidP="0057663A">
      <w:pPr>
        <w:tabs>
          <w:tab w:val="left" w:pos="284"/>
        </w:tabs>
        <w:spacing w:before="120"/>
        <w:jc w:val="both"/>
        <w:rPr>
          <w:sz w:val="28"/>
          <w:szCs w:val="28"/>
        </w:rPr>
      </w:pPr>
      <w:r>
        <w:rPr>
          <w:sz w:val="28"/>
        </w:rPr>
        <w:t xml:space="preserve">Amount of expenditures of the SEA under the sub-program in year 2018 was 32,228.9 thsd. </w:t>
      </w:r>
      <w:r>
        <w:rPr>
          <w:i/>
          <w:sz w:val="28"/>
        </w:rPr>
        <w:t>euros</w:t>
      </w:r>
      <w:r>
        <w:rPr>
          <w:sz w:val="28"/>
        </w:rPr>
        <w:t xml:space="preserve"> or 98.28 % of the planned.</w:t>
      </w:r>
    </w:p>
    <w:p w:rsidR="0057663A" w:rsidRPr="00283610" w:rsidRDefault="0057663A" w:rsidP="0057663A">
      <w:pPr>
        <w:tabs>
          <w:tab w:val="left" w:pos="284"/>
        </w:tabs>
        <w:spacing w:before="120"/>
        <w:jc w:val="both"/>
        <w:rPr>
          <w:bCs/>
          <w:sz w:val="28"/>
          <w:szCs w:val="28"/>
          <w:u w:val="single"/>
        </w:rPr>
      </w:pPr>
      <w:r>
        <w:rPr>
          <w:sz w:val="28"/>
          <w:u w:val="single"/>
        </w:rPr>
        <w:t xml:space="preserve">Key activities and implementing parties: </w:t>
      </w:r>
    </w:p>
    <w:p w:rsidR="0057663A" w:rsidRPr="00283610" w:rsidRDefault="0057663A" w:rsidP="0057663A">
      <w:pPr>
        <w:tabs>
          <w:tab w:val="left" w:pos="284"/>
        </w:tabs>
        <w:jc w:val="both"/>
        <w:rPr>
          <w:bCs/>
          <w:sz w:val="28"/>
          <w:szCs w:val="28"/>
        </w:rPr>
      </w:pPr>
      <w:r>
        <w:rPr>
          <w:sz w:val="28"/>
        </w:rPr>
        <w:t xml:space="preserve">Projects within the Operational Program "Growth and Jobs" are implemented within framework of the sub-program: </w:t>
      </w:r>
    </w:p>
    <w:p w:rsidR="0057663A" w:rsidRPr="00283610" w:rsidRDefault="0057663A" w:rsidP="001E40F9">
      <w:pPr>
        <w:numPr>
          <w:ilvl w:val="0"/>
          <w:numId w:val="32"/>
        </w:numPr>
        <w:jc w:val="both"/>
        <w:rPr>
          <w:sz w:val="28"/>
          <w:szCs w:val="28"/>
        </w:rPr>
      </w:pPr>
      <w:r>
        <w:rPr>
          <w:i/>
          <w:sz w:val="28"/>
        </w:rPr>
        <w:t xml:space="preserve">"Youth Guarantees" </w:t>
      </w:r>
      <w:r>
        <w:rPr>
          <w:sz w:val="28"/>
        </w:rPr>
        <w:t>(2014 - 2018) – The project aims to facilitate the transition of 19,000 unemployed young people into employment, in particular through measures to improve skills and competences in accordance with requirements in the labour market, and acquisition of practical work experience at the workplace;</w:t>
      </w:r>
    </w:p>
    <w:p w:rsidR="0057663A" w:rsidRPr="00283610" w:rsidRDefault="0057663A" w:rsidP="001E40F9">
      <w:pPr>
        <w:numPr>
          <w:ilvl w:val="0"/>
          <w:numId w:val="32"/>
        </w:numPr>
        <w:jc w:val="both"/>
        <w:rPr>
          <w:sz w:val="28"/>
          <w:szCs w:val="28"/>
        </w:rPr>
      </w:pPr>
      <w:r>
        <w:rPr>
          <w:i/>
          <w:sz w:val="28"/>
        </w:rPr>
        <w:t>"Support to education of unemployed people"</w:t>
      </w:r>
      <w:r>
        <w:rPr>
          <w:sz w:val="28"/>
        </w:rPr>
        <w:t xml:space="preserve"> (2015 - 2021) – aim of the project is to promote competitiveness of the unemployed and job seekers in the labour market by providing support for at least 80,640 unemployed persons and job seekers;</w:t>
      </w:r>
    </w:p>
    <w:p w:rsidR="0057663A" w:rsidRPr="00283610" w:rsidRDefault="0057663A" w:rsidP="001E40F9">
      <w:pPr>
        <w:numPr>
          <w:ilvl w:val="0"/>
          <w:numId w:val="31"/>
        </w:numPr>
        <w:tabs>
          <w:tab w:val="left" w:pos="284"/>
        </w:tabs>
        <w:jc w:val="both"/>
        <w:rPr>
          <w:bCs/>
          <w:sz w:val="28"/>
          <w:szCs w:val="28"/>
        </w:rPr>
      </w:pPr>
      <w:r>
        <w:rPr>
          <w:i/>
          <w:sz w:val="28"/>
        </w:rPr>
        <w:t>"Subsidized jobs for the unemployed"</w:t>
      </w:r>
      <w:r>
        <w:rPr>
          <w:sz w:val="28"/>
        </w:rPr>
        <w:t xml:space="preserve"> (2015 - 2022) – aim of the project is to promote the integration into society and permanent employment of 5,177 disadvantaged unemployed persons, including the long-term unemployed;</w:t>
      </w:r>
    </w:p>
    <w:p w:rsidR="0057663A" w:rsidRPr="00283610" w:rsidRDefault="0057663A" w:rsidP="001E40F9">
      <w:pPr>
        <w:numPr>
          <w:ilvl w:val="0"/>
          <w:numId w:val="31"/>
        </w:numPr>
        <w:tabs>
          <w:tab w:val="left" w:pos="284"/>
        </w:tabs>
        <w:jc w:val="both"/>
        <w:rPr>
          <w:bCs/>
          <w:sz w:val="28"/>
          <w:szCs w:val="28"/>
        </w:rPr>
      </w:pPr>
      <w:r>
        <w:rPr>
          <w:i/>
          <w:sz w:val="28"/>
        </w:rPr>
        <w:t xml:space="preserve">"Operation of EURES network in Latvia" </w:t>
      </w:r>
      <w:r>
        <w:rPr>
          <w:sz w:val="28"/>
        </w:rPr>
        <w:t>(2015 - 2020) – aim of the project is to improve access to information support measures for the employed, the unemployed, job seekers and employers by providing assistance in seeking the employment and in establishment of employment legal relationships (within EU/EEA), by organising and implementing at least 600 informative EURES measures;</w:t>
      </w:r>
    </w:p>
    <w:p w:rsidR="0057663A" w:rsidRPr="00283610" w:rsidRDefault="0057663A" w:rsidP="001E40F9">
      <w:pPr>
        <w:numPr>
          <w:ilvl w:val="0"/>
          <w:numId w:val="31"/>
        </w:numPr>
        <w:tabs>
          <w:tab w:val="left" w:pos="284"/>
        </w:tabs>
        <w:jc w:val="both"/>
        <w:rPr>
          <w:bCs/>
          <w:sz w:val="28"/>
          <w:szCs w:val="28"/>
        </w:rPr>
      </w:pPr>
      <w:r>
        <w:rPr>
          <w:i/>
          <w:sz w:val="28"/>
        </w:rPr>
        <w:t xml:space="preserve">"Support to long-term unemployed persons" </w:t>
      </w:r>
      <w:r>
        <w:rPr>
          <w:sz w:val="28"/>
        </w:rPr>
        <w:t>(2015 - 2021) – aim of the project is to promote integration of the long-term unemployed persons into the society, and to seek suitable permanent employment or education/training, reducing the risk of social exclusion for the 19,345 unemployed persons;</w:t>
      </w:r>
    </w:p>
    <w:p w:rsidR="0057663A" w:rsidRPr="00283610" w:rsidRDefault="0057663A" w:rsidP="001E40F9">
      <w:pPr>
        <w:numPr>
          <w:ilvl w:val="0"/>
          <w:numId w:val="31"/>
        </w:numPr>
        <w:tabs>
          <w:tab w:val="left" w:pos="284"/>
        </w:tabs>
        <w:jc w:val="both"/>
        <w:rPr>
          <w:bCs/>
          <w:sz w:val="28"/>
          <w:szCs w:val="28"/>
        </w:rPr>
      </w:pPr>
      <w:r>
        <w:rPr>
          <w:i/>
          <w:sz w:val="28"/>
        </w:rPr>
        <w:t xml:space="preserve">"Perfection of labour market forecasting system" </w:t>
      </w:r>
      <w:r>
        <w:rPr>
          <w:sz w:val="28"/>
        </w:rPr>
        <w:t>(2016 - 2021) – aim of the project is to develop a system of pre-emptive labour market reorganisation in order to make informed and economic-driven decisions for development and implementation of policies and activities. The labour market pre-emptive amendment system will provide easily and transparently accessible information on demand for skills and professions in the short, medium and long term, as well as information on educational opportunities that will make it easier for the users to select a future or next profession.</w:t>
      </w:r>
    </w:p>
    <w:p w:rsidR="0057663A" w:rsidRPr="00283610" w:rsidRDefault="0057663A" w:rsidP="001E40F9">
      <w:pPr>
        <w:numPr>
          <w:ilvl w:val="0"/>
          <w:numId w:val="31"/>
        </w:numPr>
        <w:tabs>
          <w:tab w:val="left" w:pos="284"/>
        </w:tabs>
        <w:jc w:val="both"/>
        <w:rPr>
          <w:bCs/>
          <w:sz w:val="28"/>
          <w:szCs w:val="28"/>
        </w:rPr>
      </w:pPr>
      <w:r>
        <w:rPr>
          <w:i/>
          <w:sz w:val="28"/>
        </w:rPr>
        <w:lastRenderedPageBreak/>
        <w:t xml:space="preserve">"Support for longer working lives" </w:t>
      </w:r>
      <w:r>
        <w:rPr>
          <w:sz w:val="28"/>
        </w:rPr>
        <w:t>(2016 - 2022) – aim of the project is to promote retention of working skills and employment of older-aged workers. Within framework of the project, support measures are planned for the target group of the project – for persons at risk of unemployment from the ages of 50 years, as well as for entrepreneurs and state and municipal institutions. As a result of the project, at least 3,000 older-aged workers are expected to be supported.</w:t>
      </w:r>
    </w:p>
    <w:p w:rsidR="0057663A" w:rsidRPr="00283610" w:rsidRDefault="0057663A" w:rsidP="0057663A">
      <w:pPr>
        <w:ind w:firstLine="720"/>
        <w:jc w:val="both"/>
        <w:rPr>
          <w:b/>
          <w:sz w:val="28"/>
          <w:szCs w:val="28"/>
          <w:u w:val="single"/>
        </w:rPr>
      </w:pPr>
    </w:p>
    <w:p w:rsidR="0057663A" w:rsidRPr="00283610" w:rsidRDefault="0057663A" w:rsidP="0057663A">
      <w:pPr>
        <w:ind w:firstLine="720"/>
        <w:jc w:val="both"/>
        <w:rPr>
          <w:b/>
          <w:sz w:val="28"/>
          <w:szCs w:val="28"/>
          <w:u w:val="single"/>
        </w:rPr>
      </w:pPr>
      <w:r>
        <w:rPr>
          <w:b/>
          <w:sz w:val="28"/>
          <w:u w:val="single"/>
        </w:rPr>
        <w:t>69.06.00 Implementation of cross-border cooperation programs, projects and activities of the objective "European Territorial Cooperation" (2014 - 2020)</w:t>
      </w:r>
    </w:p>
    <w:p w:rsidR="0057663A" w:rsidRPr="00283610" w:rsidRDefault="0057663A" w:rsidP="0057663A">
      <w:pPr>
        <w:spacing w:before="120"/>
        <w:jc w:val="both"/>
        <w:rPr>
          <w:bCs/>
          <w:sz w:val="28"/>
          <w:szCs w:val="28"/>
          <w:u w:val="single"/>
        </w:rPr>
      </w:pPr>
      <w:r>
        <w:rPr>
          <w:sz w:val="28"/>
          <w:u w:val="single"/>
        </w:rPr>
        <w:t>Key operational objective:</w:t>
      </w:r>
    </w:p>
    <w:p w:rsidR="0057663A" w:rsidRPr="00283610" w:rsidRDefault="0057663A" w:rsidP="0057663A">
      <w:pPr>
        <w:spacing w:before="120"/>
        <w:jc w:val="both"/>
      </w:pPr>
      <w:r>
        <w:rPr>
          <w:sz w:val="28"/>
        </w:rPr>
        <w:t>Promote cross-border labour market integration and employment in Valka and Valga municipalities through the project "Promotion of Cross-Border Labour Market Integration and Employment".</w:t>
      </w:r>
      <w:r>
        <w:t xml:space="preserve"> </w:t>
      </w:r>
    </w:p>
    <w:p w:rsidR="0057663A" w:rsidRPr="00283610" w:rsidRDefault="0057663A" w:rsidP="0057663A">
      <w:pPr>
        <w:spacing w:before="120"/>
        <w:jc w:val="both"/>
        <w:rPr>
          <w:bCs/>
          <w:sz w:val="28"/>
          <w:szCs w:val="28"/>
        </w:rPr>
      </w:pPr>
      <w:r>
        <w:rPr>
          <w:sz w:val="28"/>
        </w:rPr>
        <w:t xml:space="preserve">Amount of expenditures under the sub-program in year 2018 was 71.8 thsd. </w:t>
      </w:r>
      <w:r>
        <w:rPr>
          <w:i/>
          <w:sz w:val="28"/>
        </w:rPr>
        <w:t>euros</w:t>
      </w:r>
      <w:r>
        <w:rPr>
          <w:sz w:val="28"/>
        </w:rPr>
        <w:t xml:space="preserve"> or 47.08% of the planned, including 37 thsd. </w:t>
      </w:r>
      <w:r>
        <w:rPr>
          <w:i/>
          <w:sz w:val="28"/>
        </w:rPr>
        <w:t>euros</w:t>
      </w:r>
      <w:r>
        <w:rPr>
          <w:sz w:val="28"/>
        </w:rPr>
        <w:t xml:space="preserve"> donations and 34.8 thsd. </w:t>
      </w:r>
      <w:r>
        <w:rPr>
          <w:i/>
          <w:sz w:val="28"/>
        </w:rPr>
        <w:t>euros</w:t>
      </w:r>
      <w:r>
        <w:rPr>
          <w:sz w:val="28"/>
        </w:rPr>
        <w:t xml:space="preserve"> financing from foreign partners.</w:t>
      </w:r>
    </w:p>
    <w:p w:rsidR="0057663A" w:rsidRPr="00283610" w:rsidRDefault="0057663A" w:rsidP="0057663A">
      <w:pPr>
        <w:spacing w:before="120"/>
        <w:jc w:val="both"/>
        <w:rPr>
          <w:bCs/>
          <w:sz w:val="28"/>
          <w:szCs w:val="28"/>
          <w:u w:val="single"/>
        </w:rPr>
      </w:pPr>
      <w:r>
        <w:rPr>
          <w:sz w:val="28"/>
          <w:u w:val="single"/>
        </w:rPr>
        <w:t xml:space="preserve">Key activities and implementing parties: </w:t>
      </w:r>
    </w:p>
    <w:p w:rsidR="0057663A" w:rsidRPr="00283610" w:rsidRDefault="0057663A" w:rsidP="0057663A">
      <w:pPr>
        <w:jc w:val="both"/>
        <w:rPr>
          <w:sz w:val="28"/>
          <w:szCs w:val="28"/>
        </w:rPr>
      </w:pPr>
      <w:r>
        <w:rPr>
          <w:sz w:val="28"/>
        </w:rPr>
        <w:t>Informative events for employers and job seekers were organised: three "Informational days" (14.02., 18.10. and 31.10.2018.), four events "Entrepreneur Breakftas" (28.03., 20.06., 02.04. and 19.12.2018.), two Vacancy fairs (19.04. and 20.09.2018.), and issuing of the newspaper "Employement in Valga – Valka" in four issues (March, June, September, and December); two events "Sports day" (12.05. and 01.12.2018), as well as three seminars (14.06., 20.09. and 11.12.2018.). In parallel, a study (information gathering, focus group interviews, translations) on the business environment in the Valka – Valga region was conducted.</w:t>
      </w:r>
    </w:p>
    <w:p w:rsidR="0057663A" w:rsidRPr="00283610" w:rsidRDefault="0057663A" w:rsidP="009646C1">
      <w:pPr>
        <w:jc w:val="both"/>
        <w:rPr>
          <w:sz w:val="28"/>
          <w:szCs w:val="28"/>
        </w:rPr>
      </w:pPr>
      <w:r>
        <w:rPr>
          <w:sz w:val="28"/>
        </w:rPr>
        <w:t>Party implementing the sub-program: SEA, implementing the project in cooperation with the Estonian Unemployment Insurance Fund, Valka Municipality and Valga City Council.</w:t>
      </w:r>
    </w:p>
    <w:p w:rsidR="0057663A" w:rsidRPr="00283610" w:rsidRDefault="0057663A" w:rsidP="0057663A">
      <w:pPr>
        <w:tabs>
          <w:tab w:val="left" w:pos="284"/>
        </w:tabs>
        <w:ind w:left="720"/>
        <w:jc w:val="both"/>
        <w:rPr>
          <w:sz w:val="28"/>
          <w:szCs w:val="28"/>
        </w:rPr>
      </w:pPr>
    </w:p>
    <w:p w:rsidR="0057663A" w:rsidRPr="00283610" w:rsidRDefault="0057663A" w:rsidP="0057663A">
      <w:pPr>
        <w:ind w:firstLine="720"/>
        <w:jc w:val="both"/>
        <w:rPr>
          <w:b/>
          <w:sz w:val="28"/>
          <w:szCs w:val="28"/>
          <w:u w:val="single"/>
        </w:rPr>
      </w:pPr>
      <w:r>
        <w:rPr>
          <w:b/>
          <w:sz w:val="28"/>
          <w:u w:val="single"/>
        </w:rPr>
        <w:t>69.21.00 Implementation of projects financed by foreign financial assistance in the welfare sector</w:t>
      </w:r>
    </w:p>
    <w:p w:rsidR="0057663A" w:rsidRPr="00283610" w:rsidRDefault="0057663A" w:rsidP="0057663A">
      <w:pPr>
        <w:spacing w:before="120"/>
        <w:jc w:val="both"/>
        <w:rPr>
          <w:bCs/>
          <w:sz w:val="28"/>
          <w:szCs w:val="28"/>
          <w:u w:val="single"/>
        </w:rPr>
      </w:pPr>
      <w:r>
        <w:rPr>
          <w:sz w:val="28"/>
          <w:u w:val="single"/>
        </w:rPr>
        <w:t>Key operational objective:</w:t>
      </w:r>
    </w:p>
    <w:p w:rsidR="0057663A" w:rsidRPr="00283610" w:rsidRDefault="0057663A" w:rsidP="0057663A">
      <w:pPr>
        <w:jc w:val="both"/>
        <w:rPr>
          <w:sz w:val="28"/>
          <w:szCs w:val="28"/>
        </w:rPr>
      </w:pPr>
      <w:r>
        <w:rPr>
          <w:sz w:val="28"/>
        </w:rPr>
        <w:t xml:space="preserve">Within the sub-program, reimbursements were carried out to basic state budget for the European Regional Development Fund financing used in the framework of the project "Promotion of Cross-border Labour Market Integration and Employment". </w:t>
      </w:r>
    </w:p>
    <w:p w:rsidR="0057663A" w:rsidRPr="00283610" w:rsidRDefault="0057663A" w:rsidP="0057663A">
      <w:pPr>
        <w:spacing w:before="120"/>
        <w:jc w:val="both"/>
        <w:rPr>
          <w:bCs/>
          <w:sz w:val="28"/>
          <w:szCs w:val="28"/>
        </w:rPr>
      </w:pPr>
      <w:r>
        <w:rPr>
          <w:sz w:val="28"/>
        </w:rPr>
        <w:t xml:space="preserve">Amount of expenditures of the SEA under the program in year 2018 was 10.1 thsd. </w:t>
      </w:r>
      <w:r>
        <w:rPr>
          <w:i/>
          <w:sz w:val="28"/>
        </w:rPr>
        <w:t>euros</w:t>
      </w:r>
      <w:r>
        <w:rPr>
          <w:sz w:val="28"/>
        </w:rPr>
        <w:t xml:space="preserve"> or 16.9 % of the planned.</w:t>
      </w:r>
    </w:p>
    <w:p w:rsidR="0057663A" w:rsidRPr="00283610" w:rsidRDefault="0057663A" w:rsidP="0057663A">
      <w:pPr>
        <w:spacing w:before="120"/>
        <w:jc w:val="both"/>
        <w:rPr>
          <w:bCs/>
          <w:sz w:val="28"/>
          <w:szCs w:val="28"/>
          <w:u w:val="single"/>
        </w:rPr>
      </w:pPr>
      <w:r>
        <w:rPr>
          <w:sz w:val="28"/>
          <w:u w:val="single"/>
        </w:rPr>
        <w:t xml:space="preserve">Key activities and implementing parties: </w:t>
      </w:r>
    </w:p>
    <w:p w:rsidR="0057663A" w:rsidRPr="00283610" w:rsidRDefault="0057663A" w:rsidP="0057663A">
      <w:pPr>
        <w:jc w:val="both"/>
        <w:rPr>
          <w:sz w:val="28"/>
          <w:szCs w:val="28"/>
        </w:rPr>
      </w:pPr>
      <w:r>
        <w:rPr>
          <w:sz w:val="28"/>
        </w:rPr>
        <w:t xml:space="preserve">Carry out reimbursements to basic state budget for the European Regional Development Fund financing used in the framework of the project "Promotion of </w:t>
      </w:r>
      <w:r>
        <w:rPr>
          <w:sz w:val="28"/>
        </w:rPr>
        <w:lastRenderedPageBreak/>
        <w:t xml:space="preserve">Cross-border Labour Market Integration and Employment" (Valka – Valga mobility). </w:t>
      </w:r>
    </w:p>
    <w:p w:rsidR="0057663A" w:rsidRPr="00283610" w:rsidRDefault="0057663A" w:rsidP="0057663A">
      <w:pPr>
        <w:jc w:val="both"/>
        <w:rPr>
          <w:sz w:val="28"/>
          <w:szCs w:val="28"/>
        </w:rPr>
      </w:pPr>
    </w:p>
    <w:p w:rsidR="0057663A" w:rsidRPr="00283610" w:rsidRDefault="0057663A" w:rsidP="0057663A">
      <w:pPr>
        <w:jc w:val="both"/>
        <w:rPr>
          <w:sz w:val="28"/>
          <w:szCs w:val="28"/>
        </w:rPr>
      </w:pPr>
      <w:r>
        <w:rPr>
          <w:sz w:val="28"/>
        </w:rPr>
        <w:t>Party implementing the sub-program: SEA</w:t>
      </w:r>
    </w:p>
    <w:p w:rsidR="0057663A" w:rsidRPr="00283610" w:rsidRDefault="0057663A" w:rsidP="0057663A">
      <w:pPr>
        <w:spacing w:before="120"/>
        <w:jc w:val="both"/>
        <w:rPr>
          <w:bCs/>
          <w:sz w:val="28"/>
          <w:szCs w:val="28"/>
          <w:u w:val="single"/>
        </w:rPr>
      </w:pPr>
    </w:p>
    <w:p w:rsidR="0057663A" w:rsidRPr="00283610" w:rsidRDefault="0057663A" w:rsidP="0057663A">
      <w:pPr>
        <w:ind w:firstLine="720"/>
        <w:rPr>
          <w:b/>
          <w:sz w:val="28"/>
          <w:szCs w:val="28"/>
          <w:u w:val="single"/>
        </w:rPr>
      </w:pPr>
      <w:r>
        <w:rPr>
          <w:b/>
          <w:sz w:val="28"/>
          <w:u w:val="single"/>
        </w:rPr>
        <w:t>97.00.00 Sectoral management and policy planning</w:t>
      </w:r>
    </w:p>
    <w:p w:rsidR="0057663A" w:rsidRPr="00283610" w:rsidRDefault="0057663A" w:rsidP="0057663A">
      <w:pPr>
        <w:ind w:firstLine="720"/>
        <w:rPr>
          <w:b/>
          <w:sz w:val="28"/>
          <w:szCs w:val="28"/>
          <w:u w:val="single"/>
        </w:rPr>
      </w:pPr>
      <w:r>
        <w:rPr>
          <w:b/>
          <w:sz w:val="28"/>
          <w:u w:val="single"/>
        </w:rPr>
        <w:t>97.02.00 Execution of centralized functions of the branch</w:t>
      </w:r>
    </w:p>
    <w:p w:rsidR="0057663A" w:rsidRPr="00283610" w:rsidRDefault="0057663A" w:rsidP="0057663A">
      <w:pPr>
        <w:spacing w:before="120"/>
        <w:jc w:val="both"/>
        <w:rPr>
          <w:bCs/>
          <w:sz w:val="28"/>
          <w:szCs w:val="28"/>
          <w:u w:val="single"/>
        </w:rPr>
      </w:pPr>
      <w:r>
        <w:rPr>
          <w:sz w:val="28"/>
          <w:u w:val="single"/>
        </w:rPr>
        <w:t>Key operational objective:</w:t>
      </w:r>
    </w:p>
    <w:p w:rsidR="0057663A" w:rsidRPr="00283610" w:rsidRDefault="0057663A" w:rsidP="0057663A">
      <w:pPr>
        <w:jc w:val="both"/>
        <w:rPr>
          <w:sz w:val="28"/>
          <w:szCs w:val="28"/>
        </w:rPr>
      </w:pPr>
      <w:r>
        <w:rPr>
          <w:sz w:val="28"/>
        </w:rPr>
        <w:t xml:space="preserve">Provide a centralized ICT management, accounting, human resources and internal audit function for the industry, as well as a minimum social guarantee for those working in the industry. </w:t>
      </w:r>
    </w:p>
    <w:p w:rsidR="0057663A" w:rsidRPr="00283610" w:rsidRDefault="0057663A" w:rsidP="00080A12">
      <w:pPr>
        <w:spacing w:before="120"/>
        <w:jc w:val="both"/>
        <w:rPr>
          <w:bCs/>
          <w:sz w:val="28"/>
          <w:szCs w:val="28"/>
        </w:rPr>
      </w:pPr>
      <w:r>
        <w:rPr>
          <w:sz w:val="28"/>
        </w:rPr>
        <w:t xml:space="preserve">Amount of expenditures of the SEA under the sub-program in year 2018 was 89.7 thsd. </w:t>
      </w:r>
      <w:r>
        <w:rPr>
          <w:i/>
          <w:sz w:val="28"/>
        </w:rPr>
        <w:t>euros</w:t>
      </w:r>
      <w:r>
        <w:rPr>
          <w:sz w:val="28"/>
        </w:rPr>
        <w:t xml:space="preserve"> or 100% of the planned amount, by purchasing health insurance policies for 427 employees who perform basic functions of the institution. </w:t>
      </w:r>
    </w:p>
    <w:p w:rsidR="0057663A" w:rsidRPr="00283610" w:rsidRDefault="0057663A" w:rsidP="0057663A">
      <w:pPr>
        <w:ind w:left="720"/>
        <w:contextualSpacing/>
        <w:rPr>
          <w:sz w:val="28"/>
          <w:szCs w:val="28"/>
        </w:rPr>
      </w:pPr>
    </w:p>
    <w:p w:rsidR="0057663A" w:rsidRPr="00283610" w:rsidRDefault="0057663A" w:rsidP="0057663A">
      <w:pPr>
        <w:ind w:firstLine="720"/>
        <w:rPr>
          <w:b/>
          <w:sz w:val="28"/>
          <w:szCs w:val="28"/>
          <w:u w:val="single"/>
        </w:rPr>
      </w:pPr>
      <w:r>
        <w:rPr>
          <w:b/>
          <w:sz w:val="28"/>
          <w:u w:val="single"/>
        </w:rPr>
        <w:t>99.00.00 Usage of contingency funds</w:t>
      </w:r>
    </w:p>
    <w:p w:rsidR="0057663A" w:rsidRPr="00283610" w:rsidRDefault="0057663A" w:rsidP="0057663A">
      <w:pPr>
        <w:spacing w:before="120"/>
        <w:jc w:val="both"/>
        <w:rPr>
          <w:bCs/>
          <w:sz w:val="28"/>
          <w:szCs w:val="28"/>
          <w:u w:val="single"/>
        </w:rPr>
      </w:pPr>
      <w:r>
        <w:rPr>
          <w:sz w:val="28"/>
          <w:u w:val="single"/>
        </w:rPr>
        <w:t>Key operational objective:</w:t>
      </w:r>
    </w:p>
    <w:p w:rsidR="0057663A" w:rsidRPr="00283610" w:rsidRDefault="0057663A" w:rsidP="0057663A">
      <w:pPr>
        <w:spacing w:before="120"/>
        <w:jc w:val="both"/>
        <w:rPr>
          <w:bCs/>
          <w:sz w:val="28"/>
          <w:szCs w:val="28"/>
        </w:rPr>
      </w:pPr>
      <w:r>
        <w:rPr>
          <w:sz w:val="28"/>
        </w:rPr>
        <w:t>Provide funds for unforeseen disaster and natural disaster relief within the state core budget appropriations, compensation for damages caused by them, and for other contingencies and special measures of national significance.</w:t>
      </w:r>
    </w:p>
    <w:p w:rsidR="0057663A" w:rsidRPr="00283610" w:rsidRDefault="0057663A" w:rsidP="0057663A">
      <w:pPr>
        <w:spacing w:before="120"/>
        <w:jc w:val="both"/>
        <w:rPr>
          <w:bCs/>
          <w:sz w:val="28"/>
          <w:szCs w:val="28"/>
        </w:rPr>
      </w:pPr>
      <w:r>
        <w:rPr>
          <w:sz w:val="28"/>
        </w:rPr>
        <w:t xml:space="preserve">Amount of expenditures of the SEA under the program in year 2018 was 76.8 thsd. </w:t>
      </w:r>
      <w:r>
        <w:rPr>
          <w:i/>
          <w:sz w:val="28"/>
        </w:rPr>
        <w:t>euros</w:t>
      </w:r>
      <w:r>
        <w:rPr>
          <w:sz w:val="28"/>
        </w:rPr>
        <w:t xml:space="preserve"> or 100% of the planned.</w:t>
      </w:r>
    </w:p>
    <w:p w:rsidR="0057663A" w:rsidRPr="00283610" w:rsidRDefault="0057663A" w:rsidP="0057663A">
      <w:pPr>
        <w:spacing w:before="120"/>
        <w:jc w:val="both"/>
        <w:rPr>
          <w:bCs/>
          <w:sz w:val="28"/>
          <w:szCs w:val="28"/>
          <w:u w:val="single"/>
        </w:rPr>
      </w:pPr>
      <w:r>
        <w:rPr>
          <w:sz w:val="28"/>
          <w:u w:val="single"/>
        </w:rPr>
        <w:t>Key activities:</w:t>
      </w:r>
    </w:p>
    <w:p w:rsidR="0057663A" w:rsidRPr="00283610" w:rsidRDefault="0057663A" w:rsidP="001E40F9">
      <w:pPr>
        <w:numPr>
          <w:ilvl w:val="0"/>
          <w:numId w:val="39"/>
        </w:numPr>
        <w:tabs>
          <w:tab w:val="left" w:pos="993"/>
        </w:tabs>
        <w:contextualSpacing/>
        <w:jc w:val="both"/>
        <w:rPr>
          <w:rFonts w:eastAsia="Calibri"/>
          <w:bCs/>
          <w:sz w:val="28"/>
          <w:szCs w:val="28"/>
        </w:rPr>
      </w:pPr>
      <w:r>
        <w:rPr>
          <w:sz w:val="28"/>
        </w:rPr>
        <w:t xml:space="preserve">reimbursements were carried out for enforcement of court judgements in accordance with provision of compensations stipulated by the "Act on Compensation for Damages Caused by State Administrative Institutions" </w:t>
      </w:r>
      <w:r>
        <w:rPr>
          <w:i/>
          <w:sz w:val="28"/>
        </w:rPr>
        <w:t>["Valsts pārvaldes iestāžu nodarīto zaudējumu atlīdzināšanas likums"]</w:t>
      </w:r>
      <w:r>
        <w:rPr>
          <w:sz w:val="28"/>
        </w:rPr>
        <w:t>, and incurred by an unlawful administrative act or unlawful factual measure:</w:t>
      </w:r>
    </w:p>
    <w:p w:rsidR="0057663A" w:rsidRPr="00283610" w:rsidRDefault="0057663A" w:rsidP="001E40F9">
      <w:pPr>
        <w:numPr>
          <w:ilvl w:val="0"/>
          <w:numId w:val="36"/>
        </w:numPr>
        <w:tabs>
          <w:tab w:val="left" w:pos="993"/>
        </w:tabs>
        <w:contextualSpacing/>
        <w:jc w:val="both"/>
        <w:rPr>
          <w:rFonts w:eastAsia="Calibri"/>
          <w:bCs/>
          <w:sz w:val="28"/>
          <w:szCs w:val="28"/>
        </w:rPr>
      </w:pPr>
      <w:r>
        <w:rPr>
          <w:sz w:val="28"/>
        </w:rPr>
        <w:t xml:space="preserve">in accordance with the April 9, 2018 Ministry of Finance </w:t>
      </w:r>
      <w:r>
        <w:rPr>
          <w:i/>
          <w:sz w:val="28"/>
        </w:rPr>
        <w:t>[Finanšu ministrija]</w:t>
      </w:r>
      <w:r>
        <w:rPr>
          <w:sz w:val="28"/>
        </w:rPr>
        <w:t xml:space="preserve"> decree No. 127 "On allocation of funds", financial funds were granted in the amount of 14,847 </w:t>
      </w:r>
      <w:r>
        <w:rPr>
          <w:i/>
          <w:sz w:val="28"/>
        </w:rPr>
        <w:t>euros</w:t>
      </w:r>
      <w:r>
        <w:rPr>
          <w:sz w:val="28"/>
        </w:rPr>
        <w:t>;</w:t>
      </w:r>
    </w:p>
    <w:p w:rsidR="0057663A" w:rsidRPr="00283610" w:rsidRDefault="0057663A" w:rsidP="001E40F9">
      <w:pPr>
        <w:numPr>
          <w:ilvl w:val="0"/>
          <w:numId w:val="36"/>
        </w:numPr>
        <w:tabs>
          <w:tab w:val="left" w:pos="993"/>
        </w:tabs>
        <w:contextualSpacing/>
        <w:jc w:val="both"/>
        <w:rPr>
          <w:rFonts w:eastAsia="Calibri"/>
          <w:sz w:val="28"/>
          <w:szCs w:val="28"/>
        </w:rPr>
      </w:pPr>
      <w:r>
        <w:rPr>
          <w:sz w:val="28"/>
        </w:rPr>
        <w:t xml:space="preserve">in accordance with the November 2, 2018 Ministry of Finance </w:t>
      </w:r>
      <w:r>
        <w:rPr>
          <w:i/>
          <w:sz w:val="28"/>
        </w:rPr>
        <w:t>[Finanšu ministrija]</w:t>
      </w:r>
      <w:r>
        <w:rPr>
          <w:sz w:val="28"/>
        </w:rPr>
        <w:t xml:space="preserve"> decree No. 405 "On allocation of funds", financial funds were granted in the amount of 26,233 </w:t>
      </w:r>
      <w:r>
        <w:rPr>
          <w:i/>
          <w:sz w:val="28"/>
        </w:rPr>
        <w:t>euros</w:t>
      </w:r>
      <w:r>
        <w:rPr>
          <w:sz w:val="28"/>
        </w:rPr>
        <w:t>;</w:t>
      </w:r>
    </w:p>
    <w:p w:rsidR="0057663A" w:rsidRPr="00283610" w:rsidRDefault="0057663A" w:rsidP="001E40F9">
      <w:pPr>
        <w:numPr>
          <w:ilvl w:val="0"/>
          <w:numId w:val="36"/>
        </w:numPr>
        <w:tabs>
          <w:tab w:val="left" w:pos="993"/>
        </w:tabs>
        <w:contextualSpacing/>
        <w:jc w:val="both"/>
        <w:rPr>
          <w:rFonts w:eastAsia="Calibri"/>
          <w:sz w:val="28"/>
          <w:szCs w:val="28"/>
        </w:rPr>
      </w:pPr>
      <w:r>
        <w:rPr>
          <w:sz w:val="28"/>
        </w:rPr>
        <w:t xml:space="preserve">in accordance with the November 27, 2018 Ministry of Finance </w:t>
      </w:r>
      <w:r>
        <w:rPr>
          <w:i/>
          <w:sz w:val="28"/>
        </w:rPr>
        <w:t>[Finanšu ministrija]</w:t>
      </w:r>
      <w:r>
        <w:rPr>
          <w:sz w:val="28"/>
        </w:rPr>
        <w:t xml:space="preserve"> decree No. 440 "On allocation of funds", financial funds were granted in the amount of 28,419 </w:t>
      </w:r>
      <w:r>
        <w:rPr>
          <w:i/>
          <w:sz w:val="28"/>
        </w:rPr>
        <w:t>euros</w:t>
      </w:r>
      <w:r>
        <w:rPr>
          <w:sz w:val="28"/>
        </w:rPr>
        <w:t>;</w:t>
      </w:r>
    </w:p>
    <w:p w:rsidR="0057663A" w:rsidRPr="00283610" w:rsidRDefault="0057663A" w:rsidP="001E40F9">
      <w:pPr>
        <w:numPr>
          <w:ilvl w:val="0"/>
          <w:numId w:val="39"/>
        </w:numPr>
        <w:tabs>
          <w:tab w:val="left" w:pos="993"/>
        </w:tabs>
        <w:contextualSpacing/>
        <w:jc w:val="both"/>
        <w:rPr>
          <w:rFonts w:eastAsia="Calibri"/>
          <w:bCs/>
          <w:sz w:val="28"/>
          <w:szCs w:val="28"/>
        </w:rPr>
      </w:pPr>
      <w:r>
        <w:rPr>
          <w:sz w:val="28"/>
        </w:rPr>
        <w:t xml:space="preserve">expenditures were covered related to development and perfection of the "Information system for registration of unemployed and registered vacancies" (BURVIS), and the transfer of data to the database of recipients of health care services in accordance with the November 23, 2018 Ministry of Finance </w:t>
      </w:r>
      <w:r>
        <w:rPr>
          <w:i/>
          <w:sz w:val="28"/>
        </w:rPr>
        <w:t>[Finanšu ministrija]</w:t>
      </w:r>
      <w:r>
        <w:rPr>
          <w:sz w:val="28"/>
        </w:rPr>
        <w:t xml:space="preserve"> decree No. 432 "On allocation of funds", funds were granted in the amount of 7,260 </w:t>
      </w:r>
      <w:r>
        <w:rPr>
          <w:i/>
          <w:sz w:val="28"/>
        </w:rPr>
        <w:t>euros</w:t>
      </w:r>
      <w:r>
        <w:rPr>
          <w:sz w:val="28"/>
        </w:rPr>
        <w:t>.</w:t>
      </w:r>
    </w:p>
    <w:p w:rsidR="0057663A" w:rsidRPr="00283610" w:rsidRDefault="0057663A" w:rsidP="00AC72CD">
      <w:pPr>
        <w:tabs>
          <w:tab w:val="left" w:pos="993"/>
        </w:tabs>
        <w:contextualSpacing/>
        <w:jc w:val="both"/>
        <w:rPr>
          <w:rFonts w:eastAsia="Calibri"/>
          <w:bCs/>
          <w:sz w:val="28"/>
          <w:szCs w:val="28"/>
        </w:rPr>
      </w:pPr>
    </w:p>
    <w:p w:rsidR="0057663A" w:rsidRPr="00283610" w:rsidRDefault="0057663A" w:rsidP="0057663A">
      <w:pPr>
        <w:ind w:firstLine="720"/>
        <w:jc w:val="both"/>
        <w:rPr>
          <w:b/>
          <w:sz w:val="28"/>
          <w:szCs w:val="28"/>
          <w:u w:val="single"/>
        </w:rPr>
      </w:pPr>
      <w:r>
        <w:rPr>
          <w:b/>
          <w:sz w:val="28"/>
          <w:u w:val="single"/>
        </w:rPr>
        <w:lastRenderedPageBreak/>
        <w:t>04.00.00 Social insurance</w:t>
      </w:r>
    </w:p>
    <w:p w:rsidR="0057663A" w:rsidRPr="00283610" w:rsidRDefault="0057663A" w:rsidP="0057663A">
      <w:pPr>
        <w:ind w:firstLine="720"/>
        <w:jc w:val="both"/>
        <w:rPr>
          <w:b/>
          <w:sz w:val="28"/>
          <w:szCs w:val="28"/>
          <w:u w:val="single"/>
        </w:rPr>
      </w:pPr>
      <w:r>
        <w:rPr>
          <w:b/>
          <w:sz w:val="28"/>
          <w:u w:val="single"/>
        </w:rPr>
        <w:t>04.02.00 Specific employment budget</w:t>
      </w:r>
    </w:p>
    <w:p w:rsidR="0057663A" w:rsidRPr="00283610" w:rsidRDefault="0057663A" w:rsidP="0057663A">
      <w:pPr>
        <w:spacing w:before="120"/>
        <w:jc w:val="both"/>
        <w:rPr>
          <w:bCs/>
          <w:sz w:val="28"/>
          <w:szCs w:val="28"/>
          <w:u w:val="single"/>
        </w:rPr>
      </w:pPr>
      <w:r>
        <w:rPr>
          <w:sz w:val="28"/>
          <w:u w:val="single"/>
        </w:rPr>
        <w:t>Key operational objectives:</w:t>
      </w:r>
    </w:p>
    <w:p w:rsidR="0057663A" w:rsidRPr="00283610" w:rsidRDefault="0057663A" w:rsidP="0057663A">
      <w:pPr>
        <w:spacing w:before="120"/>
        <w:jc w:val="both"/>
        <w:rPr>
          <w:bCs/>
          <w:color w:val="000000"/>
          <w:sz w:val="28"/>
          <w:szCs w:val="28"/>
        </w:rPr>
      </w:pPr>
      <w:r>
        <w:rPr>
          <w:color w:val="000000"/>
          <w:sz w:val="28"/>
        </w:rPr>
        <w:t>Implement and administer active labour market policy measures, including: active employment measures and preventive measures in order to reduce unemployment.</w:t>
      </w:r>
    </w:p>
    <w:p w:rsidR="0057663A" w:rsidRPr="00283610" w:rsidRDefault="0057663A" w:rsidP="0057663A">
      <w:pPr>
        <w:spacing w:before="120"/>
        <w:jc w:val="both"/>
        <w:rPr>
          <w:bCs/>
          <w:sz w:val="28"/>
          <w:szCs w:val="28"/>
          <w:u w:val="single"/>
        </w:rPr>
      </w:pPr>
      <w:r>
        <w:rPr>
          <w:sz w:val="28"/>
          <w:u w:val="single"/>
        </w:rPr>
        <w:t>Operational results:</w:t>
      </w:r>
    </w:p>
    <w:p w:rsidR="0057663A" w:rsidRPr="00283610" w:rsidRDefault="0057663A" w:rsidP="0057663A">
      <w:pPr>
        <w:tabs>
          <w:tab w:val="left" w:pos="993"/>
        </w:tabs>
        <w:jc w:val="both"/>
      </w:pPr>
      <w:r>
        <w:rPr>
          <w:color w:val="000000"/>
          <w:sz w:val="28"/>
        </w:rPr>
        <w:t>Number of unemployed persons and jobseekers supported in active labour market policy measures (number of new entrants) – 18,951 (number corresponds to participation of persons in the measures, including 17,353 unique persons).</w:t>
      </w:r>
      <w:r>
        <w:t xml:space="preserve"> </w:t>
      </w:r>
      <w:r>
        <w:rPr>
          <w:color w:val="000000"/>
          <w:sz w:val="28"/>
        </w:rPr>
        <w:t>The SEA implemented the following measures:</w:t>
      </w:r>
    </w:p>
    <w:p w:rsidR="0057663A" w:rsidRPr="00283610" w:rsidRDefault="0057663A" w:rsidP="001E40F9">
      <w:pPr>
        <w:numPr>
          <w:ilvl w:val="0"/>
          <w:numId w:val="38"/>
        </w:numPr>
        <w:tabs>
          <w:tab w:val="left" w:pos="993"/>
        </w:tabs>
        <w:spacing w:line="259" w:lineRule="auto"/>
        <w:ind w:left="924" w:hanging="357"/>
        <w:contextualSpacing/>
        <w:jc w:val="both"/>
        <w:rPr>
          <w:rFonts w:eastAsia="Calibri"/>
          <w:sz w:val="28"/>
          <w:szCs w:val="28"/>
        </w:rPr>
      </w:pPr>
      <w:r>
        <w:rPr>
          <w:sz w:val="28"/>
        </w:rPr>
        <w:t xml:space="preserve">Measures for specific groups of people – two unemployed were involved anew (by employee replacement in previously co-financed jobs created by the state in earlier periods), and 51 in temporary jobs (148.3 thsd. </w:t>
      </w:r>
      <w:r>
        <w:rPr>
          <w:i/>
          <w:sz w:val="28"/>
        </w:rPr>
        <w:t>euros</w:t>
      </w:r>
      <w:r>
        <w:rPr>
          <w:sz w:val="28"/>
        </w:rPr>
        <w:t xml:space="preserve"> spent);</w:t>
      </w:r>
    </w:p>
    <w:p w:rsidR="0057663A" w:rsidRPr="00283610" w:rsidRDefault="0057663A" w:rsidP="001E40F9">
      <w:pPr>
        <w:numPr>
          <w:ilvl w:val="0"/>
          <w:numId w:val="37"/>
        </w:numPr>
        <w:tabs>
          <w:tab w:val="left" w:pos="993"/>
        </w:tabs>
        <w:spacing w:line="259" w:lineRule="auto"/>
        <w:ind w:left="924" w:hanging="357"/>
        <w:contextualSpacing/>
        <w:jc w:val="both"/>
        <w:rPr>
          <w:rFonts w:eastAsia="Calibri"/>
          <w:i/>
          <w:sz w:val="28"/>
          <w:szCs w:val="28"/>
        </w:rPr>
      </w:pPr>
      <w:r>
        <w:rPr>
          <w:sz w:val="28"/>
        </w:rPr>
        <w:t xml:space="preserve">Promotion of mobility of regional workers – 252 persons received support anew, number of transitioning persons from year 2017 – 39 </w:t>
      </w:r>
      <w:r>
        <w:rPr>
          <w:i/>
          <w:sz w:val="28"/>
        </w:rPr>
        <w:t xml:space="preserve"> </w:t>
      </w:r>
      <w:r>
        <w:rPr>
          <w:sz w:val="28"/>
        </w:rPr>
        <w:t xml:space="preserve">(80.8 thsd. </w:t>
      </w:r>
      <w:r>
        <w:rPr>
          <w:i/>
          <w:sz w:val="28"/>
        </w:rPr>
        <w:t>euros</w:t>
      </w:r>
      <w:r>
        <w:rPr>
          <w:sz w:val="28"/>
        </w:rPr>
        <w:t xml:space="preserve"> spent);</w:t>
      </w:r>
      <w:r>
        <w:rPr>
          <w:i/>
          <w:sz w:val="28"/>
        </w:rPr>
        <w:t xml:space="preserve"> </w:t>
      </w:r>
    </w:p>
    <w:p w:rsidR="0057663A" w:rsidRPr="00283610" w:rsidRDefault="0057663A" w:rsidP="001E40F9">
      <w:pPr>
        <w:numPr>
          <w:ilvl w:val="0"/>
          <w:numId w:val="37"/>
        </w:numPr>
        <w:tabs>
          <w:tab w:val="left" w:pos="993"/>
        </w:tabs>
        <w:spacing w:line="259" w:lineRule="auto"/>
        <w:ind w:left="924" w:hanging="357"/>
        <w:contextualSpacing/>
        <w:jc w:val="both"/>
        <w:rPr>
          <w:rFonts w:eastAsia="Calibri"/>
          <w:sz w:val="28"/>
          <w:szCs w:val="28"/>
        </w:rPr>
      </w:pPr>
      <w:r>
        <w:rPr>
          <w:sz w:val="28"/>
        </w:rPr>
        <w:t xml:space="preserve">Paid temporary public works – involved 12,922 persons (5,268.2 thsd. </w:t>
      </w:r>
      <w:r>
        <w:rPr>
          <w:i/>
          <w:sz w:val="28"/>
        </w:rPr>
        <w:t>euros</w:t>
      </w:r>
      <w:r>
        <w:rPr>
          <w:sz w:val="28"/>
        </w:rPr>
        <w:t xml:space="preserve"> spent);</w:t>
      </w:r>
    </w:p>
    <w:p w:rsidR="0057663A" w:rsidRPr="00283610" w:rsidRDefault="0057663A" w:rsidP="001E40F9">
      <w:pPr>
        <w:numPr>
          <w:ilvl w:val="0"/>
          <w:numId w:val="37"/>
        </w:numPr>
        <w:tabs>
          <w:tab w:val="left" w:pos="993"/>
        </w:tabs>
        <w:spacing w:line="259" w:lineRule="auto"/>
        <w:ind w:left="924" w:hanging="357"/>
        <w:contextualSpacing/>
        <w:jc w:val="both"/>
        <w:rPr>
          <w:rFonts w:eastAsia="Calibri"/>
          <w:sz w:val="28"/>
          <w:szCs w:val="28"/>
        </w:rPr>
      </w:pPr>
      <w:r>
        <w:rPr>
          <w:sz w:val="28"/>
        </w:rPr>
        <w:t xml:space="preserve">Measures for commencement of business or self-employment – 213 persons have started the measure, 118 persons in transition since year 2017 (543.9 thsd. </w:t>
      </w:r>
      <w:r>
        <w:rPr>
          <w:i/>
          <w:sz w:val="28"/>
        </w:rPr>
        <w:t>euros</w:t>
      </w:r>
      <w:r>
        <w:rPr>
          <w:sz w:val="28"/>
        </w:rPr>
        <w:t xml:space="preserve"> spent);</w:t>
      </w:r>
    </w:p>
    <w:p w:rsidR="0057663A" w:rsidRPr="00283610" w:rsidRDefault="0057663A" w:rsidP="001E40F9">
      <w:pPr>
        <w:numPr>
          <w:ilvl w:val="0"/>
          <w:numId w:val="37"/>
        </w:numPr>
        <w:tabs>
          <w:tab w:val="left" w:pos="993"/>
        </w:tabs>
        <w:spacing w:line="259" w:lineRule="auto"/>
        <w:ind w:left="924" w:hanging="357"/>
        <w:contextualSpacing/>
        <w:jc w:val="both"/>
        <w:rPr>
          <w:rFonts w:eastAsia="Calibri"/>
          <w:i/>
          <w:sz w:val="28"/>
          <w:szCs w:val="28"/>
        </w:rPr>
      </w:pPr>
      <w:r>
        <w:rPr>
          <w:sz w:val="28"/>
        </w:rPr>
        <w:t xml:space="preserve">Employment measures during the summer holidays for persons undergoing training in general, special or vocational education institutions – involved 5,160 persons (1,214.4 thsd. </w:t>
      </w:r>
      <w:r>
        <w:rPr>
          <w:i/>
          <w:sz w:val="28"/>
        </w:rPr>
        <w:t>euros</w:t>
      </w:r>
      <w:r>
        <w:rPr>
          <w:sz w:val="28"/>
        </w:rPr>
        <w:t xml:space="preserve"> spent);</w:t>
      </w:r>
    </w:p>
    <w:p w:rsidR="0057663A" w:rsidRPr="00283610" w:rsidRDefault="0057663A" w:rsidP="001E40F9">
      <w:pPr>
        <w:numPr>
          <w:ilvl w:val="0"/>
          <w:numId w:val="37"/>
        </w:numPr>
        <w:tabs>
          <w:tab w:val="left" w:pos="993"/>
        </w:tabs>
        <w:spacing w:line="259" w:lineRule="auto"/>
        <w:ind w:left="924" w:hanging="357"/>
        <w:contextualSpacing/>
        <w:jc w:val="both"/>
        <w:rPr>
          <w:rFonts w:eastAsia="Calibri"/>
          <w:i/>
          <w:sz w:val="28"/>
          <w:szCs w:val="28"/>
        </w:rPr>
      </w:pPr>
      <w:r>
        <w:rPr>
          <w:sz w:val="28"/>
        </w:rPr>
        <w:t xml:space="preserve">Acquiring of non-formal education (national language training) – 358 unemployed and jobseekers started training (190.2 thsd. </w:t>
      </w:r>
      <w:r>
        <w:rPr>
          <w:i/>
          <w:sz w:val="28"/>
        </w:rPr>
        <w:t>euros</w:t>
      </w:r>
      <w:r>
        <w:rPr>
          <w:sz w:val="28"/>
        </w:rPr>
        <w:t xml:space="preserve"> spent);</w:t>
      </w:r>
    </w:p>
    <w:p w:rsidR="0057663A" w:rsidRPr="00283610" w:rsidRDefault="0057663A" w:rsidP="001E40F9">
      <w:pPr>
        <w:numPr>
          <w:ilvl w:val="0"/>
          <w:numId w:val="37"/>
        </w:numPr>
        <w:tabs>
          <w:tab w:val="left" w:pos="993"/>
        </w:tabs>
        <w:spacing w:line="259" w:lineRule="auto"/>
        <w:ind w:left="924" w:hanging="357"/>
        <w:contextualSpacing/>
        <w:jc w:val="both"/>
        <w:rPr>
          <w:rFonts w:eastAsia="Calibri"/>
          <w:i/>
          <w:sz w:val="28"/>
          <w:szCs w:val="28"/>
        </w:rPr>
      </w:pPr>
      <w:r>
        <w:rPr>
          <w:sz w:val="28"/>
        </w:rPr>
        <w:t xml:space="preserve">43 persons have received support for regional mobility within the framework of active employment measures (4.1 thsd. </w:t>
      </w:r>
      <w:r>
        <w:rPr>
          <w:i/>
          <w:sz w:val="28"/>
        </w:rPr>
        <w:t>euros</w:t>
      </w:r>
      <w:r>
        <w:rPr>
          <w:sz w:val="28"/>
        </w:rPr>
        <w:t xml:space="preserve"> spent);</w:t>
      </w:r>
    </w:p>
    <w:p w:rsidR="0057663A" w:rsidRPr="00283610" w:rsidRDefault="0057663A" w:rsidP="001E40F9">
      <w:pPr>
        <w:numPr>
          <w:ilvl w:val="0"/>
          <w:numId w:val="37"/>
        </w:numPr>
        <w:ind w:left="924" w:hanging="357"/>
        <w:jc w:val="both"/>
        <w:rPr>
          <w:b/>
          <w:bCs/>
          <w:color w:val="000000"/>
          <w:sz w:val="28"/>
          <w:szCs w:val="28"/>
        </w:rPr>
      </w:pPr>
      <w:r>
        <w:rPr>
          <w:sz w:val="28"/>
        </w:rPr>
        <w:t>Services of ergotherapist were received by 1 person.</w:t>
      </w:r>
    </w:p>
    <w:p w:rsidR="00792D9F" w:rsidRPr="00283610" w:rsidRDefault="0057663A" w:rsidP="00AC72CD">
      <w:pPr>
        <w:spacing w:before="120"/>
        <w:rPr>
          <w:sz w:val="28"/>
          <w:szCs w:val="28"/>
        </w:rPr>
      </w:pPr>
      <w:r>
        <w:rPr>
          <w:sz w:val="28"/>
        </w:rPr>
        <w:t xml:space="preserve">Amount of expenditures of the SEA under the sub-program in year 2018 was 8,644.0 thsd. </w:t>
      </w:r>
      <w:r>
        <w:rPr>
          <w:i/>
          <w:sz w:val="28"/>
        </w:rPr>
        <w:t>euros</w:t>
      </w:r>
      <w:r>
        <w:rPr>
          <w:sz w:val="28"/>
        </w:rPr>
        <w:t xml:space="preserve"> or 97.7% of the planned.</w:t>
      </w:r>
    </w:p>
    <w:p w:rsidR="00996466" w:rsidRPr="00283610" w:rsidRDefault="00996466" w:rsidP="00A539A0">
      <w:pPr>
        <w:rPr>
          <w:rStyle w:val="Strong"/>
          <w:b w:val="0"/>
          <w:bCs w:val="0"/>
          <w:sz w:val="28"/>
          <w:szCs w:val="28"/>
        </w:rPr>
      </w:pPr>
    </w:p>
    <w:p w:rsidR="00342F9C" w:rsidRPr="00283610" w:rsidRDefault="004D372C" w:rsidP="00911ABF">
      <w:pPr>
        <w:pStyle w:val="Heading3"/>
        <w:numPr>
          <w:ilvl w:val="1"/>
          <w:numId w:val="7"/>
        </w:numPr>
        <w:ind w:right="-79"/>
        <w:jc w:val="center"/>
        <w:rPr>
          <w:b/>
          <w:iCs w:val="0"/>
          <w:sz w:val="28"/>
          <w:szCs w:val="28"/>
        </w:rPr>
      </w:pPr>
      <w:bookmarkStart w:id="39" w:name="_Toc328578716"/>
      <w:bookmarkStart w:id="40" w:name="_Toc13833765"/>
      <w:r>
        <w:rPr>
          <w:b/>
          <w:sz w:val="28"/>
        </w:rPr>
        <w:t>Performed and commissioned studies</w:t>
      </w:r>
      <w:bookmarkEnd w:id="39"/>
      <w:bookmarkEnd w:id="40"/>
    </w:p>
    <w:p w:rsidR="00335448" w:rsidRPr="00283610" w:rsidRDefault="00335448" w:rsidP="00883F26">
      <w:pPr>
        <w:jc w:val="both"/>
        <w:rPr>
          <w:bCs/>
          <w:color w:val="FF0000"/>
          <w:sz w:val="28"/>
          <w:szCs w:val="28"/>
        </w:rPr>
      </w:pPr>
    </w:p>
    <w:p w:rsidR="002E0760" w:rsidRPr="00283610" w:rsidRDefault="00883F26" w:rsidP="002E0760">
      <w:pPr>
        <w:jc w:val="both"/>
        <w:rPr>
          <w:bCs/>
          <w:color w:val="000000"/>
          <w:sz w:val="28"/>
          <w:szCs w:val="28"/>
        </w:rPr>
      </w:pPr>
      <w:r>
        <w:tab/>
      </w:r>
      <w:r>
        <w:rPr>
          <w:color w:val="000000"/>
          <w:sz w:val="28"/>
        </w:rPr>
        <w:t xml:space="preserve">Within framework of the ESF project 7.1.2.2/16/I/001 "Perfection of labour market forecasting system", implemented by SEA, in year 2018, the SEA employment market short-term forecast preparation methodology was perfected, by supplementing it with data from the State Revenue Service </w:t>
      </w:r>
      <w:r>
        <w:rPr>
          <w:i/>
          <w:color w:val="000000"/>
          <w:sz w:val="28"/>
        </w:rPr>
        <w:t>[Valsts ieņēmumu dienests]</w:t>
      </w:r>
      <w:r>
        <w:rPr>
          <w:color w:val="000000"/>
          <w:sz w:val="28"/>
        </w:rPr>
        <w:t xml:space="preserve"> on jobs in specific occupation groups, which will allow forecasting for all occupation groups for which data are available. The forecast also take into account projection of demand for replacement labour (estimating outflows from employment, as well as forecasting total job opportunities). In </w:t>
      </w:r>
      <w:r>
        <w:rPr>
          <w:color w:val="000000"/>
          <w:sz w:val="28"/>
        </w:rPr>
        <w:lastRenderedPageBreak/>
        <w:t xml:space="preserve">addition to that, a new dimension was added – the opportunity to view forecasts according to the required skills, the methodology was developed by the company SIA "Corporate Consulting". </w:t>
      </w:r>
    </w:p>
    <w:p w:rsidR="002E0760" w:rsidRPr="00283610" w:rsidRDefault="002E0760" w:rsidP="002E0760">
      <w:pPr>
        <w:jc w:val="both"/>
        <w:rPr>
          <w:bCs/>
          <w:color w:val="000000"/>
          <w:sz w:val="28"/>
          <w:szCs w:val="28"/>
        </w:rPr>
      </w:pPr>
      <w:r>
        <w:tab/>
      </w:r>
      <w:r>
        <w:rPr>
          <w:color w:val="000000"/>
          <w:sz w:val="28"/>
        </w:rPr>
        <w:t>In the framework of ESF project "Improvement of labour market forecasting system" in the 1</w:t>
      </w:r>
      <w:r>
        <w:rPr>
          <w:color w:val="000000"/>
          <w:sz w:val="28"/>
          <w:vertAlign w:val="superscript"/>
        </w:rPr>
        <w:t>st</w:t>
      </w:r>
      <w:r>
        <w:rPr>
          <w:color w:val="000000"/>
          <w:sz w:val="28"/>
        </w:rPr>
        <w:t xml:space="preserve"> half of year 2018, a second employer survey was conducted by the company SIA "RAIT Custom Research Baltic". The results of the survey are used for preparation of short-term labour market forecasts. In addition, report "Short-term Labour Market Forecast for year 2018" is available.</w:t>
      </w:r>
    </w:p>
    <w:p w:rsidR="0019703C" w:rsidRPr="00283610" w:rsidRDefault="00883F26" w:rsidP="002E0760">
      <w:pPr>
        <w:jc w:val="both"/>
        <w:rPr>
          <w:bCs/>
          <w:color w:val="000000"/>
          <w:sz w:val="28"/>
          <w:szCs w:val="28"/>
        </w:rPr>
      </w:pPr>
      <w:r>
        <w:tab/>
      </w:r>
      <w:r>
        <w:rPr>
          <w:color w:val="000000"/>
          <w:sz w:val="28"/>
        </w:rPr>
        <w:t xml:space="preserve">In order to ensure timely communication on the planned changes that have a significant impact on the local labour market, labour market monitoring is carried out in the service areas of SEA branches – information is regularly collected and compiled on employer visits, planned increases or decreases in the workforce within companies, information seminars for employers, results of job fairs, cooperation of branches with municipal and employer organisations, and on participation in business events. Monitoring of the labour market situation has facilitated the SEA communication with employers, it has provided an opportunity to identify the SEA services that are of interest to employers, and to get acquainted with the work environment of companies, as well as to improve the exchange of information on the labour market. </w:t>
      </w:r>
    </w:p>
    <w:p w:rsidR="0019703C" w:rsidRPr="00283610" w:rsidRDefault="0019703C" w:rsidP="00792D9F">
      <w:pPr>
        <w:ind w:firstLine="720"/>
        <w:jc w:val="both"/>
        <w:rPr>
          <w:bCs/>
          <w:color w:val="000000"/>
          <w:sz w:val="28"/>
          <w:szCs w:val="28"/>
        </w:rPr>
      </w:pPr>
      <w:r>
        <w:rPr>
          <w:color w:val="000000"/>
          <w:sz w:val="28"/>
        </w:rPr>
        <w:t xml:space="preserve">In year 2018, reports on the labour market situation in the branch service geographical area were prepared, informing the LM about the results of monitoring. </w:t>
      </w:r>
    </w:p>
    <w:p w:rsidR="00BD6B1E" w:rsidRPr="00283610" w:rsidRDefault="0019703C" w:rsidP="00681C2B">
      <w:pPr>
        <w:ind w:firstLine="720"/>
        <w:jc w:val="both"/>
        <w:rPr>
          <w:bCs/>
          <w:color w:val="000000"/>
          <w:sz w:val="28"/>
          <w:szCs w:val="28"/>
        </w:rPr>
      </w:pPr>
      <w:r>
        <w:rPr>
          <w:color w:val="000000"/>
          <w:sz w:val="28"/>
        </w:rPr>
        <w:t>In 2018, the employer satisfaction and requirements survey was conducted during the November month. 86% of employers who have used SEA services (respondents) are fully satisfied or satisfied, which is 8% higher than compared to year 2017.  Respondents highly value communication and cooperation skills of the SEA staff – 89% of respondents are fully satisfied and satisfied. More than half or 67% of employers are interested in using SEA services in the future. Results of the survey are available at - http: //www.nva.gov.lv/index.php?cid=2&amp;mid=2&amp;txt=5754&amp;from=0</w:t>
      </w:r>
    </w:p>
    <w:p w:rsidR="00A539A0" w:rsidRPr="00283610" w:rsidRDefault="00A539A0" w:rsidP="00681C2B">
      <w:pPr>
        <w:ind w:firstLine="720"/>
        <w:jc w:val="both"/>
        <w:rPr>
          <w:bCs/>
          <w:color w:val="000000"/>
          <w:sz w:val="28"/>
          <w:szCs w:val="28"/>
        </w:rPr>
      </w:pPr>
    </w:p>
    <w:p w:rsidR="00401C6B" w:rsidRPr="00283610" w:rsidRDefault="00C205D6" w:rsidP="00911ABF">
      <w:pPr>
        <w:pStyle w:val="Heading3"/>
        <w:numPr>
          <w:ilvl w:val="1"/>
          <w:numId w:val="17"/>
        </w:numPr>
        <w:ind w:right="-79"/>
        <w:jc w:val="center"/>
        <w:rPr>
          <w:b/>
          <w:iCs w:val="0"/>
          <w:sz w:val="28"/>
          <w:szCs w:val="28"/>
        </w:rPr>
      </w:pPr>
      <w:bookmarkStart w:id="41" w:name="_Toc328578718"/>
      <w:bookmarkStart w:id="42" w:name="_Toc13833766"/>
      <w:r>
        <w:rPr>
          <w:b/>
          <w:sz w:val="28"/>
        </w:rPr>
        <w:t>Key services, improvements in accessibility and quality of services</w:t>
      </w:r>
      <w:bookmarkEnd w:id="41"/>
      <w:bookmarkEnd w:id="42"/>
    </w:p>
    <w:p w:rsidR="00636E58" w:rsidRPr="00283610" w:rsidRDefault="00636E58" w:rsidP="00636E58"/>
    <w:p w:rsidR="005D0FDE" w:rsidRPr="00283610" w:rsidRDefault="00675F88" w:rsidP="00C32328">
      <w:pPr>
        <w:pStyle w:val="naisf"/>
        <w:tabs>
          <w:tab w:val="left" w:pos="360"/>
        </w:tabs>
        <w:spacing w:before="0" w:beforeAutospacing="0" w:after="0" w:afterAutospacing="0"/>
        <w:ind w:firstLine="720"/>
        <w:rPr>
          <w:iCs/>
          <w:sz w:val="28"/>
          <w:szCs w:val="28"/>
        </w:rPr>
      </w:pPr>
      <w:r>
        <w:rPr>
          <w:sz w:val="28"/>
        </w:rPr>
        <w:t xml:space="preserve">The Act on Support for Unemployed Persons and Job Seekers </w:t>
      </w:r>
      <w:r>
        <w:rPr>
          <w:i/>
          <w:sz w:val="28"/>
        </w:rPr>
        <w:t>[Bezdarbnieku un darba meklētāju atbalsta likums]</w:t>
      </w:r>
      <w:r>
        <w:rPr>
          <w:sz w:val="28"/>
        </w:rPr>
        <w:t xml:space="preserve"> defines the main tasks of the SEA in providing its services. In accordance with the said act, SEA employees, in the course of their work duties, registered jobseekers and unemployed persons, made decisions on granting and losing the status of unemployed, registered vacancies, and informed the SEA clients about the rights and obligations of the unemployed, on activities offered by the SEA, registered job vacancies and licensed firms engaged in placement of the population in jobs.</w:t>
      </w:r>
    </w:p>
    <w:p w:rsidR="0019703C" w:rsidRPr="00283610" w:rsidRDefault="0019703C" w:rsidP="0019703C">
      <w:pPr>
        <w:pStyle w:val="naisf"/>
        <w:tabs>
          <w:tab w:val="left" w:pos="360"/>
        </w:tabs>
        <w:spacing w:before="0" w:beforeAutospacing="0" w:after="0" w:afterAutospacing="0"/>
        <w:ind w:firstLine="720"/>
        <w:rPr>
          <w:sz w:val="28"/>
          <w:szCs w:val="28"/>
        </w:rPr>
      </w:pPr>
      <w:r>
        <w:rPr>
          <w:sz w:val="28"/>
        </w:rPr>
        <w:t xml:space="preserve">In order to develop service delivery to employers and develop an individual approach to working with each employer, the SEA has developed the employer segmentation methodology, defining a collaborative and differentiated approach to cooperation based on an assessment of employer needs and relevance, defining principles for segmenting companies, and identifying the most appropriate types of cooperation and its intensity. </w:t>
      </w:r>
    </w:p>
    <w:p w:rsidR="0019703C" w:rsidRPr="00283610" w:rsidRDefault="0019703C" w:rsidP="0019703C">
      <w:pPr>
        <w:pStyle w:val="naisf"/>
        <w:tabs>
          <w:tab w:val="left" w:pos="360"/>
        </w:tabs>
        <w:spacing w:before="0" w:beforeAutospacing="0" w:after="0" w:afterAutospacing="0"/>
        <w:ind w:firstLine="720"/>
        <w:rPr>
          <w:sz w:val="28"/>
          <w:szCs w:val="28"/>
        </w:rPr>
      </w:pPr>
      <w:r>
        <w:rPr>
          <w:sz w:val="28"/>
        </w:rPr>
        <w:lastRenderedPageBreak/>
        <w:t xml:space="preserve">In order for the SEA to increase quality of provision of its services to nationally significant employers and to provide centralized service to employers operating throughout the entire Latvia, in year 2018, the SEA has identified, but by year 2019, will gradually start cooperation with employers of national significance – those with branches in the territory Latvia, or active activities in territories under the control of several branches (retail chains, petrol stations, </w:t>
      </w:r>
      <w:r>
        <w:rPr>
          <w:i/>
          <w:sz w:val="28"/>
        </w:rPr>
        <w:t>etc.</w:t>
      </w:r>
      <w:r>
        <w:rPr>
          <w:sz w:val="28"/>
        </w:rPr>
        <w:t xml:space="preserve">), as well as with employers who attract employees from all over the territory of Latvia. </w:t>
      </w:r>
    </w:p>
    <w:p w:rsidR="0019703C" w:rsidRPr="00283610" w:rsidRDefault="0019703C" w:rsidP="0019703C">
      <w:pPr>
        <w:pStyle w:val="naisf"/>
        <w:tabs>
          <w:tab w:val="left" w:pos="360"/>
        </w:tabs>
        <w:spacing w:before="0" w:beforeAutospacing="0" w:after="0" w:afterAutospacing="0"/>
        <w:ind w:firstLine="720"/>
        <w:rPr>
          <w:iCs/>
          <w:sz w:val="28"/>
          <w:szCs w:val="28"/>
        </w:rPr>
      </w:pPr>
      <w:r>
        <w:rPr>
          <w:sz w:val="28"/>
        </w:rPr>
        <w:t xml:space="preserve">Preparations were made in year 2018 to implement the amendments to the Civil Service Law </w:t>
      </w:r>
      <w:r>
        <w:rPr>
          <w:i/>
          <w:sz w:val="28"/>
        </w:rPr>
        <w:t>[Civildienesta likums]</w:t>
      </w:r>
      <w:r>
        <w:rPr>
          <w:sz w:val="28"/>
        </w:rPr>
        <w:t>. These shall enter into force in January 1, 2019 and stipulate that an open competition for civil servants shall be published by the relevant authority in the CVVP of SEA and that the relevant authority shall publish the decision of the CVVP official on the appointment of the applicant within five after taking the relevant decision.</w:t>
      </w:r>
    </w:p>
    <w:p w:rsidR="00C915E4" w:rsidRPr="00283610" w:rsidRDefault="00C915E4" w:rsidP="00C915E4">
      <w:pPr>
        <w:spacing w:before="60" w:after="60"/>
        <w:ind w:right="28" w:firstLine="567"/>
        <w:jc w:val="both"/>
        <w:rPr>
          <w:iCs/>
          <w:sz w:val="28"/>
          <w:szCs w:val="28"/>
        </w:rPr>
      </w:pPr>
      <w:r>
        <w:rPr>
          <w:sz w:val="28"/>
        </w:rPr>
        <w:t>For the first time, in the year 2018, the SEA organised Career Days for jobseekers in order to provide jobseekers with an insight into relevant sectors and job vacancies in the region, and in order to prepare them for job interviews and to receive information on starting a business. Around 3.5 thsd. jobseekers (including 3,000 unemployed and jobseekers registered with the SEA) and around 190 representatives of employers and business support organisations attended the event.</w:t>
      </w:r>
    </w:p>
    <w:p w:rsidR="00C915E4" w:rsidRPr="00283610" w:rsidRDefault="00C915E4" w:rsidP="00C915E4">
      <w:pPr>
        <w:spacing w:before="60" w:after="60"/>
        <w:ind w:right="28" w:firstLine="567"/>
        <w:jc w:val="both"/>
        <w:rPr>
          <w:iCs/>
          <w:sz w:val="28"/>
          <w:szCs w:val="28"/>
        </w:rPr>
      </w:pPr>
      <w:r>
        <w:rPr>
          <w:sz w:val="28"/>
        </w:rPr>
        <w:t xml:space="preserve">The Call Centre plays an important role in ensuring faster and better quality of the customer service.  The Call Centre provides information and advisory support to clients by providing answers to various questions. The most topical issues that clients were interested in, in year 2018, were first-time registration, as well as the conditions for obtaining unemployed status. The number of customer-serviced calls during the year was 30,345 (130 calls per day on average).  In order to ensure and improve the quality of service, customer calls are regularly listened to, and analysed, on a random basis. Customer information is sometimes used in order to prepare questions that need to be discussed with employees, and in order to inform the public in greater detail (such as conditions for starting a student summer event, ESF projects and other support activities, </w:t>
      </w:r>
      <w:r>
        <w:rPr>
          <w:i/>
          <w:sz w:val="28"/>
        </w:rPr>
        <w:t>etc.</w:t>
      </w:r>
      <w:r>
        <w:rPr>
          <w:sz w:val="28"/>
        </w:rPr>
        <w:t>).</w:t>
      </w:r>
    </w:p>
    <w:p w:rsidR="002E0760" w:rsidRPr="00283610" w:rsidRDefault="002E0760" w:rsidP="002E0760">
      <w:pPr>
        <w:ind w:firstLine="589"/>
        <w:jc w:val="both"/>
        <w:rPr>
          <w:iCs/>
          <w:sz w:val="28"/>
          <w:szCs w:val="28"/>
        </w:rPr>
      </w:pPr>
      <w:r>
        <w:rPr>
          <w:sz w:val="28"/>
        </w:rPr>
        <w:t xml:space="preserve">In year 2018, the SEA continued to improve the process of monitoring the implementation of activities executed by its partners, with increased monitoring of both attendance, and quality of implementation of the events. Branches of the SEA also continue to provide their oversight functions in order to intensify on-site inspection measures. </w:t>
      </w:r>
    </w:p>
    <w:p w:rsidR="0019703C" w:rsidRPr="00283610" w:rsidRDefault="0019703C" w:rsidP="0019703C">
      <w:pPr>
        <w:spacing w:before="60" w:after="60"/>
        <w:ind w:right="28" w:firstLine="567"/>
        <w:jc w:val="both"/>
        <w:rPr>
          <w:iCs/>
          <w:sz w:val="28"/>
          <w:szCs w:val="28"/>
        </w:rPr>
      </w:pPr>
      <w:r>
        <w:rPr>
          <w:sz w:val="28"/>
        </w:rPr>
        <w:t>Pursuant to the August 10, 2016 cooperation agreement No. 1.1-10.3/102 "On implementation of the Operational Program "Growth and Jobs" of the European Union Structural Funds and the Cohesion Fund for period 2014 - 2020" and particularly its specific support target No. 9.1.2. (</w:t>
      </w:r>
      <w:r>
        <w:rPr>
          <w:i/>
          <w:sz w:val="28"/>
        </w:rPr>
        <w:t>i. e.</w:t>
      </w:r>
      <w:r>
        <w:rPr>
          <w:sz w:val="28"/>
        </w:rPr>
        <w:t xml:space="preserve">, "Increase the integration of ex-prisoners into society and the labour market"), the SEA career counsellors (core budget staff) provide individual and group career counselling to prisoners. In year 2018, career counselling was provided in six penitentiary establishments: In Riga – in Central Prison </w:t>
      </w:r>
      <w:r>
        <w:rPr>
          <w:i/>
          <w:sz w:val="28"/>
        </w:rPr>
        <w:t>[Centrālcietums]</w:t>
      </w:r>
      <w:r>
        <w:rPr>
          <w:sz w:val="28"/>
        </w:rPr>
        <w:t xml:space="preserve">, Brasa prison and Ilguciems prison, as well as in Daugavpils – in Daugavgriva prison, in Jekabpils – Jekabpils prison, and </w:t>
      </w:r>
      <w:r>
        <w:rPr>
          <w:sz w:val="28"/>
        </w:rPr>
        <w:lastRenderedPageBreak/>
        <w:t xml:space="preserve">in Jelgava – in Jelgava prison. Within the thematic division "prior to involvement of the convicts in professional education programme" (professional aptitude, including to the program offered by the prison system) – consultations were received by 265 persons, and in thematic division "prior to release of the prisoners" (information on current developments in the labour market and job search issues) – consultations were received by 323 persons. </w:t>
      </w:r>
    </w:p>
    <w:p w:rsidR="0019703C" w:rsidRPr="00283610" w:rsidRDefault="0019703C" w:rsidP="0019703C">
      <w:pPr>
        <w:spacing w:before="60" w:after="60"/>
        <w:ind w:right="28" w:firstLine="567"/>
        <w:jc w:val="both"/>
        <w:rPr>
          <w:iCs/>
          <w:sz w:val="28"/>
          <w:szCs w:val="28"/>
        </w:rPr>
      </w:pPr>
      <w:r>
        <w:rPr>
          <w:sz w:val="28"/>
        </w:rPr>
        <w:t xml:space="preserve">On January 23, 2018, an interdepartmental agreement was concluded between the State Education Development Agency </w:t>
      </w:r>
      <w:r>
        <w:rPr>
          <w:i/>
          <w:sz w:val="28"/>
        </w:rPr>
        <w:t>[Valsts izglītības attīstības aģentūra]</w:t>
      </w:r>
      <w:r>
        <w:rPr>
          <w:sz w:val="28"/>
        </w:rPr>
        <w:t xml:space="preserve"> and the SEA "On cooperation within implementation of the Operational Program "Growth and Jobs" of the European Union funds and its specific support target 8.4.1. (</w:t>
      </w:r>
      <w:r>
        <w:rPr>
          <w:i/>
          <w:sz w:val="28"/>
        </w:rPr>
        <w:t>i. e.</w:t>
      </w:r>
      <w:r>
        <w:rPr>
          <w:sz w:val="28"/>
        </w:rPr>
        <w:t xml:space="preserve">, "Improve professional competence of employed persons") of the project "Improvement of professional competence of employed persons"". Within this project, the SEA provides career counselling to the target group clients (upon prior request of the client) and informs about the opportunities offered by the project. In year 2018, 285 employees received career counselling (professional aptitude test) and information about the project opportunities. </w:t>
      </w:r>
    </w:p>
    <w:p w:rsidR="0019703C" w:rsidRPr="00283610" w:rsidRDefault="0019703C" w:rsidP="0019703C">
      <w:pPr>
        <w:spacing w:before="60" w:after="60"/>
        <w:ind w:right="28" w:firstLine="567"/>
        <w:jc w:val="both"/>
        <w:rPr>
          <w:iCs/>
          <w:sz w:val="28"/>
          <w:szCs w:val="28"/>
        </w:rPr>
      </w:pPr>
      <w:r>
        <w:rPr>
          <w:sz w:val="28"/>
        </w:rPr>
        <w:t xml:space="preserve">Career guidance counsellors are regularly provided with methodological and informative support in counselling various target groups (remote counselling, informative and methodological materials). In order to improve the competence of career consultants on current issues in the national economy, the SEA organised two career consultant training seminars in year 2018 with representatives of the Latvian Association of Chemical and Pharmaceutical Businesses </w:t>
      </w:r>
      <w:r>
        <w:rPr>
          <w:i/>
          <w:sz w:val="28"/>
        </w:rPr>
        <w:t>[Latvijas Ķīmijas un farmācijas uzņēmēju asociācija]</w:t>
      </w:r>
      <w:r>
        <w:rPr>
          <w:sz w:val="28"/>
        </w:rPr>
        <w:t xml:space="preserve"> providing information on employment and career opportunities in these sectors.</w:t>
      </w:r>
    </w:p>
    <w:p w:rsidR="0019703C" w:rsidRPr="00283610" w:rsidRDefault="0019703C" w:rsidP="0019703C">
      <w:pPr>
        <w:spacing w:before="60" w:after="60"/>
        <w:ind w:right="28" w:firstLine="567"/>
        <w:jc w:val="both"/>
        <w:rPr>
          <w:iCs/>
          <w:sz w:val="28"/>
          <w:szCs w:val="28"/>
        </w:rPr>
      </w:pPr>
      <w:bookmarkStart w:id="43" w:name="_Hlk517274112"/>
      <w:r>
        <w:rPr>
          <w:sz w:val="28"/>
        </w:rPr>
        <w:t xml:space="preserve">In March of year 2018, the SEA started the implementation of the service "E-filing for VSAA services" in order to provide the unemployed persons with the opportunity to submit the application for unemployment benefit electronically to the State Social Insurance Agency </w:t>
      </w:r>
      <w:r>
        <w:rPr>
          <w:i/>
          <w:sz w:val="28"/>
        </w:rPr>
        <w:t>[Valsts sociālās apdrošināšanas aģentūra]</w:t>
      </w:r>
      <w:r>
        <w:rPr>
          <w:sz w:val="28"/>
        </w:rPr>
        <w:t>.</w:t>
      </w:r>
    </w:p>
    <w:p w:rsidR="00AB2564" w:rsidRPr="00283610" w:rsidRDefault="00AB2564" w:rsidP="00AB2564">
      <w:pPr>
        <w:pStyle w:val="naisf"/>
        <w:tabs>
          <w:tab w:val="left" w:pos="360"/>
        </w:tabs>
        <w:spacing w:before="0" w:beforeAutospacing="0" w:after="0" w:afterAutospacing="0"/>
        <w:ind w:firstLine="720"/>
        <w:rPr>
          <w:iCs/>
          <w:sz w:val="28"/>
          <w:szCs w:val="28"/>
        </w:rPr>
      </w:pPr>
      <w:r>
        <w:rPr>
          <w:sz w:val="28"/>
        </w:rPr>
        <w:t xml:space="preserve">The SEA, using an individual approach to customer service, based on a person's application, within one business day, the SEA takes a decision on granting the status of unemployed as of the date of receipt of the application (in year 2018, the unemployment status was granted to 87,132 unemployed, which is 203 persons less than in year 2017) and, during the first visit, profiles an unemployed person in order to determine job opportunities and suitable SEA services. As the number of unemployed persons decreases, a more personalized approach to customer service is provided. </w:t>
      </w:r>
    </w:p>
    <w:p w:rsidR="00A01F56" w:rsidRPr="00283610" w:rsidRDefault="00A01F56" w:rsidP="00AB2564">
      <w:pPr>
        <w:pStyle w:val="naisf"/>
        <w:tabs>
          <w:tab w:val="left" w:pos="360"/>
        </w:tabs>
        <w:spacing w:before="0" w:beforeAutospacing="0" w:after="0" w:afterAutospacing="0"/>
        <w:ind w:firstLine="720"/>
        <w:rPr>
          <w:iCs/>
          <w:sz w:val="28"/>
          <w:szCs w:val="28"/>
        </w:rPr>
      </w:pPr>
      <w:r>
        <w:rPr>
          <w:sz w:val="28"/>
        </w:rPr>
        <w:t xml:space="preserve">From September 17 to 21, 2018, the Ministry of Environmental Protection and Regional Development </w:t>
      </w:r>
      <w:r>
        <w:rPr>
          <w:i/>
          <w:sz w:val="28"/>
        </w:rPr>
        <w:t>[Vides aizsardzības un reģionālās attīstības ministrija/VARAM]</w:t>
      </w:r>
      <w:r>
        <w:rPr>
          <w:sz w:val="28"/>
        </w:rPr>
        <w:t xml:space="preserve"> organised the campaign "Days without queues”, which took place for the fifth time in year2018, with the participation of, among other organisations, the SEA. During the campaign, the SEA provided 5,886 consultations on e-services, which is 7.6% of the total number of registered SEA clients during the campaign period. </w:t>
      </w:r>
    </w:p>
    <w:p w:rsidR="00A01F56" w:rsidRPr="00283610" w:rsidRDefault="00A01F56" w:rsidP="00A01F56">
      <w:pPr>
        <w:pStyle w:val="naisf"/>
        <w:tabs>
          <w:tab w:val="left" w:pos="360"/>
        </w:tabs>
        <w:spacing w:before="0" w:beforeAutospacing="0" w:after="0" w:afterAutospacing="0"/>
        <w:ind w:firstLine="720"/>
        <w:rPr>
          <w:iCs/>
          <w:sz w:val="28"/>
          <w:szCs w:val="28"/>
        </w:rPr>
      </w:pPr>
      <w:r>
        <w:rPr>
          <w:sz w:val="28"/>
        </w:rPr>
        <w:t xml:space="preserve">The SEA has been the partner of Digital Week organised by LIKTA and VARAM for the ninth year from March 19 to 23, 2018. 79 events were organised in the branches, such as group consultations on job search opportunities on the </w:t>
      </w:r>
      <w:r>
        <w:rPr>
          <w:sz w:val="28"/>
        </w:rPr>
        <w:lastRenderedPageBreak/>
        <w:t>Internet, and open days for all interested persons who wanted to get more information about SEA e-services. In addition, clients were invited in order to introduce them to e-services in order to support job search and career planning. Workshops on digital services for employers took place. The SEA successfully co-operated with other institutions, such as LIAA, VSAA, libraries and schools in organising events.</w:t>
      </w:r>
    </w:p>
    <w:p w:rsidR="00A01F56" w:rsidRPr="00283610" w:rsidRDefault="009A772D" w:rsidP="00AB2564">
      <w:pPr>
        <w:pStyle w:val="naisf"/>
        <w:tabs>
          <w:tab w:val="left" w:pos="360"/>
        </w:tabs>
        <w:spacing w:before="0" w:beforeAutospacing="0" w:after="0" w:afterAutospacing="0"/>
        <w:ind w:firstLine="720"/>
        <w:rPr>
          <w:iCs/>
          <w:sz w:val="28"/>
          <w:szCs w:val="28"/>
        </w:rPr>
      </w:pPr>
      <w:r>
        <w:rPr>
          <w:sz w:val="28"/>
        </w:rPr>
        <w:t xml:space="preserve">In year 2018, the SEA became the partner of Integrated Communication and Training Program "My Latvija.lv. Act digitally! </w:t>
      </w:r>
      <w:r>
        <w:rPr>
          <w:i/>
          <w:sz w:val="28"/>
        </w:rPr>
        <w:t>[My Latvija.lv. Dari digitāli!]</w:t>
      </w:r>
      <w:r>
        <w:rPr>
          <w:sz w:val="28"/>
        </w:rPr>
        <w:t>. Within the framework of the program, the SEA has prepared three video instructions for users of the CVVP of SEA in year 2018: Submission of application for unemployment status; Applying for a vacancy; Vacancy registration. The SEA also participated in the development of descriptions of five life situations (Starting a business, Doing business, Losing and searching for a job, Employment for different groups, Studies and lifelong learning).</w:t>
      </w:r>
    </w:p>
    <w:p w:rsidR="00A01F56" w:rsidRPr="00283610" w:rsidRDefault="007146E8" w:rsidP="00681C2B">
      <w:pPr>
        <w:pStyle w:val="naisf"/>
        <w:tabs>
          <w:tab w:val="left" w:pos="360"/>
        </w:tabs>
        <w:spacing w:before="0" w:beforeAutospacing="0" w:after="0" w:afterAutospacing="0"/>
        <w:ind w:firstLine="720"/>
        <w:rPr>
          <w:iCs/>
          <w:sz w:val="28"/>
          <w:szCs w:val="28"/>
        </w:rPr>
      </w:pPr>
      <w:r>
        <w:rPr>
          <w:sz w:val="28"/>
        </w:rPr>
        <w:t>In year 2018, the activities of the cooperation program INTERREG V-A - Estonia - Latvia within the project "Promotion of Cross-border Labour Market Integration and Employment". The project included three workshops for jobseekers and unemployed persons, three business breakfasts and three information days for employers and jobseekers. 20.09.2018 A vacancy fair was organised in Valka.</w:t>
      </w:r>
    </w:p>
    <w:bookmarkEnd w:id="43"/>
    <w:p w:rsidR="005A0B01" w:rsidRPr="00283610" w:rsidRDefault="004C5BEE" w:rsidP="004C5BEE">
      <w:pPr>
        <w:spacing w:before="120"/>
        <w:ind w:firstLine="720"/>
        <w:jc w:val="right"/>
        <w:rPr>
          <w:sz w:val="28"/>
          <w:szCs w:val="28"/>
        </w:rPr>
      </w:pPr>
      <w:r>
        <w:rPr>
          <w:sz w:val="28"/>
        </w:rPr>
        <w:t>Figure No. 1</w:t>
      </w:r>
    </w:p>
    <w:p w:rsidR="00C32328" w:rsidRPr="00283610" w:rsidRDefault="00893274" w:rsidP="00996466">
      <w:pPr>
        <w:spacing w:before="120"/>
        <w:ind w:firstLine="720"/>
        <w:jc w:val="both"/>
        <w:rPr>
          <w:sz w:val="28"/>
          <w:szCs w:val="28"/>
        </w:rPr>
      </w:pPr>
      <w:r>
        <w:rPr>
          <w:noProof/>
          <w:sz w:val="28"/>
          <w:szCs w:val="28"/>
          <w:lang w:val="lv-LV" w:eastAsia="lv-LV" w:bidi="ar-SA"/>
        </w:rPr>
        <w:drawing>
          <wp:inline distT="0" distB="0" distL="0" distR="0">
            <wp:extent cx="4714240" cy="3018790"/>
            <wp:effectExtent l="19050" t="0" r="0" b="0"/>
            <wp:docPr id="142" name="Picture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pic:cNvPicPr>
                      <a:picLocks noChangeAspect="1" noChangeArrowheads="1"/>
                    </pic:cNvPicPr>
                  </pic:nvPicPr>
                  <pic:blipFill>
                    <a:blip r:embed="rId11"/>
                    <a:srcRect/>
                    <a:stretch>
                      <a:fillRect/>
                    </a:stretch>
                  </pic:blipFill>
                  <pic:spPr bwMode="auto">
                    <a:xfrm>
                      <a:off x="0" y="0"/>
                      <a:ext cx="4714240" cy="3018790"/>
                    </a:xfrm>
                    <a:prstGeom prst="rect">
                      <a:avLst/>
                    </a:prstGeom>
                    <a:noFill/>
                  </pic:spPr>
                </pic:pic>
              </a:graphicData>
            </a:graphic>
          </wp:inline>
        </w:drawing>
      </w:r>
    </w:p>
    <w:p w:rsidR="005A0B01" w:rsidRPr="00283610" w:rsidRDefault="005A0B01" w:rsidP="00CD13C4">
      <w:pPr>
        <w:ind w:firstLine="720"/>
        <w:rPr>
          <w:sz w:val="28"/>
          <w:szCs w:val="28"/>
        </w:rPr>
      </w:pPr>
      <w:r>
        <w:rPr>
          <w:sz w:val="28"/>
        </w:rPr>
        <w:t>Average statistical portrait of the unemployed persons at the end of year 2018:</w:t>
      </w:r>
    </w:p>
    <w:p w:rsidR="005A0B01" w:rsidRPr="00283610" w:rsidRDefault="005A0B01" w:rsidP="001E40F9">
      <w:pPr>
        <w:numPr>
          <w:ilvl w:val="0"/>
          <w:numId w:val="29"/>
        </w:numPr>
        <w:rPr>
          <w:sz w:val="28"/>
          <w:szCs w:val="28"/>
        </w:rPr>
      </w:pPr>
      <w:r>
        <w:rPr>
          <w:sz w:val="28"/>
        </w:rPr>
        <w:t>Women – 56%</w:t>
      </w:r>
    </w:p>
    <w:p w:rsidR="005A0B01" w:rsidRPr="00283610" w:rsidRDefault="00931B71" w:rsidP="001E40F9">
      <w:pPr>
        <w:numPr>
          <w:ilvl w:val="0"/>
          <w:numId w:val="29"/>
        </w:numPr>
        <w:rPr>
          <w:sz w:val="28"/>
          <w:szCs w:val="28"/>
        </w:rPr>
      </w:pPr>
      <w:r>
        <w:rPr>
          <w:sz w:val="28"/>
        </w:rPr>
        <w:t>Aged 50 years and more – 40.5%</w:t>
      </w:r>
    </w:p>
    <w:p w:rsidR="005A0B01" w:rsidRPr="00283610" w:rsidRDefault="005A0B01" w:rsidP="001E40F9">
      <w:pPr>
        <w:numPr>
          <w:ilvl w:val="0"/>
          <w:numId w:val="29"/>
        </w:numPr>
        <w:rPr>
          <w:sz w:val="28"/>
          <w:szCs w:val="28"/>
        </w:rPr>
      </w:pPr>
      <w:r>
        <w:rPr>
          <w:sz w:val="28"/>
        </w:rPr>
        <w:t>The average duration of unemployment is 161 days, or just over 5 months.</w:t>
      </w:r>
    </w:p>
    <w:p w:rsidR="005A0B01" w:rsidRPr="00283610" w:rsidRDefault="005A0B01" w:rsidP="001E40F9">
      <w:pPr>
        <w:numPr>
          <w:ilvl w:val="0"/>
          <w:numId w:val="29"/>
        </w:numPr>
        <w:rPr>
          <w:sz w:val="28"/>
          <w:szCs w:val="28"/>
        </w:rPr>
      </w:pPr>
      <w:r>
        <w:rPr>
          <w:sz w:val="28"/>
        </w:rPr>
        <w:t>Have vocational (36.2%) or low</w:t>
      </w:r>
      <w:r>
        <w:rPr>
          <w:rStyle w:val="FootnoteReference"/>
          <w:sz w:val="28"/>
        </w:rPr>
        <w:footnoteReference w:id="2"/>
      </w:r>
      <w:r>
        <w:rPr>
          <w:sz w:val="28"/>
        </w:rPr>
        <w:t xml:space="preserve"> (43,4%) educational level</w:t>
      </w:r>
    </w:p>
    <w:p w:rsidR="005A0B01" w:rsidRPr="00283610" w:rsidRDefault="005A0B01" w:rsidP="001E40F9">
      <w:pPr>
        <w:numPr>
          <w:ilvl w:val="0"/>
          <w:numId w:val="29"/>
        </w:numPr>
        <w:rPr>
          <w:sz w:val="28"/>
          <w:szCs w:val="28"/>
        </w:rPr>
      </w:pPr>
      <w:r>
        <w:rPr>
          <w:sz w:val="28"/>
        </w:rPr>
        <w:t>With last occupation in simple professions</w:t>
      </w:r>
    </w:p>
    <w:p w:rsidR="00931B71" w:rsidRPr="00283610" w:rsidRDefault="00931B71" w:rsidP="004C5BEE">
      <w:pPr>
        <w:jc w:val="right"/>
        <w:rPr>
          <w:sz w:val="28"/>
          <w:szCs w:val="28"/>
        </w:rPr>
      </w:pPr>
    </w:p>
    <w:p w:rsidR="004C5BEE" w:rsidRPr="00283610" w:rsidRDefault="004C5BEE" w:rsidP="004C5BEE">
      <w:pPr>
        <w:jc w:val="right"/>
        <w:rPr>
          <w:sz w:val="28"/>
          <w:szCs w:val="28"/>
        </w:rPr>
      </w:pPr>
      <w:r>
        <w:rPr>
          <w:sz w:val="28"/>
        </w:rPr>
        <w:t>Figure No. 2</w:t>
      </w:r>
    </w:p>
    <w:p w:rsidR="005A0B01" w:rsidRPr="00283610" w:rsidRDefault="005A0B01" w:rsidP="005A0B01">
      <w:pPr>
        <w:rPr>
          <w:sz w:val="28"/>
          <w:szCs w:val="28"/>
        </w:rPr>
      </w:pPr>
    </w:p>
    <w:p w:rsidR="005A0B01" w:rsidRPr="00283610" w:rsidRDefault="00893274" w:rsidP="00080A12">
      <w:pPr>
        <w:rPr>
          <w:sz w:val="28"/>
          <w:szCs w:val="28"/>
        </w:rPr>
      </w:pPr>
      <w:r>
        <w:rPr>
          <w:noProof/>
          <w:sz w:val="28"/>
          <w:szCs w:val="28"/>
          <w:lang w:val="lv-LV" w:eastAsia="lv-LV" w:bidi="ar-SA"/>
        </w:rPr>
        <w:drawing>
          <wp:inline distT="0" distB="0" distL="0" distR="0">
            <wp:extent cx="5700395" cy="2789555"/>
            <wp:effectExtent l="19050" t="0" r="0" b="0"/>
            <wp:docPr id="140" name="Picture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pic:cNvPicPr>
                      <a:picLocks noChangeAspect="1" noChangeArrowheads="1"/>
                    </pic:cNvPicPr>
                  </pic:nvPicPr>
                  <pic:blipFill>
                    <a:blip r:embed="rId12"/>
                    <a:srcRect/>
                    <a:stretch>
                      <a:fillRect/>
                    </a:stretch>
                  </pic:blipFill>
                  <pic:spPr bwMode="auto">
                    <a:xfrm>
                      <a:off x="0" y="0"/>
                      <a:ext cx="5700395" cy="2789555"/>
                    </a:xfrm>
                    <a:prstGeom prst="rect">
                      <a:avLst/>
                    </a:prstGeom>
                    <a:noFill/>
                  </pic:spPr>
                </pic:pic>
              </a:graphicData>
            </a:graphic>
          </wp:inline>
        </w:drawing>
      </w:r>
    </w:p>
    <w:p w:rsidR="00C92063" w:rsidRPr="00283610" w:rsidRDefault="005A0B01" w:rsidP="000A6C87">
      <w:pPr>
        <w:spacing w:before="120"/>
        <w:jc w:val="both"/>
        <w:rPr>
          <w:sz w:val="28"/>
          <w:szCs w:val="28"/>
        </w:rPr>
      </w:pPr>
      <w:r>
        <w:tab/>
      </w:r>
      <w:r>
        <w:rPr>
          <w:sz w:val="28"/>
        </w:rPr>
        <w:t>In year 2018, 63,633 unemployed persons became employed, of whom 22,516 (35.4%) were employed after completing an active measure (excluding information days</w:t>
      </w:r>
      <w:r>
        <w:rPr>
          <w:sz w:val="28"/>
          <w:vertAlign w:val="superscript"/>
        </w:rPr>
        <w:footnoteReference w:id="3"/>
      </w:r>
      <w:r>
        <w:rPr>
          <w:sz w:val="28"/>
        </w:rPr>
        <w:t xml:space="preserve">). When evaluating the arrangement of work in terms of measures implemented by the SEA (Figure No. 3), the highest results can be observed after the following measures: </w:t>
      </w:r>
    </w:p>
    <w:p w:rsidR="00C92063" w:rsidRPr="00283610" w:rsidRDefault="00C92063" w:rsidP="000A6C87">
      <w:pPr>
        <w:spacing w:before="120"/>
        <w:jc w:val="both"/>
        <w:rPr>
          <w:sz w:val="28"/>
          <w:szCs w:val="28"/>
        </w:rPr>
      </w:pPr>
      <w:r>
        <w:rPr>
          <w:sz w:val="28"/>
        </w:rPr>
        <w:t>- Practical training at the employer (97%);</w:t>
      </w:r>
    </w:p>
    <w:p w:rsidR="00006BDC" w:rsidRPr="00283610" w:rsidRDefault="00006BDC" w:rsidP="000A6C87">
      <w:pPr>
        <w:spacing w:before="120"/>
        <w:jc w:val="both"/>
        <w:rPr>
          <w:sz w:val="28"/>
          <w:szCs w:val="28"/>
        </w:rPr>
      </w:pPr>
      <w:r>
        <w:rPr>
          <w:sz w:val="28"/>
        </w:rPr>
        <w:t>- First work experience for a young person (90%);</w:t>
      </w:r>
    </w:p>
    <w:p w:rsidR="00C92063" w:rsidRPr="00283610" w:rsidRDefault="00C92063" w:rsidP="000A6C87">
      <w:pPr>
        <w:spacing w:before="120"/>
        <w:jc w:val="both"/>
        <w:rPr>
          <w:sz w:val="28"/>
          <w:szCs w:val="28"/>
        </w:rPr>
      </w:pPr>
      <w:r>
        <w:rPr>
          <w:sz w:val="28"/>
        </w:rPr>
        <w:t>- Measures for starting a business or self-employment (87%).</w:t>
      </w:r>
    </w:p>
    <w:p w:rsidR="00B7145E" w:rsidRPr="00283610" w:rsidRDefault="00B7145E" w:rsidP="000A6C87">
      <w:pPr>
        <w:spacing w:before="120"/>
        <w:jc w:val="both"/>
        <w:rPr>
          <w:sz w:val="28"/>
          <w:szCs w:val="28"/>
        </w:rPr>
      </w:pPr>
      <w:r>
        <w:rPr>
          <w:sz w:val="28"/>
        </w:rPr>
        <w:t>Very high employment rates (79%) are after participation in a subsidized job. In terms of training activities, the highest rates of job placement are after completing vocational training programs (43%), followed by participation in non-formal education programs (39%). The impact of the community service program on job placement is relatively low (9%).</w:t>
      </w:r>
    </w:p>
    <w:p w:rsidR="00006BDC" w:rsidRPr="00283610" w:rsidRDefault="00B7145E" w:rsidP="00636E58">
      <w:pPr>
        <w:spacing w:before="120"/>
        <w:ind w:firstLine="720"/>
        <w:jc w:val="both"/>
        <w:rPr>
          <w:sz w:val="28"/>
          <w:szCs w:val="28"/>
        </w:rPr>
      </w:pPr>
      <w:r>
        <w:rPr>
          <w:sz w:val="28"/>
        </w:rPr>
        <w:t>Percentage of unemployed people in employment during the first six months after completion of a measure/event – data on the unemployed who completed their participation from 01.07.2017. through 06.30.2018 and found employment within the first 6 months after completion of the event until 31.12.2018. (Illustration No. 3)</w:t>
      </w:r>
    </w:p>
    <w:p w:rsidR="00006BDC" w:rsidRPr="00283610" w:rsidRDefault="00006BDC" w:rsidP="000C220B">
      <w:pPr>
        <w:jc w:val="right"/>
        <w:rPr>
          <w:sz w:val="28"/>
          <w:szCs w:val="28"/>
        </w:rPr>
      </w:pPr>
    </w:p>
    <w:p w:rsidR="00A539A0" w:rsidRPr="00283610" w:rsidRDefault="00A539A0" w:rsidP="000C220B">
      <w:pPr>
        <w:jc w:val="right"/>
        <w:rPr>
          <w:sz w:val="28"/>
          <w:szCs w:val="28"/>
        </w:rPr>
      </w:pPr>
    </w:p>
    <w:p w:rsidR="00A539A0" w:rsidRPr="00283610" w:rsidRDefault="00A539A0" w:rsidP="000C220B">
      <w:pPr>
        <w:jc w:val="right"/>
        <w:rPr>
          <w:sz w:val="28"/>
          <w:szCs w:val="28"/>
        </w:rPr>
      </w:pPr>
    </w:p>
    <w:p w:rsidR="00996466" w:rsidRPr="00283610" w:rsidRDefault="00996466" w:rsidP="000C220B">
      <w:pPr>
        <w:jc w:val="right"/>
        <w:rPr>
          <w:sz w:val="28"/>
          <w:szCs w:val="28"/>
        </w:rPr>
      </w:pPr>
    </w:p>
    <w:p w:rsidR="000C220B" w:rsidRPr="00283610" w:rsidRDefault="004C5BEE" w:rsidP="000C220B">
      <w:pPr>
        <w:jc w:val="right"/>
        <w:rPr>
          <w:sz w:val="28"/>
          <w:szCs w:val="28"/>
        </w:rPr>
      </w:pPr>
      <w:r>
        <w:rPr>
          <w:sz w:val="28"/>
        </w:rPr>
        <w:t>Figure No. 3</w:t>
      </w:r>
    </w:p>
    <w:p w:rsidR="000C220B" w:rsidRPr="00283610" w:rsidRDefault="00893274" w:rsidP="000C220B">
      <w:pPr>
        <w:jc w:val="both"/>
        <w:rPr>
          <w:sz w:val="28"/>
          <w:szCs w:val="28"/>
        </w:rPr>
      </w:pPr>
      <w:r>
        <w:rPr>
          <w:noProof/>
          <w:sz w:val="28"/>
          <w:szCs w:val="28"/>
          <w:lang w:val="lv-LV" w:eastAsia="lv-LV" w:bidi="ar-SA"/>
        </w:rPr>
        <w:lastRenderedPageBreak/>
        <w:drawing>
          <wp:inline distT="0" distB="0" distL="0" distR="0">
            <wp:extent cx="5826760" cy="3459480"/>
            <wp:effectExtent l="19050" t="0" r="2540" b="0"/>
            <wp:docPr id="141" name="Picture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pic:cNvPicPr>
                      <a:picLocks noChangeAspect="1" noChangeArrowheads="1"/>
                    </pic:cNvPicPr>
                  </pic:nvPicPr>
                  <pic:blipFill>
                    <a:blip r:embed="rId13"/>
                    <a:srcRect/>
                    <a:stretch>
                      <a:fillRect/>
                    </a:stretch>
                  </pic:blipFill>
                  <pic:spPr bwMode="auto">
                    <a:xfrm>
                      <a:off x="0" y="0"/>
                      <a:ext cx="5826760" cy="3459480"/>
                    </a:xfrm>
                    <a:prstGeom prst="rect">
                      <a:avLst/>
                    </a:prstGeom>
                    <a:noFill/>
                  </pic:spPr>
                </pic:pic>
              </a:graphicData>
            </a:graphic>
          </wp:inline>
        </w:drawing>
      </w:r>
    </w:p>
    <w:p w:rsidR="003B293D" w:rsidRPr="00283610" w:rsidRDefault="003B293D" w:rsidP="00C730AC">
      <w:pPr>
        <w:widowControl w:val="0"/>
        <w:ind w:right="-79"/>
        <w:jc w:val="center"/>
        <w:rPr>
          <w:b/>
          <w:iCs/>
          <w:sz w:val="28"/>
          <w:szCs w:val="28"/>
        </w:rPr>
      </w:pPr>
    </w:p>
    <w:p w:rsidR="00F34B61" w:rsidRPr="00283610" w:rsidRDefault="00097DDF" w:rsidP="000A6C87">
      <w:pPr>
        <w:widowControl w:val="0"/>
        <w:ind w:right="-79"/>
        <w:jc w:val="center"/>
        <w:rPr>
          <w:b/>
          <w:iCs/>
          <w:sz w:val="28"/>
          <w:szCs w:val="28"/>
        </w:rPr>
      </w:pPr>
      <w:r>
        <w:rPr>
          <w:b/>
          <w:sz w:val="28"/>
        </w:rPr>
        <w:t>2.1.4. SEA services for the unemployed, job seekers and persons at risk of unemployment</w:t>
      </w:r>
    </w:p>
    <w:p w:rsidR="001E574F" w:rsidRPr="00283610" w:rsidRDefault="001E574F" w:rsidP="000A6C87">
      <w:pPr>
        <w:widowControl w:val="0"/>
        <w:ind w:right="-79"/>
        <w:jc w:val="both"/>
        <w:rPr>
          <w:b/>
          <w:iCs/>
          <w:sz w:val="28"/>
          <w:szCs w:val="28"/>
        </w:rPr>
      </w:pPr>
    </w:p>
    <w:p w:rsidR="00F34B61" w:rsidRPr="00283610" w:rsidRDefault="00E2758C" w:rsidP="000A6C87">
      <w:pPr>
        <w:widowControl w:val="0"/>
        <w:ind w:firstLine="720"/>
        <w:jc w:val="both"/>
        <w:rPr>
          <w:iCs/>
          <w:sz w:val="28"/>
          <w:szCs w:val="28"/>
        </w:rPr>
      </w:pPr>
      <w:r>
        <w:rPr>
          <w:sz w:val="28"/>
        </w:rPr>
        <w:t xml:space="preserve">The SEA offers unemployed and job seekers a variety of training and temporary job opportunities, as well as the opportunity to register their CVs with the portal CVVP, and view current vacancies. The services offered by the SEA are divided into active employment measures and preventive unemployment reduction measures. The main aim of active employment measures is to provide support to the unemployed person by promoting the person's competitiveness and faster integration into the labour market. </w:t>
      </w:r>
    </w:p>
    <w:p w:rsidR="004744FE" w:rsidRPr="00283610" w:rsidRDefault="004744FE" w:rsidP="000A6C87">
      <w:pPr>
        <w:widowControl w:val="0"/>
        <w:ind w:right="-79" w:firstLine="720"/>
        <w:jc w:val="both"/>
        <w:rPr>
          <w:iCs/>
        </w:rPr>
      </w:pPr>
    </w:p>
    <w:p w:rsidR="00163D93" w:rsidRPr="00283610" w:rsidRDefault="006C4CB3" w:rsidP="00911ABF">
      <w:pPr>
        <w:widowControl w:val="0"/>
        <w:numPr>
          <w:ilvl w:val="3"/>
          <w:numId w:val="17"/>
        </w:numPr>
        <w:rPr>
          <w:b/>
          <w:iCs/>
          <w:sz w:val="28"/>
          <w:szCs w:val="28"/>
        </w:rPr>
      </w:pPr>
      <w:bookmarkStart w:id="44" w:name="_Hlk516216300"/>
      <w:r>
        <w:rPr>
          <w:b/>
          <w:color w:val="000000"/>
          <w:sz w:val="28"/>
        </w:rPr>
        <w:t>Preventive measures to reduce unemployment:</w:t>
      </w:r>
    </w:p>
    <w:p w:rsidR="00163D93" w:rsidRPr="00283610" w:rsidRDefault="00163D93" w:rsidP="000A6C87">
      <w:pPr>
        <w:widowControl w:val="0"/>
        <w:ind w:right="-79" w:firstLine="720"/>
        <w:jc w:val="both"/>
        <w:rPr>
          <w:b/>
          <w:iCs/>
        </w:rPr>
      </w:pPr>
    </w:p>
    <w:p w:rsidR="000C39C5" w:rsidRPr="00283610" w:rsidRDefault="00FF3643" w:rsidP="00A539A0">
      <w:pPr>
        <w:jc w:val="both"/>
        <w:rPr>
          <w:b/>
          <w:i/>
          <w:sz w:val="28"/>
          <w:szCs w:val="28"/>
        </w:rPr>
      </w:pPr>
      <w:r>
        <w:rPr>
          <w:b/>
          <w:i/>
          <w:sz w:val="28"/>
        </w:rPr>
        <w:t>Career services</w:t>
      </w:r>
    </w:p>
    <w:p w:rsidR="0019703C" w:rsidRPr="00283610" w:rsidRDefault="0019703C" w:rsidP="00A539A0">
      <w:pPr>
        <w:widowControl w:val="0"/>
        <w:ind w:firstLine="720"/>
        <w:jc w:val="both"/>
        <w:rPr>
          <w:sz w:val="28"/>
          <w:szCs w:val="28"/>
        </w:rPr>
      </w:pPr>
      <w:r>
        <w:rPr>
          <w:sz w:val="28"/>
        </w:rPr>
        <w:t>The SEA career Services (on-site and extramural) are open to all the interested. On-site services – career counselling, off-site/extramural services include completing self-study tests at the SEA portal CVVP, information on the SEA's Career section of the web site, interactive e-learning "Preparing a Cover Letter and Preparing for a Job Interview".</w:t>
      </w:r>
    </w:p>
    <w:p w:rsidR="00080A12" w:rsidRPr="00283610" w:rsidRDefault="0019703C" w:rsidP="00636E58">
      <w:pPr>
        <w:widowControl w:val="0"/>
        <w:spacing w:before="120"/>
        <w:ind w:firstLine="720"/>
        <w:jc w:val="both"/>
        <w:rPr>
          <w:sz w:val="28"/>
          <w:szCs w:val="28"/>
        </w:rPr>
      </w:pPr>
      <w:r>
        <w:rPr>
          <w:sz w:val="28"/>
        </w:rPr>
        <w:t xml:space="preserve">The purpose of career counselling is to promote the client's integration into the labour market, providing support in career selection and planning, determination of professional suitability, including before engaging in training and employment activities, and to promote awareness and active engagement in lifelong learning. </w:t>
      </w:r>
    </w:p>
    <w:p w:rsidR="0019703C" w:rsidRPr="00283610" w:rsidRDefault="0019703C" w:rsidP="0019703C">
      <w:pPr>
        <w:widowControl w:val="0"/>
        <w:spacing w:before="120"/>
        <w:ind w:firstLine="720"/>
        <w:jc w:val="both"/>
        <w:rPr>
          <w:b/>
          <w:sz w:val="28"/>
          <w:szCs w:val="28"/>
        </w:rPr>
      </w:pPr>
      <w:r>
        <w:rPr>
          <w:rStyle w:val="Strong"/>
          <w:b w:val="0"/>
          <w:sz w:val="28"/>
        </w:rPr>
        <w:t>Types of career counselling offered by the SEA:</w:t>
      </w:r>
    </w:p>
    <w:p w:rsidR="0019703C" w:rsidRPr="00283610" w:rsidRDefault="0019703C" w:rsidP="00911ABF">
      <w:pPr>
        <w:numPr>
          <w:ilvl w:val="0"/>
          <w:numId w:val="24"/>
        </w:numPr>
        <w:jc w:val="both"/>
        <w:rPr>
          <w:sz w:val="28"/>
          <w:szCs w:val="28"/>
        </w:rPr>
      </w:pPr>
      <w:r>
        <w:rPr>
          <w:sz w:val="28"/>
        </w:rPr>
        <w:t xml:space="preserve">individual career counselling; </w:t>
      </w:r>
    </w:p>
    <w:p w:rsidR="0019703C" w:rsidRPr="00283610" w:rsidRDefault="0019703C" w:rsidP="00911ABF">
      <w:pPr>
        <w:numPr>
          <w:ilvl w:val="0"/>
          <w:numId w:val="24"/>
        </w:numPr>
        <w:jc w:val="both"/>
        <w:rPr>
          <w:sz w:val="28"/>
          <w:szCs w:val="28"/>
        </w:rPr>
      </w:pPr>
      <w:r>
        <w:rPr>
          <w:sz w:val="28"/>
        </w:rPr>
        <w:t xml:space="preserve">individual diagnostic career counselling; </w:t>
      </w:r>
    </w:p>
    <w:p w:rsidR="0019703C" w:rsidRPr="00283610" w:rsidRDefault="0019703C" w:rsidP="00911ABF">
      <w:pPr>
        <w:numPr>
          <w:ilvl w:val="0"/>
          <w:numId w:val="24"/>
        </w:numPr>
        <w:jc w:val="both"/>
        <w:rPr>
          <w:sz w:val="28"/>
          <w:szCs w:val="28"/>
        </w:rPr>
      </w:pPr>
      <w:r>
        <w:rPr>
          <w:sz w:val="28"/>
        </w:rPr>
        <w:t xml:space="preserve">group career counselling; </w:t>
      </w:r>
    </w:p>
    <w:p w:rsidR="0019703C" w:rsidRPr="00283610" w:rsidRDefault="0019703C" w:rsidP="00911ABF">
      <w:pPr>
        <w:numPr>
          <w:ilvl w:val="0"/>
          <w:numId w:val="24"/>
        </w:numPr>
        <w:jc w:val="both"/>
        <w:rPr>
          <w:sz w:val="28"/>
          <w:szCs w:val="28"/>
        </w:rPr>
      </w:pPr>
      <w:r>
        <w:rPr>
          <w:sz w:val="28"/>
        </w:rPr>
        <w:lastRenderedPageBreak/>
        <w:t>group informative career counselling;</w:t>
      </w:r>
    </w:p>
    <w:p w:rsidR="0019703C" w:rsidRPr="00283610" w:rsidRDefault="0019703C" w:rsidP="0019703C">
      <w:pPr>
        <w:numPr>
          <w:ilvl w:val="0"/>
          <w:numId w:val="24"/>
        </w:numPr>
        <w:jc w:val="both"/>
        <w:rPr>
          <w:sz w:val="28"/>
          <w:szCs w:val="28"/>
        </w:rPr>
      </w:pPr>
      <w:r>
        <w:rPr>
          <w:sz w:val="28"/>
        </w:rPr>
        <w:t>individual informative career counselling.</w:t>
      </w:r>
    </w:p>
    <w:p w:rsidR="0019703C" w:rsidRPr="00283610" w:rsidRDefault="0019703C" w:rsidP="00792D9F">
      <w:pPr>
        <w:ind w:firstLine="709"/>
        <w:jc w:val="both"/>
        <w:rPr>
          <w:sz w:val="28"/>
          <w:szCs w:val="28"/>
        </w:rPr>
      </w:pPr>
      <w:r>
        <w:rPr>
          <w:sz w:val="28"/>
        </w:rPr>
        <w:t>In order to ensure efficiency of counselling of clients of SEA target groups, in year 2018 the methodology for work with clients with mild mental disorders was renewed, methodological kit for work in prisons was updated, methodological materials on issues of job search, job interviews (practical training) were prepared. A working group of leading career consultants and experts actively participates in the development and improvement of the informative methodological base, and regularly prepares and updates new methodologies and methodological recommendations.</w:t>
      </w:r>
    </w:p>
    <w:p w:rsidR="0019703C" w:rsidRPr="00283610" w:rsidRDefault="0019703C" w:rsidP="00792D9F">
      <w:pPr>
        <w:ind w:firstLine="709"/>
        <w:jc w:val="both"/>
        <w:rPr>
          <w:sz w:val="28"/>
          <w:szCs w:val="28"/>
        </w:rPr>
      </w:pPr>
      <w:r>
        <w:rPr>
          <w:sz w:val="28"/>
        </w:rPr>
        <w:t xml:space="preserve">For the first time in year 2018, a campaign "Career days for job seekers" was organised in all SEA branches. The aim of the campaign is to give the SEA a possibility, for the registered and unregistered unemployed and job seekers, to gain a deeper insight into the important sectors and vacancies in the region, to get practically prepared for a job interview and to get information about a possibilities to start a business in their region. </w:t>
      </w:r>
    </w:p>
    <w:p w:rsidR="0019703C" w:rsidRPr="00283610" w:rsidRDefault="0019703C" w:rsidP="00792D9F">
      <w:pPr>
        <w:ind w:firstLine="709"/>
        <w:jc w:val="both"/>
        <w:rPr>
          <w:sz w:val="28"/>
          <w:szCs w:val="28"/>
        </w:rPr>
      </w:pPr>
      <w:r>
        <w:rPr>
          <w:sz w:val="28"/>
        </w:rPr>
        <w:t xml:space="preserve">During the campaign, three activities were implemented: "Job opportunities in our region" – meeting with employers in the region"; </w:t>
      </w:r>
      <w:r>
        <w:tab/>
      </w:r>
      <w:r>
        <w:rPr>
          <w:sz w:val="28"/>
        </w:rPr>
        <w:t xml:space="preserve">"Create your own workplace!" - business start-up opportunities; </w:t>
      </w:r>
      <w:r>
        <w:tab/>
      </w:r>
      <w:r>
        <w:rPr>
          <w:sz w:val="28"/>
        </w:rPr>
        <w:t>"Job interview simulations" - individual and group sessions and (preparation for job interviews, role plays). Around 190 employers and business support organisations took part in the campaign, and about 3.5 thousand jobseekers received in-depth and practical support in job search and career development.</w:t>
      </w:r>
    </w:p>
    <w:p w:rsidR="0019703C" w:rsidRPr="00283610" w:rsidRDefault="0019703C" w:rsidP="00792D9F">
      <w:pPr>
        <w:ind w:firstLine="709"/>
        <w:jc w:val="both"/>
        <w:rPr>
          <w:sz w:val="28"/>
          <w:szCs w:val="28"/>
        </w:rPr>
      </w:pPr>
      <w:r>
        <w:rPr>
          <w:sz w:val="28"/>
        </w:rPr>
        <w:t xml:space="preserve">In cooperation with the State Education Development Agency </w:t>
      </w:r>
      <w:r>
        <w:rPr>
          <w:i/>
          <w:sz w:val="28"/>
        </w:rPr>
        <w:t>[Valsts izglītības attīstības aģentūra]</w:t>
      </w:r>
      <w:r>
        <w:rPr>
          <w:sz w:val="28"/>
        </w:rPr>
        <w:t xml:space="preserve">, career counsellors were introduced to new counselling methods that have proven to be effective in practice (N. Amundsons "Active Engagement", M. Savickis "Life Planning Guidebook"). In cooperation with the Latvian Employers' Confederation </w:t>
      </w:r>
      <w:r>
        <w:rPr>
          <w:i/>
          <w:sz w:val="28"/>
        </w:rPr>
        <w:t>[Latvijas Darba devēju konfederācija]</w:t>
      </w:r>
      <w:r>
        <w:rPr>
          <w:sz w:val="28"/>
        </w:rPr>
        <w:t>, career counsellors were provided with up-to-date information materials in the field of chemistry and pharmacy.</w:t>
      </w:r>
    </w:p>
    <w:p w:rsidR="0019703C" w:rsidRPr="00283610" w:rsidRDefault="0019703C" w:rsidP="0019703C">
      <w:pPr>
        <w:widowControl w:val="0"/>
        <w:ind w:firstLine="720"/>
        <w:jc w:val="both"/>
        <w:rPr>
          <w:iCs/>
          <w:sz w:val="28"/>
          <w:szCs w:val="28"/>
        </w:rPr>
      </w:pPr>
      <w:r>
        <w:rPr>
          <w:sz w:val="28"/>
        </w:rPr>
        <w:t>In the 12 months of year 2018, 28,368 unique people received career guidance within the core budget*; within the ESF project "Youth Guarantees” – 16,059 unique persons*; within the ESF project "Support for the long-term unemployed" – 15,960 unique persons*.</w:t>
      </w:r>
    </w:p>
    <w:p w:rsidR="0019703C" w:rsidRPr="00283610" w:rsidRDefault="0019703C" w:rsidP="00792D9F">
      <w:pPr>
        <w:widowControl w:val="0"/>
        <w:ind w:firstLine="720"/>
        <w:jc w:val="both"/>
        <w:rPr>
          <w:i/>
          <w:iCs/>
        </w:rPr>
      </w:pPr>
      <w:r>
        <w:rPr>
          <w:i/>
        </w:rPr>
        <w:t>* unique individuals during the year</w:t>
      </w:r>
    </w:p>
    <w:p w:rsidR="0019703C" w:rsidRPr="00283610" w:rsidRDefault="0019703C" w:rsidP="0019703C">
      <w:pPr>
        <w:widowControl w:val="0"/>
        <w:ind w:firstLine="720"/>
        <w:jc w:val="both"/>
        <w:rPr>
          <w:iCs/>
          <w:sz w:val="28"/>
          <w:szCs w:val="28"/>
        </w:rPr>
      </w:pPr>
      <w:r>
        <w:rPr>
          <w:sz w:val="28"/>
        </w:rPr>
        <w:t xml:space="preserve">An electronic customer survey was conducted in year 2018 in order to evaluate the satisfaction of SEA clients with the career advice they received, and to develop suggestions for improvement of services. Overall, results of the survey indicate a high level of SEA career services: 94% of respondents (73.7% satisfied, and 20.3% rather satisfied) rated the service positively.   </w:t>
      </w:r>
    </w:p>
    <w:bookmarkEnd w:id="44"/>
    <w:p w:rsidR="000A6C87" w:rsidRPr="00283610" w:rsidRDefault="000A6C87" w:rsidP="009864A7">
      <w:pPr>
        <w:widowControl w:val="0"/>
        <w:ind w:firstLine="720"/>
        <w:jc w:val="both"/>
        <w:rPr>
          <w:b/>
          <w:iCs/>
          <w:sz w:val="28"/>
          <w:szCs w:val="28"/>
        </w:rPr>
      </w:pPr>
    </w:p>
    <w:p w:rsidR="00B84DD1" w:rsidRPr="00283610" w:rsidRDefault="00097DDF" w:rsidP="009864A7">
      <w:pPr>
        <w:widowControl w:val="0"/>
        <w:ind w:firstLine="720"/>
        <w:jc w:val="both"/>
        <w:rPr>
          <w:b/>
          <w:iCs/>
          <w:sz w:val="28"/>
          <w:szCs w:val="28"/>
        </w:rPr>
      </w:pPr>
      <w:r>
        <w:rPr>
          <w:b/>
          <w:sz w:val="28"/>
        </w:rPr>
        <w:t xml:space="preserve">2.4.1.2. </w:t>
      </w:r>
      <w:r>
        <w:rPr>
          <w:b/>
          <w:color w:val="000000"/>
          <w:sz w:val="28"/>
        </w:rPr>
        <w:t>Active employment measures:</w:t>
      </w:r>
    </w:p>
    <w:p w:rsidR="0080086C" w:rsidRPr="00283610" w:rsidRDefault="0080086C" w:rsidP="009864A7">
      <w:pPr>
        <w:widowControl w:val="0"/>
        <w:ind w:right="-79" w:firstLine="720"/>
        <w:rPr>
          <w:b/>
          <w:iCs/>
        </w:rPr>
      </w:pPr>
    </w:p>
    <w:p w:rsidR="000C39C5" w:rsidRPr="00283610" w:rsidRDefault="00462EFE" w:rsidP="000A6C87">
      <w:pPr>
        <w:jc w:val="both"/>
        <w:rPr>
          <w:i/>
          <w:sz w:val="28"/>
          <w:szCs w:val="28"/>
        </w:rPr>
      </w:pPr>
      <w:r>
        <w:rPr>
          <w:b/>
          <w:i/>
          <w:sz w:val="28"/>
        </w:rPr>
        <w:t>Measures to increase competitiveness (KPP)</w:t>
      </w:r>
    </w:p>
    <w:p w:rsidR="000C39C5" w:rsidRPr="00283610" w:rsidRDefault="000C39C5" w:rsidP="00A539A0">
      <w:pPr>
        <w:ind w:firstLine="720"/>
        <w:jc w:val="both"/>
        <w:rPr>
          <w:color w:val="000000"/>
          <w:sz w:val="28"/>
          <w:szCs w:val="28"/>
        </w:rPr>
      </w:pPr>
      <w:r>
        <w:rPr>
          <w:color w:val="000000"/>
          <w:sz w:val="28"/>
        </w:rPr>
        <w:t xml:space="preserve">Measures to increase competitiveness are aimed at promoting the competitiveness of the unemployed persons, job seekers and persons at risk of unemployment in the labour market. KPPs include individual counselling and </w:t>
      </w:r>
      <w:r>
        <w:rPr>
          <w:color w:val="000000"/>
          <w:sz w:val="28"/>
        </w:rPr>
        <w:lastRenderedPageBreak/>
        <w:t xml:space="preserve">group sessions (courses, seminars, lectures, and other classes) on job search techniques, psychological support, and the acquisition of basic skills and competences for the labour market. </w:t>
      </w:r>
    </w:p>
    <w:p w:rsidR="00457217" w:rsidRPr="00283610" w:rsidRDefault="0091083C" w:rsidP="000A6C87">
      <w:pPr>
        <w:spacing w:before="120"/>
        <w:ind w:firstLine="720"/>
        <w:jc w:val="both"/>
        <w:rPr>
          <w:color w:val="000000"/>
          <w:sz w:val="28"/>
          <w:szCs w:val="28"/>
        </w:rPr>
      </w:pPr>
      <w:r>
        <w:rPr>
          <w:sz w:val="28"/>
        </w:rPr>
        <w:t>The following is offered within framework of KPP:</w:t>
      </w:r>
    </w:p>
    <w:p w:rsidR="008F599F" w:rsidRPr="00283610" w:rsidRDefault="008F599F" w:rsidP="0082697C">
      <w:pPr>
        <w:numPr>
          <w:ilvl w:val="0"/>
          <w:numId w:val="4"/>
        </w:numPr>
        <w:spacing w:before="120"/>
        <w:jc w:val="both"/>
        <w:rPr>
          <w:color w:val="000000"/>
          <w:sz w:val="28"/>
          <w:szCs w:val="28"/>
        </w:rPr>
      </w:pPr>
      <w:r>
        <w:rPr>
          <w:b/>
          <w:sz w:val="28"/>
        </w:rPr>
        <w:t xml:space="preserve">courses </w:t>
      </w:r>
      <w:r>
        <w:rPr>
          <w:rStyle w:val="Strong"/>
          <w:b w:val="0"/>
          <w:sz w:val="28"/>
        </w:rPr>
        <w:t xml:space="preserve">on themes: Development of national language skills; Business writing skills; Removing the psychological barrier for non-Latvians in learning the official language; Use of e-services; Create your website yourself; Negotiation and the art of argumentation; Developing public speaking skills; Raising self-awareness and awareness of your individuality, self-presentation; Business Basics (limited liability company, micro enterprises, self-employment, </w:t>
      </w:r>
      <w:r>
        <w:rPr>
          <w:rStyle w:val="Strong"/>
          <w:b w:val="0"/>
          <w:i/>
          <w:sz w:val="28"/>
        </w:rPr>
        <w:t>etc.</w:t>
      </w:r>
      <w:r>
        <w:rPr>
          <w:rStyle w:val="Strong"/>
          <w:b w:val="0"/>
          <w:sz w:val="28"/>
        </w:rPr>
        <w:t>); Accounting and taxation in business; Project management basics; Legal bases of self-employed persons and basic accounting principles; Business plan development basics for starting a business; Basics of computer skills and the internet; Preparation of documents and organisation of records; Data analysis and reporting using tables, Calculations and graphs; Data analysis and reporting using spreadsheets; Computerized accounting and reporting; Presentation technologies and methods; Communication with clients and partners; E-commerce and Internet marketing; Project management basics; Recurrent training of truck/bus drivers (code 95); Basic knowledge in metalworking;</w:t>
      </w:r>
    </w:p>
    <w:p w:rsidR="00A821CE" w:rsidRPr="00283610" w:rsidRDefault="0091083C" w:rsidP="000A6C87">
      <w:pPr>
        <w:numPr>
          <w:ilvl w:val="0"/>
          <w:numId w:val="4"/>
        </w:numPr>
        <w:spacing w:before="120"/>
        <w:jc w:val="both"/>
        <w:rPr>
          <w:spacing w:val="-2"/>
          <w:sz w:val="28"/>
          <w:szCs w:val="28"/>
        </w:rPr>
      </w:pPr>
      <w:r>
        <w:rPr>
          <w:b/>
          <w:spacing w:val="-2"/>
          <w:sz w:val="28"/>
        </w:rPr>
        <w:t xml:space="preserve">seminars </w:t>
      </w:r>
      <w:r>
        <w:rPr>
          <w:spacing w:val="-2"/>
          <w:sz w:val="28"/>
        </w:rPr>
        <w:t>on subjects: Household and family budget planning, savings information; Importance of learning motivation; Disabled people's rights and opportunities in the Latvian labour market; Preparation of CV and application letter, use of vacancy portal (including making a video CV); Job search in sparsely populated areas, including activation of the social network in the job search process; Skills to work in a context of change; Impact of long-term unemployment on competitiveness in the labour market and amount of state guaranteed pension; Developing of communication skills and solving communication problems; Emotional intelligence; Work rights; Basics of administrative process; Opportunities for young people in the labour market; Goal masterclass, or setting of proper goals and achieving them; Employment relations in intercultural envirinment;</w:t>
      </w:r>
    </w:p>
    <w:p w:rsidR="004731E5" w:rsidRPr="00283610" w:rsidRDefault="0091083C" w:rsidP="004731E5">
      <w:pPr>
        <w:numPr>
          <w:ilvl w:val="0"/>
          <w:numId w:val="4"/>
        </w:numPr>
        <w:spacing w:before="120"/>
        <w:jc w:val="both"/>
        <w:rPr>
          <w:spacing w:val="-2"/>
          <w:sz w:val="28"/>
          <w:szCs w:val="28"/>
        </w:rPr>
      </w:pPr>
      <w:r>
        <w:rPr>
          <w:b/>
          <w:sz w:val="28"/>
        </w:rPr>
        <w:t>lectures</w:t>
      </w:r>
      <w:r>
        <w:rPr>
          <w:sz w:val="28"/>
        </w:rPr>
        <w:t xml:space="preserve"> </w:t>
      </w:r>
      <w:r>
        <w:rPr>
          <w:rStyle w:val="Strong"/>
          <w:b w:val="0"/>
          <w:sz w:val="28"/>
        </w:rPr>
        <w:t>on subjects: Social rights; Workplace safety; Functions of state and local government institutions, their objectives, scope of rights and duties of individuals; Stress and overcoming it; Culture of business relations;</w:t>
      </w:r>
    </w:p>
    <w:p w:rsidR="004731E5" w:rsidRPr="00283610" w:rsidRDefault="0091083C" w:rsidP="004731E5">
      <w:pPr>
        <w:numPr>
          <w:ilvl w:val="0"/>
          <w:numId w:val="4"/>
        </w:numPr>
        <w:spacing w:before="120"/>
        <w:jc w:val="both"/>
        <w:rPr>
          <w:spacing w:val="-2"/>
          <w:sz w:val="28"/>
          <w:szCs w:val="28"/>
        </w:rPr>
      </w:pPr>
      <w:r>
        <w:rPr>
          <w:rStyle w:val="Strong"/>
          <w:sz w:val="28"/>
        </w:rPr>
        <w:t>individual consultations</w:t>
      </w:r>
      <w:r>
        <w:rPr>
          <w:rStyle w:val="Strong"/>
          <w:b w:val="0"/>
          <w:sz w:val="28"/>
        </w:rPr>
        <w:t xml:space="preserve">: </w:t>
      </w:r>
      <w:r>
        <w:rPr>
          <w:sz w:val="28"/>
        </w:rPr>
        <w:t>provided by a psychologist, business plan consultant.</w:t>
      </w:r>
    </w:p>
    <w:p w:rsidR="00DC0AC0" w:rsidRPr="00283610" w:rsidRDefault="004731E5" w:rsidP="004731E5">
      <w:pPr>
        <w:numPr>
          <w:ilvl w:val="0"/>
          <w:numId w:val="4"/>
        </w:numPr>
        <w:spacing w:before="120"/>
        <w:jc w:val="both"/>
        <w:rPr>
          <w:spacing w:val="-2"/>
          <w:sz w:val="28"/>
          <w:szCs w:val="28"/>
        </w:rPr>
      </w:pPr>
      <w:r>
        <w:rPr>
          <w:b/>
          <w:sz w:val="28"/>
        </w:rPr>
        <w:t xml:space="preserve">Within the ESF project "Aid for education of the unemployed", two e-learning modules have been developed and provided to clients, namely: </w:t>
      </w:r>
      <w:r>
        <w:rPr>
          <w:sz w:val="28"/>
        </w:rPr>
        <w:t xml:space="preserve"> (development of KPPs in form of flexible training forms and their implementation): e-learning module </w:t>
      </w:r>
      <w:r>
        <w:rPr>
          <w:b/>
          <w:sz w:val="28"/>
        </w:rPr>
        <w:t>"Preparing a cover letter and preparing for a job interview"</w:t>
      </w:r>
      <w:r>
        <w:rPr>
          <w:sz w:val="28"/>
        </w:rPr>
        <w:t xml:space="preserve">; e-learning module on financial literacy </w:t>
      </w:r>
      <w:r>
        <w:rPr>
          <w:b/>
          <w:sz w:val="28"/>
        </w:rPr>
        <w:t xml:space="preserve"> "My money today and tomorrow. Financial literacy"</w:t>
      </w:r>
      <w:r>
        <w:rPr>
          <w:sz w:val="28"/>
        </w:rPr>
        <w:t xml:space="preserve">. Aim of the e-learning module is to raise awareness and responsibility of the Latvian </w:t>
      </w:r>
      <w:r>
        <w:rPr>
          <w:sz w:val="28"/>
        </w:rPr>
        <w:lastRenderedPageBreak/>
        <w:t>population regarding family budgeting and personal finance management, role of the taxes and their impact on social security coverage.</w:t>
      </w:r>
    </w:p>
    <w:p w:rsidR="004731E5" w:rsidRPr="00283610" w:rsidRDefault="009A772D" w:rsidP="004731E5">
      <w:pPr>
        <w:ind w:firstLine="720"/>
        <w:jc w:val="both"/>
        <w:rPr>
          <w:sz w:val="28"/>
          <w:szCs w:val="28"/>
        </w:rPr>
      </w:pPr>
      <w:r>
        <w:rPr>
          <w:sz w:val="28"/>
        </w:rPr>
        <w:t>In yea 2018, 53,794 unemployed people were involved in competitiveness improvement measures, including 28,782 unemployed and jobseekers during information days. In cooperation with the LM and employers, the SEA is reviewing the support provided within the KPPs so that it corresponds as much as possible to the requirements of the labour market. Therefore, in year 2019, changes are planned in the context of the support provided in the implementation of the KPPs in order to provide SEA clients with knowledge and insight into the specifics of a particular sector, their expected working conditions, duties and other factors in continuing education programs.</w:t>
      </w:r>
    </w:p>
    <w:p w:rsidR="0082697C" w:rsidRPr="00283610" w:rsidRDefault="0082697C" w:rsidP="000A6C87">
      <w:pPr>
        <w:ind w:left="360"/>
        <w:jc w:val="both"/>
      </w:pPr>
    </w:p>
    <w:p w:rsidR="00FC3F38" w:rsidRPr="00283610" w:rsidRDefault="00E66114" w:rsidP="000A6C87">
      <w:pPr>
        <w:jc w:val="both"/>
        <w:rPr>
          <w:rStyle w:val="Strong"/>
          <w:bCs w:val="0"/>
          <w:i/>
          <w:sz w:val="28"/>
          <w:szCs w:val="28"/>
        </w:rPr>
      </w:pPr>
      <w:r>
        <w:rPr>
          <w:b/>
          <w:i/>
          <w:sz w:val="28"/>
        </w:rPr>
        <w:t>Measures for starting a business or self-employment</w:t>
      </w:r>
      <w:r>
        <w:tab/>
      </w:r>
    </w:p>
    <w:p w:rsidR="00712FCF" w:rsidRPr="00283610" w:rsidRDefault="00712FCF" w:rsidP="00D20885">
      <w:pPr>
        <w:ind w:firstLine="720"/>
        <w:jc w:val="both"/>
        <w:rPr>
          <w:rStyle w:val="Strong"/>
          <w:b w:val="0"/>
          <w:color w:val="000000"/>
          <w:sz w:val="28"/>
          <w:szCs w:val="28"/>
        </w:rPr>
      </w:pPr>
      <w:bookmarkStart w:id="45" w:name="_Hlk516228812"/>
      <w:r>
        <w:rPr>
          <w:rStyle w:val="Strong"/>
          <w:b w:val="0"/>
          <w:color w:val="000000"/>
          <w:sz w:val="28"/>
        </w:rPr>
        <w:t>Purpose of the measure is to provide consultative and financial support measures to help the unemployed persons, pre-qualified and experienced entrepreneurs to start a business or self-employment, and to be successful in their chosen field for at least two years.</w:t>
      </w:r>
    </w:p>
    <w:p w:rsidR="00DE4E9E" w:rsidRPr="00283610" w:rsidRDefault="00DE4E9E" w:rsidP="00DE4E9E">
      <w:pPr>
        <w:ind w:firstLine="720"/>
        <w:jc w:val="both"/>
        <w:rPr>
          <w:rStyle w:val="Strong"/>
          <w:b w:val="0"/>
          <w:color w:val="000000"/>
          <w:sz w:val="28"/>
          <w:szCs w:val="28"/>
        </w:rPr>
      </w:pPr>
      <w:r>
        <w:rPr>
          <w:rStyle w:val="Strong"/>
          <w:b w:val="0"/>
          <w:color w:val="000000"/>
          <w:sz w:val="28"/>
        </w:rPr>
        <w:t xml:space="preserve">Within commercial activities in year 2018, 213 unemployed persons (with replacements) received consultations for the preparation and development of their business plans. 185 business plans have been submitted to the experts for evaluation. A total of 200 unemployed persons are given the opportunity to prepare a business plan, including 20 business plans were prepared without consulting. </w:t>
      </w:r>
    </w:p>
    <w:p w:rsidR="00DE4E9E" w:rsidRPr="00283610" w:rsidRDefault="00DE4E9E" w:rsidP="00DE4E9E">
      <w:pPr>
        <w:ind w:firstLine="720"/>
        <w:jc w:val="both"/>
        <w:rPr>
          <w:rStyle w:val="Strong"/>
          <w:b w:val="0"/>
          <w:color w:val="000000"/>
          <w:sz w:val="28"/>
          <w:szCs w:val="28"/>
        </w:rPr>
      </w:pPr>
      <w:r>
        <w:rPr>
          <w:rStyle w:val="Strong"/>
          <w:b w:val="0"/>
          <w:color w:val="000000"/>
          <w:sz w:val="28"/>
        </w:rPr>
        <w:t>According to expert opinions, SEA has provided financial support for the implementation of 70 business plans (70 contracts have been signed).</w:t>
      </w:r>
    </w:p>
    <w:bookmarkEnd w:id="45"/>
    <w:p w:rsidR="005A0EB2" w:rsidRPr="00283610" w:rsidRDefault="005A0EB2" w:rsidP="00797E3B">
      <w:pPr>
        <w:pStyle w:val="Footer"/>
        <w:tabs>
          <w:tab w:val="clear" w:pos="4153"/>
          <w:tab w:val="clear" w:pos="8306"/>
        </w:tabs>
        <w:jc w:val="both"/>
        <w:rPr>
          <w:bCs/>
          <w:color w:val="000000"/>
          <w:sz w:val="28"/>
          <w:szCs w:val="28"/>
        </w:rPr>
      </w:pPr>
    </w:p>
    <w:p w:rsidR="00251CCD" w:rsidRPr="00283610" w:rsidRDefault="009D56D8" w:rsidP="000A6C87">
      <w:pPr>
        <w:jc w:val="both"/>
        <w:rPr>
          <w:b/>
          <w:bCs/>
          <w:i/>
          <w:sz w:val="28"/>
          <w:szCs w:val="28"/>
        </w:rPr>
      </w:pPr>
      <w:r>
        <w:rPr>
          <w:b/>
          <w:i/>
          <w:sz w:val="28"/>
        </w:rPr>
        <w:t>Event for specific groups of persons*</w:t>
      </w:r>
    </w:p>
    <w:p w:rsidR="00170E88" w:rsidRPr="00283610" w:rsidRDefault="00FC3F38" w:rsidP="00996466">
      <w:pPr>
        <w:ind w:firstLine="720"/>
        <w:jc w:val="both"/>
        <w:rPr>
          <w:rStyle w:val="Strong"/>
          <w:b w:val="0"/>
          <w:bCs w:val="0"/>
          <w:color w:val="000000"/>
          <w:sz w:val="28"/>
          <w:szCs w:val="28"/>
        </w:rPr>
      </w:pPr>
      <w:r>
        <w:rPr>
          <w:sz w:val="28"/>
        </w:rPr>
        <w:t>The aim of the measure is employment of the unemployed persons in subsidized or co-financed jobs to help them to understand requirements of the labour market, to facilitate the integration of the unemployed into the community, and to find a permanent job.</w:t>
      </w:r>
    </w:p>
    <w:p w:rsidR="0080086C" w:rsidRPr="00283610" w:rsidRDefault="00944517" w:rsidP="00996466">
      <w:pPr>
        <w:ind w:firstLine="720"/>
        <w:jc w:val="both"/>
        <w:rPr>
          <w:sz w:val="28"/>
          <w:szCs w:val="28"/>
        </w:rPr>
      </w:pPr>
      <w:r>
        <w:rPr>
          <w:rStyle w:val="Strong"/>
          <w:b w:val="0"/>
          <w:color w:val="000000"/>
          <w:sz w:val="28"/>
        </w:rPr>
        <w:t>In year 2018, 919 (641 target group unemployed persons and 278 unemployed persons with disabilities) persons started participations in the event/activity, most often in the following occupations: handyman/support worker, sales consultant, retail store salesman, accountant's assistant, farm worker.</w:t>
      </w:r>
    </w:p>
    <w:p w:rsidR="008F599F" w:rsidRPr="00283610" w:rsidRDefault="008F599F" w:rsidP="000A6C87">
      <w:pPr>
        <w:ind w:firstLine="720"/>
        <w:jc w:val="both"/>
        <w:rPr>
          <w:sz w:val="28"/>
          <w:szCs w:val="28"/>
        </w:rPr>
      </w:pPr>
    </w:p>
    <w:p w:rsidR="00FC3F38" w:rsidRPr="00283610" w:rsidRDefault="00B8799D" w:rsidP="00A539A0">
      <w:pPr>
        <w:jc w:val="both"/>
        <w:rPr>
          <w:b/>
          <w:i/>
          <w:sz w:val="28"/>
          <w:szCs w:val="28"/>
        </w:rPr>
      </w:pPr>
      <w:r>
        <w:rPr>
          <w:b/>
          <w:i/>
          <w:sz w:val="28"/>
        </w:rPr>
        <w:t>Vocational training, retraining or raising of qualification*</w:t>
      </w:r>
    </w:p>
    <w:p w:rsidR="002E0760" w:rsidRPr="00283610" w:rsidRDefault="002E0760" w:rsidP="00A539A0">
      <w:pPr>
        <w:ind w:firstLine="720"/>
        <w:jc w:val="both"/>
        <w:rPr>
          <w:sz w:val="28"/>
          <w:szCs w:val="28"/>
        </w:rPr>
      </w:pPr>
      <w:r>
        <w:rPr>
          <w:sz w:val="28"/>
        </w:rPr>
        <w:t>Unemployed people have the opportunity to receive a training voucher and get involved in the following:</w:t>
      </w:r>
    </w:p>
    <w:p w:rsidR="002E0760" w:rsidRPr="00283610" w:rsidRDefault="002E0760" w:rsidP="00911ABF">
      <w:pPr>
        <w:numPr>
          <w:ilvl w:val="0"/>
          <w:numId w:val="13"/>
        </w:numPr>
        <w:jc w:val="both"/>
        <w:rPr>
          <w:sz w:val="28"/>
          <w:szCs w:val="28"/>
        </w:rPr>
      </w:pPr>
      <w:r>
        <w:rPr>
          <w:sz w:val="28"/>
        </w:rPr>
        <w:t>grown-up vocational education programs, which enable to obtain professional qualification. After completing the relevant program, the unemployed person takes the professional qualification examination. An unemployed person who has passed a professional qualification examination shall be issued a professional qualification certificate;</w:t>
      </w:r>
    </w:p>
    <w:p w:rsidR="002E0760" w:rsidRPr="00283610" w:rsidRDefault="002E0760" w:rsidP="001A4239">
      <w:pPr>
        <w:numPr>
          <w:ilvl w:val="0"/>
          <w:numId w:val="13"/>
        </w:numPr>
        <w:spacing w:before="120"/>
        <w:jc w:val="both"/>
        <w:rPr>
          <w:sz w:val="28"/>
          <w:szCs w:val="28"/>
        </w:rPr>
      </w:pPr>
      <w:r>
        <w:rPr>
          <w:sz w:val="28"/>
        </w:rPr>
        <w:t xml:space="preserve">professional development education programs, which enable to improve one's professional skills and to acquire systematic professional knowledge and skills corresponding to the changing demands of the labour market. An </w:t>
      </w:r>
      <w:r>
        <w:rPr>
          <w:sz w:val="28"/>
        </w:rPr>
        <w:lastRenderedPageBreak/>
        <w:t>unemployed person who has completed an in-service training program, is issued a professional in-service/vocational training certificate;</w:t>
      </w:r>
    </w:p>
    <w:p w:rsidR="002E0760" w:rsidRPr="00283610" w:rsidRDefault="00636E58" w:rsidP="002E0760">
      <w:pPr>
        <w:ind w:firstLine="720"/>
        <w:jc w:val="both"/>
        <w:rPr>
          <w:sz w:val="28"/>
          <w:szCs w:val="28"/>
        </w:rPr>
      </w:pPr>
      <w:r>
        <w:rPr>
          <w:sz w:val="28"/>
        </w:rPr>
        <w:t>In year 2018, 3,435 unemployed people were involved in vocational training, retraining or in-service training. Most of the training was done in the following programs: Social care (668 unemployed persons involved), project management (418), organisation of small business (334), arc welder with mechanized equipment in active gas environment (MAG) (321), customer service operator (301), sewer (261), logistics officer (171), worker of finishing construction works (104), accounting (101), arc welder with mechanized machine in inert gas environment (MIG) (91).</w:t>
      </w:r>
    </w:p>
    <w:p w:rsidR="00A539A0" w:rsidRPr="00283610" w:rsidRDefault="00A539A0" w:rsidP="002E0760">
      <w:pPr>
        <w:ind w:firstLine="720"/>
        <w:jc w:val="both"/>
        <w:rPr>
          <w:sz w:val="28"/>
          <w:szCs w:val="28"/>
        </w:rPr>
      </w:pPr>
    </w:p>
    <w:p w:rsidR="002E0760" w:rsidRPr="00283610" w:rsidRDefault="002E0760" w:rsidP="00A539A0">
      <w:pPr>
        <w:ind w:left="720" w:hanging="720"/>
        <w:jc w:val="both"/>
        <w:rPr>
          <w:b/>
          <w:i/>
          <w:sz w:val="28"/>
          <w:szCs w:val="28"/>
        </w:rPr>
      </w:pPr>
      <w:r>
        <w:rPr>
          <w:b/>
          <w:i/>
          <w:sz w:val="28"/>
        </w:rPr>
        <w:t>Professional competence assessment activity</w:t>
      </w:r>
    </w:p>
    <w:p w:rsidR="002E0760" w:rsidRPr="00283610" w:rsidRDefault="009A772D" w:rsidP="00A539A0">
      <w:pPr>
        <w:ind w:firstLine="709"/>
        <w:jc w:val="both"/>
        <w:rPr>
          <w:sz w:val="28"/>
          <w:szCs w:val="28"/>
        </w:rPr>
      </w:pPr>
      <w:r>
        <w:rPr>
          <w:sz w:val="28"/>
        </w:rPr>
        <w:t>On February 7, 2018, the SEA launched a new measure "Professional competence assessment activity". Purpose of the measure is to enable the unemployed person to prove his or her lifelong professional competence and, upon passing the professional qualification examination, obtain a state-recognized certificate of professional qualification, as well as to increase competitiveness and integration into the labour market.</w:t>
      </w:r>
    </w:p>
    <w:p w:rsidR="008E18E0" w:rsidRPr="00283610" w:rsidRDefault="008E18E0" w:rsidP="007C7941">
      <w:pPr>
        <w:jc w:val="both"/>
        <w:rPr>
          <w:b/>
          <w:i/>
          <w:sz w:val="28"/>
          <w:szCs w:val="28"/>
        </w:rPr>
      </w:pPr>
    </w:p>
    <w:p w:rsidR="00110478" w:rsidRPr="00283610" w:rsidRDefault="00110478" w:rsidP="00A539A0">
      <w:pPr>
        <w:jc w:val="both"/>
        <w:rPr>
          <w:b/>
          <w:i/>
          <w:sz w:val="28"/>
          <w:szCs w:val="28"/>
        </w:rPr>
      </w:pPr>
      <w:r>
        <w:rPr>
          <w:b/>
          <w:i/>
          <w:sz w:val="28"/>
        </w:rPr>
        <w:t>Acquisition of non-formal education*</w:t>
      </w:r>
    </w:p>
    <w:p w:rsidR="00AB6278" w:rsidRPr="00283610" w:rsidRDefault="00AB6278" w:rsidP="00A539A0">
      <w:pPr>
        <w:ind w:firstLine="720"/>
        <w:jc w:val="both"/>
        <w:rPr>
          <w:sz w:val="28"/>
          <w:szCs w:val="28"/>
        </w:rPr>
      </w:pPr>
      <w:bookmarkStart w:id="46" w:name="_Toc297202936"/>
      <w:bookmarkStart w:id="47" w:name="_Toc328578719"/>
      <w:bookmarkStart w:id="48" w:name="_Toc329180202"/>
      <w:bookmarkStart w:id="49" w:name="_Toc329180665"/>
      <w:r>
        <w:rPr>
          <w:sz w:val="28"/>
        </w:rPr>
        <w:t>The aim of the measure is to provide unemployed and job seekers with an opportunity to increase their competitiveness, adaptability to the changing demands of the labour market, increase the opportunities of the unemployed and job seekers to integrate into the labour market.</w:t>
      </w:r>
    </w:p>
    <w:p w:rsidR="008F599F" w:rsidRPr="00283610" w:rsidRDefault="00AB6278" w:rsidP="00592A11">
      <w:pPr>
        <w:ind w:firstLine="720"/>
        <w:jc w:val="both"/>
        <w:rPr>
          <w:spacing w:val="-6"/>
          <w:sz w:val="28"/>
          <w:szCs w:val="28"/>
        </w:rPr>
      </w:pPr>
      <w:r>
        <w:rPr>
          <w:spacing w:val="-6"/>
          <w:sz w:val="28"/>
        </w:rPr>
        <w:t>11,549 unemployed and job seekers involved in non-formal education, vehicle and tractor driver training in year 2018, including: In non-formal education program "Learning the national language" – 1,730 persons, foreign language and computer literacy programmes – 7,499, tractor machinery driver programs – 886, motorised vehicle driver programs – 1,419 persons. Most of the training was done in the following programs: Computer literacy (without prior knowledge) – 1,521 persons, Computer literacy (with prior knowledge) – 1,055 persons, national language according to average national language proficiency level – 1,029 persons, English (w/o prior knowledge) – 1,133 persons, English (with preliminary knowledge) (elementary) – 1 016 persons, national language according to basic national language proficiency – 711 persons. Driver of category "C" – 1,105 persons,</w:t>
      </w:r>
      <w:r>
        <w:t xml:space="preserve"> </w:t>
      </w:r>
      <w:r>
        <w:rPr>
          <w:spacing w:val="-6"/>
          <w:sz w:val="28"/>
        </w:rPr>
        <w:t>driver of category "B" – 626 persons, driver of category "CE" – 461 persons, driver of tractor machinery, category "C" – 393 persons, driver of category "D" – 169 persons.</w:t>
      </w:r>
    </w:p>
    <w:p w:rsidR="000865BA" w:rsidRPr="00283610" w:rsidRDefault="003940F7" w:rsidP="00592A11">
      <w:pPr>
        <w:pStyle w:val="NormalWeb"/>
        <w:kinsoku w:val="0"/>
        <w:overflowPunct w:val="0"/>
        <w:spacing w:after="0" w:afterAutospacing="0"/>
        <w:jc w:val="both"/>
        <w:textAlignment w:val="baseline"/>
        <w:rPr>
          <w:b/>
          <w:i/>
          <w:spacing w:val="-6"/>
          <w:sz w:val="28"/>
          <w:szCs w:val="28"/>
        </w:rPr>
      </w:pPr>
      <w:r>
        <w:rPr>
          <w:b/>
          <w:i/>
          <w:spacing w:val="-6"/>
          <w:sz w:val="28"/>
        </w:rPr>
        <w:t>Training at an employer*</w:t>
      </w:r>
    </w:p>
    <w:p w:rsidR="00AB6278" w:rsidRPr="00283610" w:rsidRDefault="00AB6278" w:rsidP="00A539A0">
      <w:pPr>
        <w:pStyle w:val="NormalWeb"/>
        <w:kinsoku w:val="0"/>
        <w:overflowPunct w:val="0"/>
        <w:spacing w:before="0" w:beforeAutospacing="0" w:after="0" w:afterAutospacing="0"/>
        <w:ind w:firstLine="360"/>
        <w:jc w:val="both"/>
        <w:textAlignment w:val="baseline"/>
        <w:rPr>
          <w:spacing w:val="-6"/>
          <w:sz w:val="28"/>
          <w:szCs w:val="28"/>
        </w:rPr>
      </w:pPr>
      <w:r>
        <w:rPr>
          <w:spacing w:val="-6"/>
          <w:sz w:val="28"/>
        </w:rPr>
        <w:t>The purpose of the activity is to organise practical training of the employee (other than medical institutions, educational establishments whose main task is the implementation of educational programs and political parties) in the given profession, by organising training with the employer.</w:t>
      </w:r>
    </w:p>
    <w:p w:rsidR="00D5517F" w:rsidRPr="00283610" w:rsidRDefault="00AB6278" w:rsidP="00AB6278">
      <w:pPr>
        <w:pStyle w:val="NormalWeb"/>
        <w:kinsoku w:val="0"/>
        <w:overflowPunct w:val="0"/>
        <w:spacing w:before="0" w:beforeAutospacing="0" w:after="0" w:afterAutospacing="0"/>
        <w:ind w:firstLine="360"/>
        <w:jc w:val="both"/>
        <w:textAlignment w:val="baseline"/>
        <w:rPr>
          <w:spacing w:val="-6"/>
          <w:sz w:val="28"/>
          <w:szCs w:val="28"/>
        </w:rPr>
      </w:pPr>
      <w:r>
        <w:rPr>
          <w:spacing w:val="-6"/>
          <w:sz w:val="28"/>
        </w:rPr>
        <w:t xml:space="preserve">Taking into account changes in the labour market, as well as the increasing tendency of employers to train employees in the workplace in a potential workplace, with the support of the SEA. In year 2015, 121 unemployed persons were involved in training </w:t>
      </w:r>
      <w:r>
        <w:rPr>
          <w:spacing w:val="-6"/>
          <w:sz w:val="28"/>
        </w:rPr>
        <w:lastRenderedPageBreak/>
        <w:t>with the employer within the framework of the ABI project, in year 2016 – 178 persons, in year 2017 - 313 persons, and in year 2018 – 426 persons. The SEA continues to significantly increase the use of this service – both by promoting it more actively and offering it to employers, and by substantially promoting the use of Training at employer's request and Employer Training (indicatively 30% more people are expected to participate in work-related training events in year 2019, namely Training at employer's request and Employer Training, as compared to the indicator initially approved for the year), thus placing greater emphasis on the implementation of SEA training based on the work environment.</w:t>
      </w:r>
    </w:p>
    <w:p w:rsidR="00AB6278" w:rsidRPr="00283610" w:rsidRDefault="00AB6278" w:rsidP="00AB6278">
      <w:pPr>
        <w:pStyle w:val="NormalWeb"/>
        <w:kinsoku w:val="0"/>
        <w:overflowPunct w:val="0"/>
        <w:spacing w:before="0" w:beforeAutospacing="0" w:after="0" w:afterAutospacing="0"/>
        <w:ind w:firstLine="360"/>
        <w:jc w:val="both"/>
        <w:textAlignment w:val="baseline"/>
      </w:pPr>
    </w:p>
    <w:bookmarkEnd w:id="46"/>
    <w:bookmarkEnd w:id="47"/>
    <w:bookmarkEnd w:id="48"/>
    <w:bookmarkEnd w:id="49"/>
    <w:p w:rsidR="000865BA" w:rsidRPr="00283610" w:rsidRDefault="00AB0362" w:rsidP="000A6C87">
      <w:pPr>
        <w:jc w:val="both"/>
        <w:rPr>
          <w:b/>
          <w:bCs/>
          <w:i/>
          <w:sz w:val="28"/>
          <w:szCs w:val="28"/>
        </w:rPr>
      </w:pPr>
      <w:r>
        <w:rPr>
          <w:b/>
          <w:i/>
          <w:sz w:val="28"/>
        </w:rPr>
        <w:t>Temporary community service activities</w:t>
      </w:r>
    </w:p>
    <w:p w:rsidR="00286C25" w:rsidRPr="00283610" w:rsidRDefault="00286C25" w:rsidP="000A6C87">
      <w:pPr>
        <w:ind w:firstLine="720"/>
        <w:jc w:val="both"/>
        <w:rPr>
          <w:bCs/>
          <w:sz w:val="28"/>
          <w:szCs w:val="28"/>
        </w:rPr>
      </w:pPr>
      <w:r>
        <w:rPr>
          <w:sz w:val="28"/>
        </w:rPr>
        <w:t xml:space="preserve">Temporary community service is an active employment measure for the unemployed in order to acquire and maintain skills in social work. Temporary paid work is carried out in municipalities, associations or foundations, where these organisations hold no intention of making profit. </w:t>
      </w:r>
    </w:p>
    <w:p w:rsidR="00AB0362" w:rsidRPr="00283610" w:rsidRDefault="00AB0362" w:rsidP="000A6C87">
      <w:pPr>
        <w:ind w:firstLine="720"/>
        <w:jc w:val="both"/>
        <w:rPr>
          <w:bCs/>
          <w:sz w:val="28"/>
          <w:szCs w:val="28"/>
        </w:rPr>
      </w:pPr>
      <w:r>
        <w:rPr>
          <w:sz w:val="28"/>
        </w:rPr>
        <w:t>The aim of the measure is to enable the unemployed to acquire or maintain working skills; to promote the activity of the unemployed for the benefit of society.</w:t>
      </w:r>
    </w:p>
    <w:p w:rsidR="005F2CF7" w:rsidRPr="00283610" w:rsidRDefault="004D4910" w:rsidP="000A6C87">
      <w:pPr>
        <w:ind w:firstLine="720"/>
        <w:jc w:val="both"/>
        <w:rPr>
          <w:bCs/>
          <w:sz w:val="28"/>
          <w:szCs w:val="28"/>
        </w:rPr>
      </w:pPr>
      <w:r>
        <w:rPr>
          <w:sz w:val="28"/>
        </w:rPr>
        <w:t>In year 2018, 3,421 jobs were created and 12,921 unemployed persons were involved.</w:t>
      </w:r>
    </w:p>
    <w:p w:rsidR="007C04FC" w:rsidRPr="00283610" w:rsidRDefault="00D5517F" w:rsidP="00071D9E">
      <w:pPr>
        <w:ind w:firstLine="720"/>
        <w:jc w:val="both"/>
        <w:rPr>
          <w:bCs/>
          <w:sz w:val="28"/>
          <w:szCs w:val="28"/>
        </w:rPr>
      </w:pPr>
      <w:r>
        <w:rPr>
          <w:sz w:val="28"/>
        </w:rPr>
        <w:t>This service was most actively used in Latgale region, where 1,960 temporary jobs were created or 57.3% of the total number of temporary paid public employment jobs created in the country; Kurzeme region – 480 jobs (14.0%); Riga region – 338 jobs (9.9%), Vidzeme region – 345 (10.1%), Zemgale region – 298 jobs (8.7%).</w:t>
      </w:r>
    </w:p>
    <w:p w:rsidR="00071D9E" w:rsidRPr="00283610" w:rsidRDefault="00071D9E" w:rsidP="00071D9E">
      <w:pPr>
        <w:ind w:firstLine="720"/>
        <w:jc w:val="both"/>
        <w:rPr>
          <w:bCs/>
          <w:sz w:val="28"/>
          <w:szCs w:val="28"/>
        </w:rPr>
      </w:pPr>
    </w:p>
    <w:p w:rsidR="003B3AAB" w:rsidRPr="00283610" w:rsidRDefault="00822958" w:rsidP="000A6C87">
      <w:pPr>
        <w:jc w:val="both"/>
        <w:rPr>
          <w:b/>
          <w:bCs/>
          <w:i/>
          <w:sz w:val="28"/>
          <w:szCs w:val="28"/>
        </w:rPr>
      </w:pPr>
      <w:r>
        <w:rPr>
          <w:b/>
          <w:i/>
          <w:sz w:val="28"/>
        </w:rPr>
        <w:t>Promoting regional mobility of workers</w:t>
      </w:r>
    </w:p>
    <w:p w:rsidR="00822958" w:rsidRPr="00283610" w:rsidRDefault="00F82E36" w:rsidP="00996466">
      <w:pPr>
        <w:ind w:firstLine="720"/>
        <w:jc w:val="both"/>
        <w:rPr>
          <w:sz w:val="28"/>
          <w:szCs w:val="28"/>
        </w:rPr>
      </w:pPr>
      <w:r>
        <w:rPr>
          <w:sz w:val="28"/>
        </w:rPr>
        <w:t>Purpose of the measure is to facilitate regional mobility of persons employed by employers by providing financial compensation for the costs of transport and accommodation for the first four months after the start of the employment relationship.</w:t>
      </w:r>
    </w:p>
    <w:p w:rsidR="00822958" w:rsidRPr="00283610" w:rsidRDefault="00822958" w:rsidP="00996466">
      <w:pPr>
        <w:ind w:firstLine="720"/>
        <w:jc w:val="both"/>
        <w:rPr>
          <w:bCs/>
          <w:sz w:val="28"/>
          <w:szCs w:val="28"/>
        </w:rPr>
      </w:pPr>
      <w:r>
        <w:rPr>
          <w:sz w:val="28"/>
        </w:rPr>
        <w:t>The event is implemented at workplaces within the entire administrative territory of the Republic of Latvia, with the exception of Riga, where there is a demand corresponding to the education and professional experience of the persons concerned. The Riga exception shall not apply if the declared place of residence is outside of Riga.</w:t>
      </w:r>
    </w:p>
    <w:p w:rsidR="008F599F" w:rsidRPr="00283610" w:rsidRDefault="00F93BB7" w:rsidP="008574D3">
      <w:pPr>
        <w:spacing w:before="120"/>
        <w:ind w:firstLine="720"/>
        <w:jc w:val="both"/>
        <w:rPr>
          <w:bCs/>
          <w:sz w:val="28"/>
          <w:szCs w:val="28"/>
        </w:rPr>
      </w:pPr>
      <w:r>
        <w:rPr>
          <w:sz w:val="28"/>
        </w:rPr>
        <w:t>In year 2018, 252 persons were involved in the event.</w:t>
      </w:r>
    </w:p>
    <w:p w:rsidR="00CA6B06" w:rsidRPr="00283610" w:rsidRDefault="00CA6B06" w:rsidP="000A6C87">
      <w:pPr>
        <w:jc w:val="both"/>
        <w:rPr>
          <w:bCs/>
          <w:sz w:val="28"/>
          <w:szCs w:val="28"/>
        </w:rPr>
      </w:pPr>
    </w:p>
    <w:p w:rsidR="00D74769" w:rsidRPr="00283610" w:rsidRDefault="00552B2B" w:rsidP="000A6C87">
      <w:pPr>
        <w:jc w:val="both"/>
        <w:rPr>
          <w:b/>
          <w:bCs/>
          <w:i/>
          <w:sz w:val="28"/>
          <w:szCs w:val="28"/>
        </w:rPr>
      </w:pPr>
      <w:r>
        <w:rPr>
          <w:b/>
          <w:i/>
          <w:sz w:val="28"/>
        </w:rPr>
        <w:t>Employment measures during the summer holidays for persons undergoing training in general, special or vocational education institutions</w:t>
      </w:r>
    </w:p>
    <w:p w:rsidR="00EC6F74" w:rsidRPr="00283610" w:rsidRDefault="00D74769" w:rsidP="00996466">
      <w:pPr>
        <w:ind w:firstLine="720"/>
        <w:jc w:val="both"/>
        <w:rPr>
          <w:sz w:val="28"/>
          <w:szCs w:val="28"/>
        </w:rPr>
      </w:pPr>
      <w:r>
        <w:rPr>
          <w:sz w:val="28"/>
        </w:rPr>
        <w:t>The aim of the measure is to encourage short-term employment of pupils aged 15 to 20 (inclusive) enrolled in general, vocational or special education institutions in the following school year, for a short-term employment in the summer holidays at co-financed workplaces, providing students with the skills, abilities and experiences to gain.</w:t>
      </w:r>
    </w:p>
    <w:p w:rsidR="00996466" w:rsidRPr="00283610" w:rsidRDefault="00F13F62" w:rsidP="00996466">
      <w:pPr>
        <w:ind w:firstLine="720"/>
        <w:jc w:val="both"/>
        <w:rPr>
          <w:sz w:val="28"/>
          <w:szCs w:val="28"/>
        </w:rPr>
      </w:pPr>
      <w:r>
        <w:rPr>
          <w:sz w:val="28"/>
        </w:rPr>
        <w:t xml:space="preserve">The pupil employment measure was implemented in cooperation with 466 employers, of which one third (124 or 26%) were municipalities – municipal </w:t>
      </w:r>
      <w:r>
        <w:rPr>
          <w:sz w:val="28"/>
        </w:rPr>
        <w:lastRenderedPageBreak/>
        <w:t>institutions and capital companies. In total, 295 merchants, 124 state and municipal institutions and capital companies, 37 farms and 10 non-governmental organisations, offered job opportunities to young people in summer of year 2018. In year 2018, a total of 5,080 jobs were created for students, employing 5,160 students (multiple jobs per job).</w:t>
      </w:r>
    </w:p>
    <w:p w:rsidR="00996466" w:rsidRPr="00283610" w:rsidRDefault="00996466" w:rsidP="00996466">
      <w:pPr>
        <w:ind w:firstLine="720"/>
        <w:jc w:val="both"/>
        <w:rPr>
          <w:sz w:val="28"/>
          <w:szCs w:val="28"/>
        </w:rPr>
      </w:pPr>
    </w:p>
    <w:p w:rsidR="008272BC" w:rsidRPr="00283610" w:rsidRDefault="003940F7" w:rsidP="00C978E4">
      <w:pPr>
        <w:rPr>
          <w:b/>
          <w:i/>
          <w:sz w:val="28"/>
          <w:szCs w:val="28"/>
        </w:rPr>
      </w:pPr>
      <w:r>
        <w:rPr>
          <w:b/>
          <w:i/>
          <w:sz w:val="28"/>
        </w:rPr>
        <w:t>Youth Guarantee activity*</w:t>
      </w:r>
    </w:p>
    <w:p w:rsidR="00AB6278" w:rsidRPr="00283610" w:rsidRDefault="00AB6278" w:rsidP="00996466">
      <w:pPr>
        <w:ind w:firstLine="720"/>
        <w:jc w:val="both"/>
        <w:rPr>
          <w:sz w:val="28"/>
          <w:szCs w:val="28"/>
        </w:rPr>
      </w:pPr>
      <w:r>
        <w:rPr>
          <w:sz w:val="28"/>
        </w:rPr>
        <w:t>ESF project "Youth guarantee" No. 7.2.1.1/15/I/001 was implemented by SEA within the time-frame from January 2, 2014 to December 31, 2018. The project aims to facilitate the transition of unemployed young people into employment, in particular through measures to improve skills and competences in accordance with requirements in the labour market, and acquisition of practical work experience at the workplace.</w:t>
      </w:r>
    </w:p>
    <w:p w:rsidR="008272BC" w:rsidRPr="00283610" w:rsidRDefault="00E2758C" w:rsidP="00996466">
      <w:pPr>
        <w:ind w:firstLine="720"/>
        <w:jc w:val="both"/>
        <w:rPr>
          <w:sz w:val="28"/>
          <w:szCs w:val="28"/>
        </w:rPr>
      </w:pPr>
      <w:r>
        <w:rPr>
          <w:sz w:val="28"/>
        </w:rPr>
        <w:t>SEA helps the young people integrate into the modern labour market by offering them opportunities to develop skills and competences appropriate to the needs of the labour market, as well as gaining practical work experience with employers. The young persons are expected to receive suitable training or employment services within four months of registering as unemployed.</w:t>
      </w:r>
    </w:p>
    <w:p w:rsidR="008272BC" w:rsidRPr="00283610" w:rsidRDefault="009B6C12" w:rsidP="00996466">
      <w:pPr>
        <w:ind w:firstLine="720"/>
        <w:jc w:val="both"/>
        <w:rPr>
          <w:sz w:val="28"/>
          <w:szCs w:val="28"/>
        </w:rPr>
      </w:pPr>
      <w:r>
        <w:rPr>
          <w:sz w:val="28"/>
        </w:rPr>
        <w:t xml:space="preserve">The SEA is implemented project JG in cooperation with the Ministry of Education and Science </w:t>
      </w:r>
      <w:r>
        <w:rPr>
          <w:i/>
          <w:sz w:val="28"/>
        </w:rPr>
        <w:t>[Izglītības un zinātnes ministriju]</w:t>
      </w:r>
      <w:r>
        <w:rPr>
          <w:sz w:val="28"/>
        </w:rPr>
        <w:t>, educational institutions, municipalities, social services, youth organisations and employers.</w:t>
      </w:r>
    </w:p>
    <w:p w:rsidR="00AB6278" w:rsidRPr="00283610" w:rsidRDefault="00AB6278" w:rsidP="00996466">
      <w:pPr>
        <w:ind w:firstLine="720"/>
        <w:jc w:val="both"/>
        <w:rPr>
          <w:sz w:val="28"/>
          <w:szCs w:val="28"/>
        </w:rPr>
      </w:pPr>
      <w:r>
        <w:rPr>
          <w:sz w:val="28"/>
        </w:rPr>
        <w:t>In year 2018, 12,464 unemployed young people started participating in the project activities, of whom: 411 persons – Development of skills necessary for work in the non-governmental sector; 169 – Workshops for young people; 8,605 – Measures to increase competitiveness; 1,555 – Non-formal education with the coupon method; 111 – Subsidized jobs; 22 – First work experience; 834 – Professional training programs with coupon method, 757 – Vehicle and tractor machinery driver training. In addition, 27,989 career guidance services were provided to young people, and 924 young people were given support for regional mobility.</w:t>
      </w:r>
    </w:p>
    <w:p w:rsidR="0057663A" w:rsidRPr="00283610" w:rsidRDefault="0057663A" w:rsidP="00996466">
      <w:pPr>
        <w:ind w:firstLine="720"/>
        <w:jc w:val="both"/>
        <w:rPr>
          <w:sz w:val="28"/>
          <w:szCs w:val="28"/>
        </w:rPr>
      </w:pPr>
      <w:r>
        <w:rPr>
          <w:sz w:val="28"/>
        </w:rPr>
        <w:t>In year 2018, the SEA concluded the implementation of the JG. Between years 2014 and 2018, 20,083 unemployed young people were provided with JG services.</w:t>
      </w:r>
    </w:p>
    <w:p w:rsidR="008A2683" w:rsidRPr="00283610" w:rsidRDefault="008A2683" w:rsidP="00F539E7">
      <w:pPr>
        <w:jc w:val="both"/>
        <w:rPr>
          <w:b/>
          <w:i/>
          <w:sz w:val="28"/>
          <w:szCs w:val="28"/>
        </w:rPr>
      </w:pPr>
    </w:p>
    <w:p w:rsidR="00F539E7" w:rsidRPr="00283610" w:rsidRDefault="00F539E7" w:rsidP="00A539A0">
      <w:pPr>
        <w:jc w:val="both"/>
        <w:rPr>
          <w:b/>
          <w:i/>
          <w:sz w:val="28"/>
          <w:szCs w:val="28"/>
        </w:rPr>
      </w:pPr>
      <w:r>
        <w:rPr>
          <w:b/>
          <w:i/>
          <w:sz w:val="28"/>
        </w:rPr>
        <w:t>Support for the long-term unemployed</w:t>
      </w:r>
    </w:p>
    <w:p w:rsidR="003158CD" w:rsidRPr="00283610" w:rsidRDefault="00F539E7" w:rsidP="00A539A0">
      <w:pPr>
        <w:ind w:firstLine="720"/>
        <w:jc w:val="both"/>
        <w:rPr>
          <w:sz w:val="28"/>
          <w:szCs w:val="28"/>
        </w:rPr>
      </w:pPr>
      <w:r>
        <w:rPr>
          <w:sz w:val="28"/>
        </w:rPr>
        <w:t>Aim of the project is to promote integration of the long-term unemployed persons into the society, and to seek suitable permanent employment or education/training, reducing the risk of social exclusion.</w:t>
      </w:r>
    </w:p>
    <w:p w:rsidR="006F07C2" w:rsidRPr="00283610" w:rsidRDefault="00CB7E6C" w:rsidP="00996466">
      <w:pPr>
        <w:tabs>
          <w:tab w:val="left" w:pos="1406"/>
        </w:tabs>
        <w:ind w:firstLine="567"/>
        <w:jc w:val="both"/>
        <w:rPr>
          <w:iCs/>
          <w:sz w:val="28"/>
          <w:szCs w:val="28"/>
        </w:rPr>
      </w:pPr>
      <w:r>
        <w:rPr>
          <w:sz w:val="28"/>
        </w:rPr>
        <w:t xml:space="preserve">In 2017, following the organised discussions, the proposal of non-governmental organisations representing persons with disabilities to provide a specialized approach to the implementation of the motivation program for the unemployed with disabilities was supported. Namely, to assemble the motivation program groups for unemployed persons with disabilities separately by appointing/engaging to implementation competent organisations with experience in employing persons with disabilities, thus, starting from May 2018, the support measure "Job search motivation program and social mentoring services for the </w:t>
      </w:r>
      <w:r>
        <w:rPr>
          <w:sz w:val="28"/>
        </w:rPr>
        <w:lastRenderedPageBreak/>
        <w:t>long-term unemployed" hereinafter - Support Measure) is available to customers within the framework of the European Social Fund (hereinafter – ESF) project "Support for the Long-term Unemployed" (hereinafter – support measure) to promote the integration of the long-term unemployed with disabilities into the labour market.</w:t>
      </w:r>
      <w:r>
        <w:t xml:space="preserve"> </w:t>
      </w:r>
      <w:r>
        <w:rPr>
          <w:sz w:val="28"/>
        </w:rPr>
        <w:t xml:space="preserve"> The support measure is available at six branches: Aluksne, Daugavpils, Kraslava, Ludza, Riga regional, Sigulda branches. To provide service in regions where job applications are registered, but no support measure is available yet, AIB regularly encourages existing service providers to add new service addresses.</w:t>
      </w:r>
    </w:p>
    <w:p w:rsidR="006F07C2" w:rsidRPr="00283610" w:rsidRDefault="006F07C2" w:rsidP="00996466">
      <w:pPr>
        <w:ind w:firstLine="720"/>
        <w:jc w:val="both"/>
        <w:rPr>
          <w:sz w:val="28"/>
          <w:szCs w:val="28"/>
        </w:rPr>
      </w:pPr>
      <w:r>
        <w:rPr>
          <w:sz w:val="28"/>
        </w:rPr>
        <w:t>Likewise, 4 (Preili, Riga, Limbazi, Jekabpils) seminars were organised for employers informing about the AIB target group, inviting employers to allow the target group to prove itself as a good employee, to renew working skills and acquire additional skills, 9 (Limbaži, Jekabpils, Gulbene, Tukums, Ventspils, Ludza, Daugavpils, Kandava, Valka) seminars were held for NGO and Social Services staff, thus informing participants of the support measures available to the long-term unemployed, as well as 6 (Jelgava, Kuldiga, Preili, Riga, Daugavpils, Smiltene) vacancy fair events, as well as 2 information campaigns were organised for employers and employees informing about activation measures of the long-term unemployed persons: from 03.09.2018 to 23.09.2018 and from 15.10.2018 to 02.11.2018, in December, work with organising the 3</w:t>
      </w:r>
      <w:r>
        <w:rPr>
          <w:sz w:val="28"/>
          <w:vertAlign w:val="superscript"/>
        </w:rPr>
        <w:t>rd</w:t>
      </w:r>
      <w:r>
        <w:rPr>
          <w:sz w:val="28"/>
        </w:rPr>
        <w:t> session shall take place, and time-frame of the third session is expected from 07.01.2019 to 27.01.2019.</w:t>
      </w:r>
    </w:p>
    <w:p w:rsidR="006F07C2" w:rsidRPr="00283610" w:rsidRDefault="006F07C2" w:rsidP="00996466">
      <w:pPr>
        <w:ind w:firstLine="720"/>
        <w:jc w:val="both"/>
        <w:rPr>
          <w:sz w:val="28"/>
          <w:szCs w:val="28"/>
        </w:rPr>
      </w:pPr>
      <w:r>
        <w:rPr>
          <w:sz w:val="28"/>
        </w:rPr>
        <w:t>In year 2018, support activities engaged 16,802 long-term unemployed persons, of them: in the Minnesota 12 step programme – 268 persons, Emotional stress therapy (coding) – 100 persons, Psychotherapist consultations – 4,996 persons, Psychologist consultations – 6,176 persons, Health inspections – 828 persons, In determining professional suitability – 268 persons, Job search and social mentor motivation program, including with disabilities – 4 266, as well as 25,358 long-term unemployed persons have received the Career consultations.</w:t>
      </w:r>
    </w:p>
    <w:p w:rsidR="00627917" w:rsidRPr="00283610" w:rsidRDefault="006F07C2" w:rsidP="00636E58">
      <w:pPr>
        <w:spacing w:before="120"/>
        <w:jc w:val="both"/>
        <w:rPr>
          <w:szCs w:val="28"/>
        </w:rPr>
      </w:pPr>
      <w:r>
        <w:t>*Support for regional mobility is available to the unemployed through the active employment measure. Purpose of the measure is to promote the regional mobility of the unemployed by providing financial compensation for the costs of transport and accommodation, when participating in some of the active employment measures.</w:t>
      </w:r>
    </w:p>
    <w:p w:rsidR="00080A12" w:rsidRPr="00283610" w:rsidRDefault="00080A12" w:rsidP="000A6C87">
      <w:pPr>
        <w:jc w:val="both"/>
        <w:rPr>
          <w:sz w:val="28"/>
          <w:szCs w:val="28"/>
        </w:rPr>
      </w:pPr>
    </w:p>
    <w:p w:rsidR="003D37CD" w:rsidRPr="00283610" w:rsidRDefault="003D37CD" w:rsidP="003D37CD">
      <w:pPr>
        <w:widowControl w:val="0"/>
        <w:ind w:firstLine="720"/>
        <w:jc w:val="both"/>
        <w:rPr>
          <w:b/>
          <w:iCs/>
          <w:sz w:val="28"/>
          <w:szCs w:val="28"/>
        </w:rPr>
      </w:pPr>
      <w:r>
        <w:rPr>
          <w:b/>
          <w:sz w:val="28"/>
        </w:rPr>
        <w:t xml:space="preserve">2.4.1.3. </w:t>
      </w:r>
      <w:r>
        <w:rPr>
          <w:b/>
          <w:color w:val="000000"/>
          <w:sz w:val="28"/>
        </w:rPr>
        <w:t>Support for longer working lives</w:t>
      </w:r>
    </w:p>
    <w:p w:rsidR="003D37CD" w:rsidRPr="00283610" w:rsidRDefault="003D37CD" w:rsidP="003D37CD">
      <w:pPr>
        <w:jc w:val="both"/>
        <w:rPr>
          <w:sz w:val="28"/>
          <w:szCs w:val="28"/>
        </w:rPr>
      </w:pPr>
    </w:p>
    <w:p w:rsidR="003D37CD" w:rsidRPr="00283610" w:rsidRDefault="003D37CD" w:rsidP="003D37CD">
      <w:pPr>
        <w:pStyle w:val="ListParagraph"/>
        <w:spacing w:after="0" w:line="240" w:lineRule="auto"/>
        <w:ind w:left="0" w:firstLine="720"/>
        <w:jc w:val="both"/>
        <w:rPr>
          <w:rFonts w:ascii="Times New Roman" w:hAnsi="Times New Roman"/>
          <w:color w:val="000000"/>
          <w:sz w:val="28"/>
          <w:szCs w:val="28"/>
        </w:rPr>
      </w:pPr>
      <w:r>
        <w:rPr>
          <w:rFonts w:ascii="Times New Roman" w:hAnsi="Times New Roman"/>
          <w:color w:val="000000"/>
          <w:sz w:val="28"/>
        </w:rPr>
        <w:t>Objective: to contribute to maintaining the employability and maintaining of working skills of older workers.</w:t>
      </w:r>
    </w:p>
    <w:p w:rsidR="003D37CD" w:rsidRPr="00283610" w:rsidRDefault="003D37CD" w:rsidP="003D37CD">
      <w:pPr>
        <w:ind w:firstLine="720"/>
        <w:jc w:val="both"/>
        <w:rPr>
          <w:color w:val="000000"/>
          <w:sz w:val="28"/>
          <w:szCs w:val="28"/>
        </w:rPr>
      </w:pPr>
      <w:r>
        <w:rPr>
          <w:color w:val="000000"/>
          <w:sz w:val="28"/>
        </w:rPr>
        <w:t>Target group – persons at risk of unemployment, aged 50 and over, working in sectors with a higher proportion of older workers.</w:t>
      </w:r>
    </w:p>
    <w:p w:rsidR="003D37CD" w:rsidRPr="00283610" w:rsidRDefault="003D37CD" w:rsidP="00792D9F">
      <w:pPr>
        <w:jc w:val="both"/>
        <w:rPr>
          <w:color w:val="000000"/>
          <w:sz w:val="28"/>
          <w:szCs w:val="28"/>
        </w:rPr>
      </w:pPr>
      <w:r>
        <w:rPr>
          <w:color w:val="000000"/>
          <w:sz w:val="28"/>
        </w:rPr>
        <w:t>Assessment of work environment and human resources potential in enterprises and local government/municipal institutions:</w:t>
      </w:r>
    </w:p>
    <w:p w:rsidR="003D37CD" w:rsidRPr="00283610" w:rsidRDefault="003D37CD" w:rsidP="003D37CD">
      <w:pPr>
        <w:jc w:val="both"/>
        <w:rPr>
          <w:sz w:val="28"/>
          <w:szCs w:val="28"/>
        </w:rPr>
      </w:pPr>
      <w:r>
        <w:rPr>
          <w:sz w:val="28"/>
        </w:rPr>
        <w:t>Objective: to promote the quality of jobs in line with the needs of older workers, thus contributing to the retention and employment skills, and employability, of older workers.</w:t>
      </w:r>
    </w:p>
    <w:p w:rsidR="003D37CD" w:rsidRPr="00283610" w:rsidRDefault="003D37CD" w:rsidP="003D37CD">
      <w:pPr>
        <w:jc w:val="both"/>
        <w:rPr>
          <w:rFonts w:eastAsia="Calibri"/>
          <w:color w:val="000000"/>
          <w:sz w:val="28"/>
          <w:szCs w:val="28"/>
        </w:rPr>
      </w:pPr>
      <w:r>
        <w:rPr>
          <w:color w:val="000000"/>
          <w:sz w:val="28"/>
        </w:rPr>
        <w:t>Target group – employers (entrepreneurs and state or municipal institutions) and persons at risk of unemployment over 50 years in sectors with a higher proportion of older workers.</w:t>
      </w:r>
    </w:p>
    <w:p w:rsidR="003D37CD" w:rsidRPr="00283610" w:rsidRDefault="00792D9F" w:rsidP="003D37CD">
      <w:pPr>
        <w:ind w:firstLine="720"/>
        <w:jc w:val="both"/>
        <w:rPr>
          <w:color w:val="000000"/>
          <w:sz w:val="28"/>
          <w:szCs w:val="28"/>
        </w:rPr>
      </w:pPr>
      <w:r>
        <w:rPr>
          <w:color w:val="000000"/>
          <w:sz w:val="28"/>
        </w:rPr>
        <w:lastRenderedPageBreak/>
        <w:t>On August 16, 2018, the methodology for the assessment of work environment and human resources potential was approved in order to ensure the launch of the service.</w:t>
      </w:r>
    </w:p>
    <w:p w:rsidR="003D37CD" w:rsidRPr="00283610" w:rsidRDefault="009A772D" w:rsidP="003D37CD">
      <w:pPr>
        <w:ind w:firstLine="720"/>
        <w:jc w:val="both"/>
        <w:rPr>
          <w:color w:val="000000"/>
          <w:sz w:val="28"/>
          <w:szCs w:val="28"/>
        </w:rPr>
      </w:pPr>
      <w:r>
        <w:rPr>
          <w:color w:val="000000"/>
          <w:sz w:val="28"/>
        </w:rPr>
        <w:t xml:space="preserve">On October 1, 2018, employers announced their application for participation in the event "Assessment of Work Environment and Human Resources Potential". 45 employers applied for the project. </w:t>
      </w:r>
    </w:p>
    <w:p w:rsidR="003D37CD" w:rsidRPr="00283610" w:rsidRDefault="009A772D" w:rsidP="003D37CD">
      <w:pPr>
        <w:ind w:firstLine="720"/>
        <w:jc w:val="both"/>
        <w:rPr>
          <w:color w:val="000000"/>
          <w:sz w:val="28"/>
          <w:szCs w:val="28"/>
        </w:rPr>
      </w:pPr>
      <w:r>
        <w:rPr>
          <w:color w:val="000000"/>
          <w:sz w:val="28"/>
        </w:rPr>
        <w:t>In December 2018, eight agreements were concluded with employers on the assessment of work environment and human resources potential, which were started in January 2019.</w:t>
      </w:r>
    </w:p>
    <w:p w:rsidR="00996466" w:rsidRPr="00283610" w:rsidRDefault="00996466" w:rsidP="000A6C87">
      <w:pPr>
        <w:jc w:val="both"/>
        <w:rPr>
          <w:sz w:val="28"/>
          <w:szCs w:val="28"/>
        </w:rPr>
      </w:pPr>
    </w:p>
    <w:p w:rsidR="00627917" w:rsidRPr="00283610" w:rsidRDefault="00627917" w:rsidP="00636E58">
      <w:pPr>
        <w:numPr>
          <w:ilvl w:val="2"/>
          <w:numId w:val="17"/>
        </w:numPr>
        <w:jc w:val="center"/>
        <w:rPr>
          <w:b/>
          <w:sz w:val="28"/>
          <w:szCs w:val="28"/>
        </w:rPr>
      </w:pPr>
      <w:r>
        <w:rPr>
          <w:b/>
          <w:sz w:val="28"/>
        </w:rPr>
        <w:t>SEA support for refugees and persons with alternative status</w:t>
      </w:r>
    </w:p>
    <w:p w:rsidR="00996466" w:rsidRPr="00283610" w:rsidRDefault="00996466" w:rsidP="000A6C87">
      <w:pPr>
        <w:ind w:firstLine="567"/>
        <w:jc w:val="both"/>
        <w:rPr>
          <w:b/>
          <w:sz w:val="28"/>
          <w:szCs w:val="28"/>
        </w:rPr>
      </w:pPr>
    </w:p>
    <w:p w:rsidR="00627917" w:rsidRPr="00283610" w:rsidRDefault="00627917" w:rsidP="00996466">
      <w:pPr>
        <w:ind w:firstLine="562"/>
        <w:jc w:val="both"/>
        <w:rPr>
          <w:sz w:val="28"/>
          <w:szCs w:val="28"/>
        </w:rPr>
      </w:pPr>
      <w:r>
        <w:rPr>
          <w:sz w:val="28"/>
        </w:rPr>
        <w:t xml:space="preserve">On December 2, 2015, the Cabinet of Ministers </w:t>
      </w:r>
      <w:r>
        <w:rPr>
          <w:i/>
          <w:sz w:val="28"/>
        </w:rPr>
        <w:t>[Ministru kabinets]</w:t>
      </w:r>
      <w:r>
        <w:rPr>
          <w:sz w:val="28"/>
        </w:rPr>
        <w:t xml:space="preserve"> decree No. 759 approved the Action Plan for the Resettlement and Reception of Persons in Need of International Protection in Latvia (hereinafter – the Action Plan).</w:t>
      </w:r>
      <w:bookmarkStart w:id="50" w:name="_Hlk518041421"/>
      <w:bookmarkEnd w:id="50"/>
      <w:r>
        <w:rPr>
          <w:sz w:val="28"/>
        </w:rPr>
        <w:t xml:space="preserve"> The purpose of this Action Plan is to establish a system suitable for the reception of asylum seekers in Latvia and for the socio-economic inclusion of refugees and persons granted with alternative status.</w:t>
      </w:r>
    </w:p>
    <w:p w:rsidR="00627917" w:rsidRPr="00283610" w:rsidRDefault="00627917" w:rsidP="00996466">
      <w:pPr>
        <w:ind w:firstLine="562"/>
        <w:jc w:val="both"/>
        <w:rPr>
          <w:sz w:val="28"/>
          <w:szCs w:val="28"/>
        </w:rPr>
      </w:pPr>
      <w:r>
        <w:rPr>
          <w:sz w:val="28"/>
        </w:rPr>
        <w:t xml:space="preserve">On January 4, 2016, the SEA started the implementation of the project "Integration of Refugees and Persons with Alternative Status in the Latvian Labour Market" </w:t>
      </w:r>
      <w:r>
        <w:rPr>
          <w:i/>
          <w:sz w:val="28"/>
        </w:rPr>
        <w:t>["Bēgļu un personu ar alternatīvo statusu integrācija Latvijas darba tirgū"]</w:t>
      </w:r>
      <w:r>
        <w:rPr>
          <w:sz w:val="28"/>
        </w:rPr>
        <w:t>. It is intended to implement the tasks of the SEA set out in the Action Plan, and to implement measures for the socio-economic integration of refugees and persons granted alternative status through means of employment and jobs.</w:t>
      </w:r>
    </w:p>
    <w:p w:rsidR="0057663A" w:rsidRPr="00283610" w:rsidRDefault="0057663A" w:rsidP="00996466">
      <w:pPr>
        <w:ind w:firstLine="562"/>
        <w:jc w:val="both"/>
        <w:rPr>
          <w:sz w:val="28"/>
          <w:szCs w:val="28"/>
        </w:rPr>
      </w:pPr>
      <w:r>
        <w:rPr>
          <w:sz w:val="28"/>
        </w:rPr>
        <w:t xml:space="preserve">On June 1, 2017, amendments to the Asylum Law </w:t>
      </w:r>
      <w:r>
        <w:rPr>
          <w:i/>
          <w:sz w:val="28"/>
        </w:rPr>
        <w:t>[Patvēruma likums]</w:t>
      </w:r>
      <w:r>
        <w:rPr>
          <w:sz w:val="28"/>
        </w:rPr>
        <w:t xml:space="preserve"> came into force, which stipulated that a person with refugee or alternative working-age status can receive a benefit for living expenses only provided if he or she is employed or registered with the SEA as an unemployed person, or job seeker.</w:t>
      </w:r>
    </w:p>
    <w:p w:rsidR="0057663A" w:rsidRPr="00283610" w:rsidRDefault="004B2892" w:rsidP="00996466">
      <w:pPr>
        <w:ind w:firstLine="562"/>
        <w:jc w:val="both"/>
        <w:rPr>
          <w:sz w:val="28"/>
          <w:szCs w:val="28"/>
        </w:rPr>
      </w:pPr>
      <w:r>
        <w:rPr>
          <w:sz w:val="28"/>
        </w:rPr>
        <w:t xml:space="preserve">Within the framework of the event "Integration of refugees and persons granted alternative status in the labour market of Latvia" </w:t>
      </w:r>
      <w:r>
        <w:rPr>
          <w:i/>
          <w:sz w:val="28"/>
        </w:rPr>
        <w:t>["Bēgļu un alternatīvo statusu ieguvušo personu integrācija Latvijas darba tirgū"]</w:t>
      </w:r>
      <w:r>
        <w:rPr>
          <w:sz w:val="28"/>
        </w:rPr>
        <w:t xml:space="preserve">, individual consultations of an SEA specialist adviser for asylum seekers were also initiated (from February, 2017) by asylum seekers accommodation centre "Mucenieki" on possibilities of employment in Latvia. </w:t>
      </w:r>
    </w:p>
    <w:p w:rsidR="0057663A" w:rsidRPr="00283610" w:rsidRDefault="00715FA5" w:rsidP="0057663A">
      <w:pPr>
        <w:ind w:firstLine="567"/>
        <w:jc w:val="both"/>
        <w:rPr>
          <w:sz w:val="28"/>
          <w:szCs w:val="28"/>
        </w:rPr>
      </w:pPr>
      <w:r>
        <w:rPr>
          <w:sz w:val="28"/>
        </w:rPr>
        <w:t>In year 2018, 124 asylum seekers received individual consultations on job opportunities in Latvia, several of them repeatedly. Since year 2017, a total of 240 consultations have been provided to asylum seekers at asylum seekers accommodation centre "Mucenieki".</w:t>
      </w:r>
      <w:r>
        <w:t xml:space="preserve">. </w:t>
      </w:r>
      <w:r>
        <w:rPr>
          <w:sz w:val="28"/>
        </w:rPr>
        <w:t xml:space="preserve">The number of persons registered with the SEA with refugee and alternative status has been changing in year 2018, 39 persons have been registered with refugee or alternative status, several of them have been re-registered. Since the beginning of the project, until December 28, 2018, 156 unique persons with refugee or alternative status have been registered with the SEA. </w:t>
      </w:r>
    </w:p>
    <w:p w:rsidR="0057663A" w:rsidRPr="00283610" w:rsidRDefault="00715FA5" w:rsidP="0057663A">
      <w:pPr>
        <w:ind w:firstLine="567"/>
        <w:jc w:val="both"/>
        <w:rPr>
          <w:sz w:val="28"/>
          <w:szCs w:val="28"/>
        </w:rPr>
      </w:pPr>
      <w:r>
        <w:rPr>
          <w:sz w:val="28"/>
        </w:rPr>
        <w:t xml:space="preserve">During year 2018, cooperation with 47 employers was established. In total, since May of year 2016, cooperation with 126 employers was established. </w:t>
      </w:r>
    </w:p>
    <w:p w:rsidR="0057663A" w:rsidRPr="00283610" w:rsidRDefault="00715FA5" w:rsidP="0057663A">
      <w:pPr>
        <w:ind w:firstLine="567"/>
        <w:jc w:val="both"/>
        <w:rPr>
          <w:sz w:val="28"/>
          <w:szCs w:val="28"/>
        </w:rPr>
      </w:pPr>
      <w:r>
        <w:rPr>
          <w:sz w:val="28"/>
        </w:rPr>
        <w:lastRenderedPageBreak/>
        <w:t>27 persons were employed during the year 2018 (23 persons were employed in year 2017, 3 persons were employed in year 2016). Since beginning of the project, 59 unique persons with refugee or alternative status have been recruited by the SEA.</w:t>
      </w:r>
    </w:p>
    <w:p w:rsidR="0057663A" w:rsidRPr="00283610" w:rsidRDefault="0057663A" w:rsidP="0057663A">
      <w:pPr>
        <w:ind w:firstLine="567"/>
        <w:jc w:val="both"/>
        <w:rPr>
          <w:sz w:val="28"/>
          <w:szCs w:val="28"/>
        </w:rPr>
      </w:pPr>
      <w:r>
        <w:rPr>
          <w:sz w:val="28"/>
        </w:rPr>
        <w:t>Employed persons work in a variety of sectors, primarily in manufacturing, sewing and construction companies, as well as in passenger transport, IT sector, including municipalities, retail sales, catering and international relations.</w:t>
      </w:r>
    </w:p>
    <w:p w:rsidR="0057663A" w:rsidRPr="00283610" w:rsidRDefault="00715FA5" w:rsidP="0057663A">
      <w:pPr>
        <w:ind w:firstLine="567"/>
        <w:jc w:val="both"/>
        <w:rPr>
          <w:sz w:val="28"/>
          <w:szCs w:val="28"/>
        </w:rPr>
      </w:pPr>
      <w:r>
        <w:rPr>
          <w:sz w:val="28"/>
        </w:rPr>
        <w:t xml:space="preserve">In year 2018, the SEA launched the event "Latvian language mentor services for employed refugees and persons with alternative status" </w:t>
      </w:r>
      <w:r>
        <w:rPr>
          <w:i/>
          <w:sz w:val="28"/>
        </w:rPr>
        <w:t>["Latviešu valodas mentora pakalpojumi nodarbinātajiem bēgļiem un personām ar alternatīvo statusu"]</w:t>
      </w:r>
      <w:r>
        <w:rPr>
          <w:sz w:val="28"/>
        </w:rPr>
        <w:t xml:space="preserve">. 7 persons started participating in the event, 5 of them completed their participation. </w:t>
      </w:r>
    </w:p>
    <w:p w:rsidR="00996466" w:rsidRPr="00283610" w:rsidRDefault="00715FA5" w:rsidP="00A539A0">
      <w:pPr>
        <w:ind w:firstLine="567"/>
        <w:jc w:val="both"/>
        <w:rPr>
          <w:sz w:val="28"/>
          <w:szCs w:val="28"/>
        </w:rPr>
      </w:pPr>
      <w:r>
        <w:rPr>
          <w:sz w:val="28"/>
        </w:rPr>
        <w:t xml:space="preserve">From December 2016 to December 28, 2018, persons with refugee or alternative status have been involved in non-formal education program – national language program "Latvian language without and intermediate language" </w:t>
      </w:r>
      <w:r>
        <w:rPr>
          <w:i/>
          <w:sz w:val="28"/>
        </w:rPr>
        <w:t>["Latviešu valoda bez starpniekvalodas"]</w:t>
      </w:r>
      <w:r>
        <w:rPr>
          <w:sz w:val="28"/>
        </w:rPr>
        <w:t>, total number of participants – 77.</w:t>
      </w:r>
    </w:p>
    <w:p w:rsidR="007E6761" w:rsidRPr="00283610" w:rsidRDefault="004B2892" w:rsidP="00C730AC">
      <w:pPr>
        <w:widowControl w:val="0"/>
        <w:ind w:right="-79"/>
        <w:jc w:val="center"/>
        <w:rPr>
          <w:b/>
          <w:iCs/>
          <w:sz w:val="28"/>
          <w:szCs w:val="28"/>
        </w:rPr>
      </w:pPr>
      <w:r>
        <w:rPr>
          <w:sz w:val="28"/>
        </w:rPr>
        <w:t xml:space="preserve"> </w:t>
      </w:r>
    </w:p>
    <w:p w:rsidR="00C514DF" w:rsidRPr="00283610" w:rsidRDefault="00097DDF" w:rsidP="00C730AC">
      <w:pPr>
        <w:widowControl w:val="0"/>
        <w:ind w:right="-79"/>
        <w:jc w:val="center"/>
        <w:rPr>
          <w:b/>
          <w:iCs/>
          <w:sz w:val="28"/>
          <w:szCs w:val="28"/>
        </w:rPr>
      </w:pPr>
      <w:r>
        <w:rPr>
          <w:b/>
          <w:sz w:val="28"/>
        </w:rPr>
        <w:t>2.4.3. SEA services for employers</w:t>
      </w:r>
    </w:p>
    <w:p w:rsidR="002E37E1" w:rsidRPr="00283610" w:rsidRDefault="002E37E1" w:rsidP="001E574F">
      <w:pPr>
        <w:widowControl w:val="0"/>
        <w:ind w:right="-79"/>
        <w:jc w:val="both"/>
        <w:rPr>
          <w:b/>
          <w:iCs/>
          <w:sz w:val="28"/>
          <w:szCs w:val="28"/>
        </w:rPr>
      </w:pPr>
    </w:p>
    <w:p w:rsidR="003F2811" w:rsidRPr="00283610" w:rsidRDefault="003F2811" w:rsidP="003F56F4">
      <w:pPr>
        <w:ind w:firstLine="720"/>
        <w:jc w:val="both"/>
        <w:rPr>
          <w:spacing w:val="-6"/>
          <w:sz w:val="28"/>
          <w:szCs w:val="28"/>
        </w:rPr>
      </w:pPr>
      <w:r>
        <w:rPr>
          <w:color w:val="000000"/>
          <w:spacing w:val="-6"/>
          <w:sz w:val="28"/>
        </w:rPr>
        <w:t>The most important partners (as well as clients of the SEA) are employers, who provide an opportunity for the unemployed to return to the labour market as soon as possible.</w:t>
      </w:r>
      <w:r>
        <w:rPr>
          <w:spacing w:val="-6"/>
          <w:sz w:val="28"/>
        </w:rPr>
        <w:t xml:space="preserve"> </w:t>
      </w:r>
    </w:p>
    <w:p w:rsidR="003F56F4" w:rsidRPr="00283610" w:rsidRDefault="003F56F4" w:rsidP="003F56F4">
      <w:pPr>
        <w:ind w:firstLine="720"/>
        <w:jc w:val="both"/>
        <w:rPr>
          <w:color w:val="000000"/>
          <w:kern w:val="24"/>
          <w:sz w:val="28"/>
          <w:szCs w:val="28"/>
        </w:rPr>
      </w:pPr>
    </w:p>
    <w:p w:rsidR="003F2811" w:rsidRPr="00283610" w:rsidRDefault="003F2811" w:rsidP="003F2811">
      <w:pPr>
        <w:ind w:firstLine="720"/>
        <w:jc w:val="both"/>
        <w:rPr>
          <w:color w:val="000000"/>
          <w:kern w:val="24"/>
          <w:sz w:val="28"/>
          <w:szCs w:val="28"/>
        </w:rPr>
      </w:pPr>
      <w:r>
        <w:rPr>
          <w:color w:val="000000"/>
          <w:kern w:val="24"/>
          <w:sz w:val="28"/>
        </w:rPr>
        <w:t>Services offered by the SEA to employers (ref. to Figure No. 4).</w:t>
      </w:r>
    </w:p>
    <w:p w:rsidR="009A6CD0" w:rsidRPr="00283610" w:rsidRDefault="00751EAE" w:rsidP="000A6C87">
      <w:pPr>
        <w:pStyle w:val="ColorfulList-Accent11"/>
        <w:ind w:left="360"/>
        <w:jc w:val="right"/>
      </w:pPr>
      <w:r w:rsidRPr="00751EAE">
        <w:rPr>
          <w:noProof/>
        </w:rPr>
        <w:pict>
          <v:group id="Group 1" o:spid="_x0000_s1140" style="position:absolute;left:0;text-align:left;margin-left:23.55pt;margin-top:22.8pt;width:446.65pt;height:262.5pt;z-index:251656192;mso-width-relative:margin;mso-height-relative:margin" coordsize="6291296,4260383"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">
            <v:roundrect id="Rounded Rectangle 7" o:spid="_x0000_s1141" style="position:absolute;left:4185635;top:2892749;width:2105661;height:1367634;visibility:visible;v-text-anchor:middle" arcsize="10923f"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JRq8+wgAA&#10;ANoAAAAPAAAAZHJzL2Rvd25yZXYueG1sRI9LiwIxEITvgv8htOBNMyq+RqMsC4IHYfF18NZM2sng&#10;pDNOoo7/frOw4LGoqq+o5bqxpXhS7QvHCgb9BARx5nTBuYLTcdObgfABWWPpmBS8ycN61W4tMdXu&#10;xXt6HkIuIoR9igpMCFUqpc8MWfR9VxFH7+pqiyHKOpe6xleE21IOk2QiLRYcFwxW9G0oux0eVsHE&#10;bIbV6D7jsdxP3/PdOfDPRSvV7TRfCxCBmvAJ/7e3WsEU/q7EGyBXvw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ElGrz7CAAAA2gAAAA8AAAAAAAAAAAAAAAAAlwIAAGRycy9kb3du&#10;cmV2LnhtbFBLBQYAAAAABAAEAPUAAACGAwAAAAA=&#10;" strokecolor="#70ad47" strokeweight="1pt">
              <v:stroke joinstyle="miter"/>
              <v:textbox style="mso-next-textbox:#Rounded Rectangle 7">
                <w:txbxContent>
                  <w:p w:rsidR="008B0171" w:rsidRPr="00306E10" w:rsidRDefault="008B0171" w:rsidP="00911ABF">
                    <w:pPr>
                      <w:pStyle w:val="ColorfulList-Accent11"/>
                      <w:numPr>
                        <w:ilvl w:val="0"/>
                        <w:numId w:val="21"/>
                      </w:numPr>
                      <w:tabs>
                        <w:tab w:val="left" w:pos="142"/>
                      </w:tabs>
                      <w:ind w:left="0" w:firstLine="0"/>
                      <w:rPr>
                        <w:sz w:val="14"/>
                        <w:szCs w:val="14"/>
                      </w:rPr>
                    </w:pPr>
                    <w:r>
                      <w:rPr>
                        <w:sz w:val="14"/>
                      </w:rPr>
                      <w:t>Employer-requested training;</w:t>
                    </w:r>
                  </w:p>
                  <w:p w:rsidR="008B0171" w:rsidRPr="00306E10" w:rsidRDefault="008B0171" w:rsidP="00911ABF">
                    <w:pPr>
                      <w:pStyle w:val="ColorfulList-Accent11"/>
                      <w:numPr>
                        <w:ilvl w:val="0"/>
                        <w:numId w:val="21"/>
                      </w:numPr>
                      <w:tabs>
                        <w:tab w:val="left" w:pos="142"/>
                      </w:tabs>
                      <w:ind w:left="0" w:firstLine="0"/>
                      <w:rPr>
                        <w:sz w:val="14"/>
                        <w:szCs w:val="14"/>
                      </w:rPr>
                    </w:pPr>
                    <w:r>
                      <w:rPr>
                        <w:sz w:val="14"/>
                      </w:rPr>
                      <w:t>First work place for a young person;</w:t>
                    </w:r>
                  </w:p>
                  <w:p w:rsidR="008B0171" w:rsidRPr="00306E10" w:rsidRDefault="008B0171" w:rsidP="00911ABF">
                    <w:pPr>
                      <w:pStyle w:val="ColorfulList-Accent11"/>
                      <w:numPr>
                        <w:ilvl w:val="0"/>
                        <w:numId w:val="21"/>
                      </w:numPr>
                      <w:tabs>
                        <w:tab w:val="left" w:pos="142"/>
                      </w:tabs>
                      <w:ind w:left="0" w:firstLine="0"/>
                      <w:rPr>
                        <w:sz w:val="14"/>
                        <w:szCs w:val="14"/>
                      </w:rPr>
                    </w:pPr>
                    <w:r>
                      <w:rPr>
                        <w:sz w:val="14"/>
                      </w:rPr>
                      <w:t>Subsidized jobs for unemployed youngsters;</w:t>
                    </w:r>
                  </w:p>
                  <w:p w:rsidR="008B0171" w:rsidRPr="00306E10" w:rsidRDefault="008B0171" w:rsidP="00911ABF">
                    <w:pPr>
                      <w:pStyle w:val="ColorfulList-Accent11"/>
                      <w:numPr>
                        <w:ilvl w:val="0"/>
                        <w:numId w:val="21"/>
                      </w:numPr>
                      <w:tabs>
                        <w:tab w:val="left" w:pos="142"/>
                      </w:tabs>
                      <w:ind w:left="0" w:firstLine="0"/>
                      <w:rPr>
                        <w:sz w:val="14"/>
                        <w:szCs w:val="14"/>
                      </w:rPr>
                    </w:pPr>
                    <w:r>
                      <w:rPr>
                        <w:sz w:val="14"/>
                      </w:rPr>
                      <w:t>Practical training at an employer;</w:t>
                    </w:r>
                  </w:p>
                  <w:p w:rsidR="008B0171" w:rsidRPr="00306E10" w:rsidRDefault="008B0171" w:rsidP="00911ABF">
                    <w:pPr>
                      <w:pStyle w:val="ColorfulList-Accent11"/>
                      <w:numPr>
                        <w:ilvl w:val="0"/>
                        <w:numId w:val="21"/>
                      </w:numPr>
                      <w:tabs>
                        <w:tab w:val="left" w:pos="142"/>
                      </w:tabs>
                      <w:ind w:left="0" w:firstLine="0"/>
                      <w:rPr>
                        <w:sz w:val="14"/>
                        <w:szCs w:val="14"/>
                      </w:rPr>
                    </w:pPr>
                    <w:r>
                      <w:rPr>
                        <w:sz w:val="14"/>
                      </w:rPr>
                      <w:t>Event for specific groups of persons;</w:t>
                    </w:r>
                  </w:p>
                  <w:p w:rsidR="008B0171" w:rsidRDefault="008B0171" w:rsidP="00911ABF">
                    <w:pPr>
                      <w:pStyle w:val="ColorfulList-Accent11"/>
                      <w:numPr>
                        <w:ilvl w:val="0"/>
                        <w:numId w:val="21"/>
                      </w:numPr>
                      <w:tabs>
                        <w:tab w:val="left" w:pos="142"/>
                      </w:tabs>
                      <w:ind w:left="0" w:firstLine="0"/>
                      <w:rPr>
                        <w:sz w:val="14"/>
                        <w:szCs w:val="14"/>
                      </w:rPr>
                    </w:pPr>
                    <w:r>
                      <w:rPr>
                        <w:sz w:val="14"/>
                      </w:rPr>
                      <w:t>Promoting regional mobility of workers;</w:t>
                    </w:r>
                  </w:p>
                  <w:p w:rsidR="008B0171" w:rsidRPr="00306E10" w:rsidRDefault="008B0171" w:rsidP="00911ABF">
                    <w:pPr>
                      <w:pStyle w:val="ColorfulList-Accent11"/>
                      <w:numPr>
                        <w:ilvl w:val="0"/>
                        <w:numId w:val="21"/>
                      </w:numPr>
                      <w:tabs>
                        <w:tab w:val="left" w:pos="142"/>
                      </w:tabs>
                      <w:ind w:left="0" w:firstLine="0"/>
                      <w:rPr>
                        <w:sz w:val="14"/>
                        <w:szCs w:val="14"/>
                      </w:rPr>
                    </w:pPr>
                    <w:r>
                      <w:rPr>
                        <w:sz w:val="14"/>
                      </w:rPr>
                      <w:t>Students' summer employment.</w:t>
                    </w:r>
                  </w:p>
                </w:txbxContent>
              </v:textbox>
            </v:roundrect>
            <v:group id="Group 9" o:spid="_x0000_s1142" style="position:absolute;width:6277959;height:3818157" coordsize="6277959,3818157"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">
              <v:roundrect id="Rounded Rectangle 10" o:spid="_x0000_s1143" style="position:absolute;top:1667814;width:922655;height:896620;visibility:visible;v-text-anchor:middle" arcsize="10923f"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XlZ7XwgAA&#10;ANoAAAAPAAAAZHJzL2Rvd25yZXYueG1sRI9LiwIxEITvgv8htOBNMyq+RqMsC4IHYfF18NZM2sng&#10;pDNOoo7/frOw4LGoqq+o5bqxpXhS7QvHCgb9BARx5nTBuYLTcdObgfABWWPpmBS8ycN61W4tMdXu&#10;xXt6HkIuIoR9igpMCFUqpc8MWfR9VxFH7+pqiyHKOpe6xleE21IOk2QiLRYcFwxW9G0oux0eVsHE&#10;bIbV6D7jsdxP3/PdOfDPRSvV7TRfCxCBmvAJ/7e3WsEc/q7EGyBXvw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FeVntfCAAAA2gAAAA8AAAAAAAAAAAAAAAAAlwIAAGRycy9kb3du&#10;cmV2LnhtbFBLBQYAAAAABAAEAPUAAACGAwAAAAA=&#10;" strokecolor="#70ad47" strokeweight="1pt">
                <v:stroke joinstyle="miter"/>
                <v:textbox style="mso-next-textbox:#Rounded Rectangle 10">
                  <w:txbxContent>
                    <w:p w:rsidR="008B0171" w:rsidRPr="00AD2508" w:rsidRDefault="008B0171" w:rsidP="009A6CD0">
                      <w:pPr>
                        <w:jc w:val="center"/>
                        <w:rPr>
                          <w:b/>
                          <w:sz w:val="20"/>
                          <w:szCs w:val="20"/>
                        </w:rPr>
                      </w:pPr>
                      <w:r>
                        <w:rPr>
                          <w:b/>
                          <w:sz w:val="20"/>
                        </w:rPr>
                        <w:t>Employer</w:t>
                      </w:r>
                    </w:p>
                  </w:txbxContent>
                </v:textbox>
              </v:roundrect>
              <v:roundrect id="Rounded Rectangle 11" o:spid="_x0000_s1144" style="position:absolute;left:2118502;top:244675;width:1362075;height:891706;visibility:visible;v-text-anchor:middle" arcsize="10923f"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cEeAtxQAA&#10;ANsAAAAPAAAAZHJzL2Rvd25yZXYueG1sRI9LawJBEITvAf/D0EJucVYlPlZHCQEhh0DwdfDW7LQ7&#10;izs9686o679PHwK5dVPVVV8v152v1Z3aWAU2MBxkoIiLYCsuDRz2m7cZqJiQLdaBycCTIqxXvZcl&#10;5jY8eEv3XSqVhHDM0YBLqcm1joUjj3EQGmLRzqH1mGRtS21bfEi4r/UoyybaY8XS4LChT0fFZXfz&#10;BiZuM2rG1xm/6+30Of8+Jv45WWNe+93HAlSiLv2b/66/rOALvfwiA+jVLwA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BwR4C3FAAAA2wAAAA8AAAAAAAAAAAAAAAAAlwIAAGRycy9k&#10;b3ducmV2LnhtbFBLBQYAAAAABAAEAPUAAACJAwAAAAA=&#10;" strokecolor="#70ad47" strokeweight="1pt">
                <v:stroke joinstyle="miter"/>
                <v:textbox style="mso-next-textbox:#Rounded Rectangle 11">
                  <w:txbxContent>
                    <w:p w:rsidR="008B0171" w:rsidRPr="00AD2508" w:rsidRDefault="008B0171" w:rsidP="009A6CD0">
                      <w:pPr>
                        <w:jc w:val="center"/>
                        <w:rPr>
                          <w:b/>
                          <w:sz w:val="18"/>
                          <w:szCs w:val="18"/>
                        </w:rPr>
                      </w:pPr>
                      <w:r>
                        <w:rPr>
                          <w:b/>
                          <w:sz w:val="18"/>
                        </w:rPr>
                        <w:t>Registration and filling of vacancies</w:t>
                      </w:r>
                    </w:p>
                  </w:txbxContent>
                </v:textbox>
              </v:roundrect>
              <v:roundrect id="Rounded Rectangle 12" o:spid="_x0000_s1145" style="position:absolute;left:2150697;top:1777110;width:1336675;height:787072;visibility:visible;v-text-anchor:middle" arcsize="10923f"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zXUW2wgAA&#10;ANsAAAAPAAAAZHJzL2Rvd25yZXYueG1sRE9La8JAEL4X/A/LCN7qRouPRjehFAQPQlHbQ29DdswG&#10;s7MxuzXJv+8WCt7m43vONu9tLe7U+sqxgtk0AUFcOF1xqeDzvHteg/ABWWPtmBQM5CHPRk9bTLXr&#10;+Ej3UyhFDGGfogITQpNK6QtDFv3UNcSRu7jWYoiwLaVusYvhtpbzJFlKixXHBoMNvRsqrqcfq2Bp&#10;dvPm5bbmhTyuhtfDV+CPb63UZNy/bUAE6sND/O/e6zh/Bn+/xANk9gs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HNdRbbCAAAA2wAAAA8AAAAAAAAAAAAAAAAAlwIAAGRycy9kb3du&#10;cmV2LnhtbFBLBQYAAAAABAAEAPUAAACGAwAAAAA=&#10;" strokecolor="#70ad47" strokeweight="1pt">
                <v:stroke joinstyle="miter"/>
                <v:textbox style="mso-next-textbox:#Rounded Rectangle 12">
                  <w:txbxContent>
                    <w:p w:rsidR="008B0171" w:rsidRPr="00AD2508" w:rsidRDefault="008B0171" w:rsidP="009A6CD0">
                      <w:pPr>
                        <w:jc w:val="center"/>
                        <w:rPr>
                          <w:b/>
                          <w:sz w:val="18"/>
                          <w:szCs w:val="18"/>
                        </w:rPr>
                      </w:pPr>
                      <w:r>
                        <w:rPr>
                          <w:b/>
                          <w:sz w:val="18"/>
                        </w:rPr>
                        <w:t xml:space="preserve">Informative </w:t>
                      </w:r>
                    </w:p>
                    <w:p w:rsidR="008B0171" w:rsidRPr="00AD2508" w:rsidRDefault="008B0171" w:rsidP="009A6CD0">
                      <w:pPr>
                        <w:jc w:val="center"/>
                        <w:rPr>
                          <w:b/>
                          <w:sz w:val="18"/>
                          <w:szCs w:val="18"/>
                        </w:rPr>
                      </w:pPr>
                      <w:r>
                        <w:rPr>
                          <w:b/>
                          <w:sz w:val="18"/>
                        </w:rPr>
                        <w:t xml:space="preserve">and </w:t>
                      </w:r>
                    </w:p>
                    <w:p w:rsidR="008B0171" w:rsidRPr="00AD2508" w:rsidRDefault="008B0171" w:rsidP="009A6CD0">
                      <w:pPr>
                        <w:jc w:val="center"/>
                        <w:rPr>
                          <w:b/>
                          <w:sz w:val="18"/>
                          <w:szCs w:val="18"/>
                        </w:rPr>
                      </w:pPr>
                      <w:r>
                        <w:rPr>
                          <w:b/>
                          <w:sz w:val="18"/>
                        </w:rPr>
                        <w:t>support measures</w:t>
                      </w:r>
                    </w:p>
                  </w:txbxContent>
                </v:textbox>
              </v:roundrect>
              <v:roundrect id="Rounded Rectangle 13" o:spid="_x0000_s1146" style="position:absolute;left:2176456;top:2916445;width:1336675;height:901712;visibility:visible;v-text-anchor:middle" arcsize="10923f"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Dj9vBwgAA&#10;ANsAAAAPAAAAZHJzL2Rvd25yZXYueG1sRE9Na8JAEL0X/A/LCL01G1NqY+oqIgg9FIqxHrwN2TEb&#10;mp2N2a0m/75bKHibx/uc5XqwrbhS7xvHCmZJCoK4crrhWsHXYfeUg/ABWWPrmBSM5GG9mjwssdDu&#10;xnu6lqEWMYR9gQpMCF0hpa8MWfSJ64gjd3a9xRBhX0vd4y2G21ZmaTqXFhuODQY72hqqvssfq2Bu&#10;dln3fMn5Re5fx8XHMfDnSSv1OB02byACDeEu/ne/6zg/g79f4gFy9Qs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IOP28HCAAAA2wAAAA8AAAAAAAAAAAAAAAAAlwIAAGRycy9kb3du&#10;cmV2LnhtbFBLBQYAAAAABAAEAPUAAACGAwAAAAA=&#10;" strokecolor="#70ad47" strokeweight="1pt">
                <v:stroke joinstyle="miter"/>
                <v:textbox style="mso-next-textbox:#Rounded Rectangle 13">
                  <w:txbxContent>
                    <w:p w:rsidR="008B0171" w:rsidRPr="00AD2508" w:rsidRDefault="008B0171" w:rsidP="009A6CD0">
                      <w:pPr>
                        <w:jc w:val="center"/>
                        <w:rPr>
                          <w:b/>
                          <w:sz w:val="18"/>
                          <w:szCs w:val="18"/>
                        </w:rPr>
                      </w:pPr>
                      <w:r>
                        <w:rPr>
                          <w:b/>
                          <w:sz w:val="18"/>
                        </w:rPr>
                        <w:t xml:space="preserve">Active employment measures </w:t>
                      </w:r>
                    </w:p>
                    <w:p w:rsidR="008B0171" w:rsidRPr="00F76A4C" w:rsidRDefault="008B0171" w:rsidP="009A6CD0">
                      <w:pPr>
                        <w:jc w:val="center"/>
                        <w:rPr>
                          <w:b/>
                          <w:sz w:val="20"/>
                          <w:szCs w:val="20"/>
                        </w:rPr>
                      </w:pPr>
                    </w:p>
                  </w:txbxContent>
                </v:textbox>
              </v:roundrect>
              <v:line id="Straight Connector 14" o:spid="_x0000_s1147" style="position:absolute;visibility:visible" from="1448873,547352" to="1467923,3502642"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" strokecolor="#70ad47" strokeweight="1pt">
                <v:stroke joinstyle="miter"/>
              </v:line>
              <v:line id="Straight Connector 15" o:spid="_x0000_s1148" style="position:absolute;visibility:visible" from="920839,2086378" to="1463764,2086378"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" strokecolor="#70ad47" strokeweight="1pt">
                <v:stroke joinstyle="miter"/>
              </v:line>
              <v:shapetype id="_x0000_t32" coordsize="21600,21600" o:spt="32" o:oned="t" path="m,l21600,21600e" filled="f">
                <v:path arrowok="t" fillok="f" o:connecttype="none"/>
                <o:lock v:ext="edit" shapetype="t"/>
              </v:shapetype>
              <v:shape id="Straight Arrow Connector 16" o:spid="_x0000_s1149" type="#_x0000_t32" style="position:absolute;left:3483735;top:547352;width:675640;height:0;visibility:visibl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" strokecolor="#70ad47" strokeweight="1pt">
                <v:stroke endarrow="open" joinstyle="miter"/>
              </v:shape>
              <v:shape id="Straight Arrow Connector 17" o:spid="_x0000_s1150" type="#_x0000_t32" style="position:absolute;left:1468192;top:2086378;width:681355;height:0;visibility:visibl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" strokecolor="#70ad47" strokeweight="1pt">
                <v:stroke endarrow="open" joinstyle="miter"/>
              </v:shape>
              <v:shape id="Straight Arrow Connector 18" o:spid="_x0000_s1151" type="#_x0000_t32" style="position:absolute;left:1468192;top:3496614;width:681990;height:635;flip:y;visibility:visibl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" strokecolor="#70ad47" strokeweight="1pt">
                <v:stroke endarrow="open" joinstyle="miter"/>
              </v:shape>
              <v:roundrect id="Rounded Rectangle 19" o:spid="_x0000_s1152" style="position:absolute;left:4185634;width:2092325;height:1540431;visibility:visible;v-text-anchor:middle" arcsize="10923f"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iZ+wrxQAA&#10;ANsAAAAPAAAAZHJzL2Rvd25yZXYueG1sRI9LawJBEITvAf/D0EJucVYlPlZHCQEhh0DwdfDW7LQ7&#10;izs9686o679PHwK5dVPVVV8v152v1Z3aWAU2MBxkoIiLYCsuDRz2m7cZqJiQLdaBycCTIqxXvZcl&#10;5jY8eEv3XSqVhHDM0YBLqcm1joUjj3EQGmLRzqH1mGRtS21bfEi4r/UoyybaY8XS4LChT0fFZXfz&#10;BiZuM2rG1xm/6+30Of8+Jv45WWNe+93HAlSiLv2b/66/rOALrPwiA+jVLwA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OJn7CvFAAAA2wAAAA8AAAAAAAAAAAAAAAAAlwIAAGRycy9k&#10;b3ducmV2LnhtbFBLBQYAAAAABAAEAPUAAACJAwAAAAA=&#10;" strokecolor="#70ad47" strokeweight="1pt">
                <v:stroke joinstyle="miter"/>
                <v:textbox style="mso-next-textbox:#Rounded Rectangle 19">
                  <w:txbxContent>
                    <w:p w:rsidR="008B0171" w:rsidRPr="00306E10" w:rsidRDefault="008B0171" w:rsidP="00911ABF">
                      <w:pPr>
                        <w:pStyle w:val="ColorfulList-Accent11"/>
                        <w:numPr>
                          <w:ilvl w:val="0"/>
                          <w:numId w:val="19"/>
                        </w:numPr>
                        <w:tabs>
                          <w:tab w:val="left" w:pos="142"/>
                        </w:tabs>
                        <w:ind w:left="0" w:firstLine="0"/>
                        <w:rPr>
                          <w:sz w:val="14"/>
                          <w:szCs w:val="14"/>
                        </w:rPr>
                      </w:pPr>
                      <w:r>
                        <w:rPr>
                          <w:sz w:val="14"/>
                        </w:rPr>
                        <w:t xml:space="preserve">Registering of a vacancy </w:t>
                      </w:r>
                    </w:p>
                    <w:p w:rsidR="008B0171" w:rsidRPr="00306E10" w:rsidRDefault="008B0171" w:rsidP="00911ABF">
                      <w:pPr>
                        <w:pStyle w:val="ColorfulList-Accent11"/>
                        <w:numPr>
                          <w:ilvl w:val="0"/>
                          <w:numId w:val="22"/>
                        </w:numPr>
                        <w:tabs>
                          <w:tab w:val="left" w:pos="142"/>
                        </w:tabs>
                        <w:ind w:left="284" w:hanging="142"/>
                        <w:rPr>
                          <w:sz w:val="14"/>
                          <w:szCs w:val="14"/>
                        </w:rPr>
                      </w:pPr>
                      <w:r>
                        <w:rPr>
                          <w:sz w:val="14"/>
                        </w:rPr>
                        <w:t xml:space="preserve"> at the agency CV and vacancy portal</w:t>
                      </w:r>
                    </w:p>
                    <w:p w:rsidR="008B0171" w:rsidRPr="00306E10" w:rsidRDefault="008B0171" w:rsidP="00911ABF">
                      <w:pPr>
                        <w:pStyle w:val="ColorfulList-Accent11"/>
                        <w:numPr>
                          <w:ilvl w:val="0"/>
                          <w:numId w:val="22"/>
                        </w:numPr>
                        <w:tabs>
                          <w:tab w:val="left" w:pos="142"/>
                        </w:tabs>
                        <w:ind w:left="284" w:hanging="142"/>
                        <w:rPr>
                          <w:sz w:val="14"/>
                          <w:szCs w:val="14"/>
                        </w:rPr>
                      </w:pPr>
                      <w:r>
                        <w:rPr>
                          <w:sz w:val="14"/>
                        </w:rPr>
                        <w:t>At a branch;</w:t>
                      </w:r>
                    </w:p>
                    <w:p w:rsidR="008B0171" w:rsidRPr="00306E10" w:rsidRDefault="008B0171" w:rsidP="00911ABF">
                      <w:pPr>
                        <w:pStyle w:val="ColorfulList-Accent11"/>
                        <w:numPr>
                          <w:ilvl w:val="0"/>
                          <w:numId w:val="19"/>
                        </w:numPr>
                        <w:tabs>
                          <w:tab w:val="left" w:pos="142"/>
                        </w:tabs>
                        <w:ind w:left="0" w:firstLine="0"/>
                        <w:rPr>
                          <w:sz w:val="14"/>
                          <w:szCs w:val="14"/>
                        </w:rPr>
                      </w:pPr>
                      <w:r>
                        <w:rPr>
                          <w:sz w:val="14"/>
                        </w:rPr>
                        <w:t xml:space="preserve">Search for suitable applicants: </w:t>
                      </w:r>
                    </w:p>
                    <w:p w:rsidR="008B0171" w:rsidRPr="00306E10" w:rsidRDefault="008B0171" w:rsidP="00911ABF">
                      <w:pPr>
                        <w:pStyle w:val="ColorfulList-Accent11"/>
                        <w:numPr>
                          <w:ilvl w:val="0"/>
                          <w:numId w:val="20"/>
                        </w:numPr>
                        <w:tabs>
                          <w:tab w:val="left" w:pos="142"/>
                        </w:tabs>
                        <w:ind w:left="426" w:hanging="284"/>
                        <w:rPr>
                          <w:sz w:val="14"/>
                          <w:szCs w:val="14"/>
                        </w:rPr>
                      </w:pPr>
                      <w:r>
                        <w:rPr>
                          <w:sz w:val="14"/>
                        </w:rPr>
                        <w:t>Uses Agency CV and vacancy portal and its matchmaking functionality;</w:t>
                      </w:r>
                    </w:p>
                    <w:p w:rsidR="008B0171" w:rsidRPr="00306E10" w:rsidRDefault="008B0171" w:rsidP="00911ABF">
                      <w:pPr>
                        <w:pStyle w:val="ColorfulList-Accent11"/>
                        <w:numPr>
                          <w:ilvl w:val="0"/>
                          <w:numId w:val="20"/>
                        </w:numPr>
                        <w:tabs>
                          <w:tab w:val="left" w:pos="142"/>
                        </w:tabs>
                        <w:ind w:left="426" w:hanging="284"/>
                        <w:rPr>
                          <w:sz w:val="14"/>
                          <w:szCs w:val="14"/>
                        </w:rPr>
                      </w:pPr>
                      <w:r>
                        <w:rPr>
                          <w:sz w:val="14"/>
                        </w:rPr>
                        <w:t>Receives support of the Agency's branch staff in organising the selection.</w:t>
                      </w:r>
                    </w:p>
                  </w:txbxContent>
                </v:textbox>
              </v:roundrect>
              <v:roundrect id="Rounded Rectangle 20" o:spid="_x0000_s1153" style="position:absolute;left:4185490;top:1629016;width:2092325;height:1156869;visibility:visible;v-text-anchor:middle" arcsize="10923f"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NK0mwwgAA&#10;ANsAAAAPAAAAZHJzL2Rvd25yZXYueG1sRE9Na8JAEL0X/A/LCL01Gy21SeoqIgg9FETbHnobstNs&#10;aHY2Zrcm+feuIHibx/uc5XqwjThT52vHCmZJCoK4dLrmSsHX5+4pA+EDssbGMSkYycN6NXlYYqFd&#10;zwc6H0MlYgj7AhWYENpCSl8asugT1xJH7td1FkOEXSV1h30Mt42cp+lCWqw5NhhsaWuo/Dv+WwUL&#10;s5u3z6eMX+Thdcw/vgPvf7RSj9Nh8wYi0BDu4pv7Xcf5OVx/iQfI1QU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I0rSbDCAAAA2wAAAA8AAAAAAAAAAAAAAAAAlwIAAGRycy9kb3du&#10;cmV2LnhtbFBLBQYAAAAABAAEAPUAAACGAwAAAAA=&#10;" strokecolor="#70ad47" strokeweight="1pt">
                <v:stroke joinstyle="miter"/>
                <v:textbox style="mso-next-textbox:#Rounded Rectangle 20">
                  <w:txbxContent>
                    <w:p w:rsidR="008B0171" w:rsidRPr="00306E10" w:rsidRDefault="008B0171" w:rsidP="00911ABF">
                      <w:pPr>
                        <w:pStyle w:val="ColorfulList-Accent11"/>
                        <w:numPr>
                          <w:ilvl w:val="0"/>
                          <w:numId w:val="23"/>
                        </w:numPr>
                        <w:ind w:left="284" w:hanging="142"/>
                        <w:rPr>
                          <w:sz w:val="14"/>
                          <w:szCs w:val="14"/>
                        </w:rPr>
                      </w:pPr>
                      <w:r>
                        <w:rPr>
                          <w:sz w:val="14"/>
                        </w:rPr>
                        <w:t xml:space="preserve">Vacancy fairs </w:t>
                      </w:r>
                    </w:p>
                    <w:p w:rsidR="008B0171" w:rsidRPr="00306E10" w:rsidRDefault="008B0171" w:rsidP="00911ABF">
                      <w:pPr>
                        <w:pStyle w:val="ColorfulList-Accent11"/>
                        <w:numPr>
                          <w:ilvl w:val="0"/>
                          <w:numId w:val="23"/>
                        </w:numPr>
                        <w:ind w:left="284" w:hanging="142"/>
                        <w:rPr>
                          <w:sz w:val="14"/>
                          <w:szCs w:val="14"/>
                        </w:rPr>
                      </w:pPr>
                      <w:r>
                        <w:rPr>
                          <w:sz w:val="14"/>
                        </w:rPr>
                        <w:t>Employer visits</w:t>
                      </w:r>
                    </w:p>
                    <w:p w:rsidR="008B0171" w:rsidRPr="00306E10" w:rsidRDefault="008B0171" w:rsidP="00911ABF">
                      <w:pPr>
                        <w:pStyle w:val="ColorfulList-Accent11"/>
                        <w:numPr>
                          <w:ilvl w:val="0"/>
                          <w:numId w:val="23"/>
                        </w:numPr>
                        <w:tabs>
                          <w:tab w:val="left" w:pos="142"/>
                        </w:tabs>
                        <w:ind w:left="284" w:hanging="142"/>
                        <w:rPr>
                          <w:sz w:val="14"/>
                          <w:szCs w:val="14"/>
                        </w:rPr>
                      </w:pPr>
                      <w:r>
                        <w:rPr>
                          <w:sz w:val="14"/>
                        </w:rPr>
                        <w:t xml:space="preserve">Information at the Agency homepage </w:t>
                      </w:r>
                    </w:p>
                    <w:p w:rsidR="008B0171" w:rsidRPr="00306E10" w:rsidRDefault="008B0171" w:rsidP="00911ABF">
                      <w:pPr>
                        <w:pStyle w:val="ColorfulList-Accent11"/>
                        <w:numPr>
                          <w:ilvl w:val="0"/>
                          <w:numId w:val="23"/>
                        </w:numPr>
                        <w:tabs>
                          <w:tab w:val="left" w:pos="142"/>
                        </w:tabs>
                        <w:ind w:left="284" w:hanging="142"/>
                        <w:rPr>
                          <w:sz w:val="14"/>
                          <w:szCs w:val="14"/>
                        </w:rPr>
                      </w:pPr>
                      <w:r>
                        <w:rPr>
                          <w:sz w:val="14"/>
                        </w:rPr>
                        <w:t>Seminars for the employers</w:t>
                      </w:r>
                    </w:p>
                    <w:p w:rsidR="008B0171" w:rsidRPr="00306E10" w:rsidRDefault="008B0171" w:rsidP="00911ABF">
                      <w:pPr>
                        <w:pStyle w:val="ColorfulList-Accent11"/>
                        <w:numPr>
                          <w:ilvl w:val="0"/>
                          <w:numId w:val="23"/>
                        </w:numPr>
                        <w:tabs>
                          <w:tab w:val="left" w:pos="142"/>
                        </w:tabs>
                        <w:ind w:left="284" w:hanging="142"/>
                        <w:rPr>
                          <w:sz w:val="14"/>
                          <w:szCs w:val="14"/>
                        </w:rPr>
                      </w:pPr>
                      <w:r>
                        <w:rPr>
                          <w:sz w:val="14"/>
                        </w:rPr>
                        <w:t>Consultations on collective redundancies</w:t>
                      </w:r>
                    </w:p>
                  </w:txbxContent>
                </v:textbox>
              </v:roundrect>
              <v:shape id="Straight Arrow Connector 21" o:spid="_x0000_s1154" type="#_x0000_t32" style="position:absolute;left:3483735;top:2086378;width:675640;height:0;visibility:visibl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" strokecolor="#70ad47" strokeweight="1pt">
                <v:stroke endarrow="open" joinstyle="miter"/>
              </v:shape>
              <v:shape id="Straight Arrow Connector 22" o:spid="_x0000_s1155" type="#_x0000_t32" style="position:absolute;left:3509493;top:3509493;width:675640;height:0;visibility:visibl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" strokecolor="#70ad47" strokeweight="1pt">
                <v:stroke endarrow="open" joinstyle="miter"/>
              </v:shape>
              <v:shape id="Straight Arrow Connector 23" o:spid="_x0000_s1156" type="#_x0000_t32" style="position:absolute;left:1448873;top:547352;width:669290;height:0;visibility:visibl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" strokecolor="#70ad47" strokeweight="1pt">
                <v:stroke endarrow="open" joinstyle="miter"/>
              </v:shape>
            </v:group>
            <w10:wrap type="topAndBottom"/>
          </v:group>
        </w:pict>
      </w:r>
      <w:r w:rsidR="00C46752">
        <w:rPr>
          <w:color w:val="000000"/>
          <w:kern w:val="24"/>
          <w:sz w:val="28"/>
        </w:rPr>
        <w:t>Figure No. 4</w:t>
      </w:r>
    </w:p>
    <w:p w:rsidR="003F56F4" w:rsidRPr="00283610" w:rsidRDefault="003F56F4" w:rsidP="003F56F4">
      <w:pPr>
        <w:spacing w:before="120"/>
        <w:ind w:firstLine="567"/>
        <w:jc w:val="both"/>
        <w:rPr>
          <w:sz w:val="28"/>
          <w:szCs w:val="28"/>
        </w:rPr>
      </w:pPr>
      <w:r>
        <w:rPr>
          <w:sz w:val="28"/>
        </w:rPr>
        <w:t xml:space="preserve">During the year 2018, the SEA cooperated with 7,019 employers, of whom 6,030 employers registered 88,492 vacancies and 1,634 employers took part in active employment measures. In total, comparing year 2018 with the previous year, the number of employers who have registered job vacancies has increased by 970, </w:t>
      </w:r>
      <w:r>
        <w:rPr>
          <w:sz w:val="28"/>
        </w:rPr>
        <w:lastRenderedPageBreak/>
        <w:t>and accordingly the number of registered vacancies has increased by 20,797 or 30.7%. In addition to the above, the number of unique employers registering job vacancies has increased by 970, or 19.1%. This activity can be explained as occurring due to labour shortages and the growing popularity of CVVP among employers</w:t>
      </w:r>
    </w:p>
    <w:p w:rsidR="003F56F4" w:rsidRPr="00283610" w:rsidRDefault="003F56F4" w:rsidP="003F56F4">
      <w:pPr>
        <w:ind w:firstLine="720"/>
        <w:jc w:val="both"/>
        <w:rPr>
          <w:rStyle w:val="Strong"/>
          <w:b w:val="0"/>
          <w:bCs w:val="0"/>
          <w:sz w:val="28"/>
          <w:szCs w:val="28"/>
        </w:rPr>
      </w:pPr>
      <w:r>
        <w:rPr>
          <w:sz w:val="28"/>
        </w:rPr>
        <w:t xml:space="preserve">To support employers in filling vacancies effectively, and to inform job-seekers of a wider range of job opportunities, the SEA continues to organise and develop the tradition of job fairs by providing a face-to-face meeting for employers and jobseekers. In year 2018, 9 vacancy fairs and 2 international labour markets were organised. </w:t>
      </w:r>
      <w:r>
        <w:rPr>
          <w:rStyle w:val="Strong"/>
          <w:b w:val="0"/>
          <w:sz w:val="28"/>
        </w:rPr>
        <w:t xml:space="preserve">In total, 258 employers took part in Vacancy fairs, and over 4,900 free job vacancies were offered to jobseekers. </w:t>
      </w:r>
      <w:bookmarkStart w:id="51" w:name="_Hlk516230068"/>
      <w:r>
        <w:rPr>
          <w:rStyle w:val="Strong"/>
          <w:b w:val="0"/>
          <w:sz w:val="28"/>
        </w:rPr>
        <w:t>Within the framework of the EURES project, two International Job Fairs were held – in Liepaja and Daugavpils. A total of 51 employers participated in both events, and 1,181 vacancies were offered to jobseekers.</w:t>
      </w:r>
      <w:bookmarkEnd w:id="51"/>
    </w:p>
    <w:p w:rsidR="008B021A" w:rsidRPr="00283610" w:rsidRDefault="008B021A" w:rsidP="007C7941">
      <w:pPr>
        <w:jc w:val="both"/>
        <w:rPr>
          <w:b/>
          <w:i/>
          <w:sz w:val="28"/>
          <w:szCs w:val="28"/>
        </w:rPr>
      </w:pPr>
    </w:p>
    <w:p w:rsidR="00EC5C75" w:rsidRPr="00283610" w:rsidRDefault="00A2313A" w:rsidP="00EC5C75">
      <w:pPr>
        <w:jc w:val="both"/>
        <w:rPr>
          <w:b/>
          <w:i/>
          <w:sz w:val="28"/>
          <w:szCs w:val="28"/>
        </w:rPr>
      </w:pPr>
      <w:r>
        <w:rPr>
          <w:b/>
          <w:i/>
          <w:sz w:val="28"/>
        </w:rPr>
        <w:t>Registration of free vacancies and selection of employees</w:t>
      </w:r>
    </w:p>
    <w:p w:rsidR="003F56F4" w:rsidRPr="00283610" w:rsidRDefault="003F56F4" w:rsidP="003F56F4">
      <w:pPr>
        <w:ind w:firstLine="720"/>
        <w:jc w:val="both"/>
        <w:rPr>
          <w:b/>
          <w:bCs/>
          <w:i/>
          <w:iCs/>
          <w:sz w:val="28"/>
          <w:szCs w:val="28"/>
        </w:rPr>
      </w:pPr>
      <w:r>
        <w:rPr>
          <w:sz w:val="28"/>
        </w:rPr>
        <w:t xml:space="preserve">The employer may register a vacancy with the SEA in several ways: </w:t>
      </w:r>
    </w:p>
    <w:p w:rsidR="003F56F4" w:rsidRPr="00283610" w:rsidRDefault="003F56F4" w:rsidP="00911ABF">
      <w:pPr>
        <w:numPr>
          <w:ilvl w:val="0"/>
          <w:numId w:val="25"/>
        </w:numPr>
        <w:jc w:val="both"/>
        <w:rPr>
          <w:sz w:val="28"/>
          <w:szCs w:val="28"/>
        </w:rPr>
      </w:pPr>
      <w:r>
        <w:rPr>
          <w:sz w:val="28"/>
        </w:rPr>
        <w:t xml:space="preserve">At SEA branches in person, by telephone or electronically. In order to obtain information about topicality of the vacancies registered by the SEA, the employees of the branch of the SEA shall contact employers who confirm or deny the topicality of the vacancy at least once every two weeks; </w:t>
      </w:r>
    </w:p>
    <w:p w:rsidR="003F56F4" w:rsidRPr="00283610" w:rsidRDefault="003F56F4" w:rsidP="008C75E8">
      <w:pPr>
        <w:numPr>
          <w:ilvl w:val="0"/>
          <w:numId w:val="25"/>
        </w:numPr>
        <w:jc w:val="both"/>
        <w:rPr>
          <w:sz w:val="28"/>
          <w:szCs w:val="28"/>
        </w:rPr>
      </w:pPr>
      <w:r>
        <w:rPr>
          <w:sz w:val="28"/>
        </w:rPr>
        <w:t>By means of registration, by using section of the SEA section CVVP (</w:t>
      </w:r>
      <w:hyperlink r:id="rId14">
        <w:r>
          <w:rPr>
            <w:rStyle w:val="Hyperlink"/>
            <w:sz w:val="28"/>
          </w:rPr>
          <w:t>http://cvvp.nva.gov.lv/</w:t>
        </w:r>
      </w:hyperlink>
      <w:r>
        <w:rPr>
          <w:sz w:val="28"/>
        </w:rPr>
        <w:t xml:space="preserve">). In this case, the vacancy can be viewed on the Internet, and information about the vacancy is provided to the unemployed persons and job seekers who visit the branches of SEA. Similarly, an employer registered with the CVVP can search for employees by matching the CVs of jobseekers on the portal. </w:t>
      </w:r>
      <w:bookmarkStart w:id="52" w:name="_Hlk516232871"/>
      <w:r>
        <w:rPr>
          <w:sz w:val="28"/>
        </w:rPr>
        <w:t>In year 2018, the number of active users of CVVP was 111 555 (unique visitors at least once a month), which is 26,062 more than in year 2017. In year 2018, the total view number of the CVVP portal of SEA had a total of 5,728,200 (5,606,536 (97.88%) views from Latvia, and 121,664 views from jobseekers resided in other countries). Great interest in year 2018 came from Great Britain, Germany, Sweden, Netherlands, Norway, Lithuania, Ireland.</w:t>
      </w:r>
      <w:bookmarkEnd w:id="52"/>
      <w:r>
        <w:rPr>
          <w:sz w:val="28"/>
        </w:rPr>
        <w:t xml:space="preserve"> From the total number of registered vacancies (88,492 vacancies), 32,646 or 37% free vacancies were registered at the CVVP portal, compared to year 2017, the number of free vacancies at the CVVP portal increased by 12% or 14,804 free vacancies. </w:t>
      </w:r>
    </w:p>
    <w:p w:rsidR="003F56F4" w:rsidRPr="00283610" w:rsidRDefault="003F56F4" w:rsidP="003F56F4">
      <w:pPr>
        <w:ind w:firstLine="720"/>
        <w:jc w:val="both"/>
      </w:pPr>
      <w:r>
        <w:rPr>
          <w:sz w:val="28"/>
        </w:rPr>
        <w:t>By accepting the vacancy information, the employee offers the employer assistance from the SEA in selecting applicants, and arranging meetings with the applicants. Employees of the SEA select employees from the unemployed and job seekers upon request of the employer. The total number of selections organised by the SEA has increased in comparison with year 2017. Of the 88,492 vacancies registered by the SEA in year 2018, 13,571 job vacancies (or 15.3%) had first-time or face-to-face selection organised for them. Initial selection was organised for 9,244 vacancies (or 10.4%), while face-to-face selection was organized for 4,327 vacancies (or 4.9%).</w:t>
      </w:r>
    </w:p>
    <w:p w:rsidR="004744FE" w:rsidRPr="00283610" w:rsidRDefault="004744FE" w:rsidP="000A6C87">
      <w:pPr>
        <w:ind w:left="720"/>
        <w:jc w:val="both"/>
        <w:rPr>
          <w:spacing w:val="-4"/>
          <w:sz w:val="28"/>
          <w:szCs w:val="28"/>
        </w:rPr>
      </w:pPr>
    </w:p>
    <w:p w:rsidR="00A80F9C" w:rsidRPr="00283610" w:rsidRDefault="00267673" w:rsidP="00A539A0">
      <w:pPr>
        <w:jc w:val="both"/>
        <w:rPr>
          <w:b/>
          <w:i/>
          <w:sz w:val="28"/>
          <w:szCs w:val="28"/>
        </w:rPr>
      </w:pPr>
      <w:bookmarkStart w:id="53" w:name="_Hlk516233997"/>
      <w:r>
        <w:rPr>
          <w:b/>
          <w:i/>
          <w:sz w:val="28"/>
        </w:rPr>
        <w:lastRenderedPageBreak/>
        <w:t>Employer-requested training of the unemployed</w:t>
      </w:r>
    </w:p>
    <w:p w:rsidR="00A80F9C" w:rsidRPr="00283610" w:rsidRDefault="00A80F9C" w:rsidP="00A80F9C">
      <w:pPr>
        <w:ind w:firstLine="709"/>
        <w:jc w:val="both"/>
        <w:rPr>
          <w:spacing w:val="-2"/>
          <w:sz w:val="28"/>
          <w:szCs w:val="28"/>
        </w:rPr>
      </w:pPr>
      <w:r>
        <w:rPr>
          <w:spacing w:val="-2"/>
          <w:sz w:val="28"/>
        </w:rPr>
        <w:t>Employers, with the support of the SEA, can obtain the necessary specialists for the company from among the unemployed persons. The employer chooses a training program in which an unemployed would be required to participate, while the SEA organizes training in any licensed professional development training program, professional development training program, informal training programs, and in vehicle and tractor driver training programs. In cooperation with the employers and the educational institutions, a completely new educational program tailored to the specifics of the company may be developed, and within the year 2017, the employers were ever more increasingly encouraged to use this opportunity by the SEA.</w:t>
      </w:r>
    </w:p>
    <w:bookmarkEnd w:id="53"/>
    <w:p w:rsidR="003F56F4" w:rsidRPr="00283610" w:rsidRDefault="003F56F4" w:rsidP="003F56F4">
      <w:pPr>
        <w:ind w:firstLine="709"/>
        <w:jc w:val="both"/>
        <w:rPr>
          <w:b/>
          <w:iCs/>
          <w:sz w:val="28"/>
          <w:szCs w:val="28"/>
        </w:rPr>
      </w:pPr>
      <w:r>
        <w:rPr>
          <w:spacing w:val="-2"/>
          <w:sz w:val="28"/>
        </w:rPr>
        <w:t>In year 2018, training was organized at the request of 8 employers, involving 31 persons. There were 14 unemployed persons involved in vocational training programs, and 17 persons – in non-formal education programs. The most popular educational programs: training of various categories of car and tractor drivers were part-taken by 19 participants.</w:t>
      </w:r>
    </w:p>
    <w:p w:rsidR="00A80F9C" w:rsidRPr="00283610" w:rsidRDefault="00A80F9C" w:rsidP="007C62D3">
      <w:pPr>
        <w:widowControl w:val="0"/>
        <w:ind w:right="-79"/>
        <w:jc w:val="both"/>
        <w:rPr>
          <w:b/>
          <w:iCs/>
          <w:sz w:val="28"/>
          <w:szCs w:val="28"/>
        </w:rPr>
      </w:pPr>
    </w:p>
    <w:p w:rsidR="00304D3B" w:rsidRPr="00283610" w:rsidRDefault="00097DDF" w:rsidP="000A6C87">
      <w:pPr>
        <w:widowControl w:val="0"/>
        <w:ind w:right="-79"/>
        <w:jc w:val="center"/>
        <w:rPr>
          <w:b/>
          <w:iCs/>
          <w:sz w:val="28"/>
          <w:szCs w:val="28"/>
        </w:rPr>
      </w:pPr>
      <w:r>
        <w:rPr>
          <w:b/>
          <w:sz w:val="28"/>
        </w:rPr>
        <w:t>2.4.3. EURES services</w:t>
      </w:r>
    </w:p>
    <w:p w:rsidR="002E37E1" w:rsidRPr="00283610" w:rsidRDefault="002E37E1" w:rsidP="000A6C87">
      <w:pPr>
        <w:widowControl w:val="0"/>
        <w:ind w:right="-79"/>
        <w:jc w:val="both"/>
        <w:rPr>
          <w:b/>
          <w:iCs/>
          <w:sz w:val="28"/>
          <w:szCs w:val="28"/>
        </w:rPr>
      </w:pPr>
    </w:p>
    <w:p w:rsidR="003D37CD" w:rsidRPr="00283610" w:rsidRDefault="003D37CD" w:rsidP="003D37CD">
      <w:pPr>
        <w:widowControl w:val="0"/>
        <w:ind w:right="-79" w:firstLine="567"/>
        <w:jc w:val="both"/>
        <w:rPr>
          <w:spacing w:val="-4"/>
          <w:sz w:val="28"/>
          <w:szCs w:val="28"/>
        </w:rPr>
      </w:pPr>
      <w:bookmarkStart w:id="54" w:name="_Toc328578721"/>
      <w:r>
        <w:rPr>
          <w:spacing w:val="-4"/>
          <w:sz w:val="28"/>
        </w:rPr>
        <w:t>The purpose of the measure is to support the free movement of workers within European countries. Consultation and support can be received by anyone interested. Support within the measure/activity:</w:t>
      </w:r>
    </w:p>
    <w:p w:rsidR="003D37CD" w:rsidRPr="00283610" w:rsidRDefault="003D37CD" w:rsidP="001E40F9">
      <w:pPr>
        <w:widowControl w:val="0"/>
        <w:numPr>
          <w:ilvl w:val="0"/>
          <w:numId w:val="30"/>
        </w:numPr>
        <w:ind w:right="-79"/>
        <w:jc w:val="both"/>
        <w:rPr>
          <w:spacing w:val="-4"/>
          <w:sz w:val="28"/>
          <w:szCs w:val="28"/>
        </w:rPr>
      </w:pPr>
      <w:r>
        <w:rPr>
          <w:spacing w:val="-4"/>
          <w:sz w:val="28"/>
        </w:rPr>
        <w:t xml:space="preserve">it provides jobseekers with advice and information on employment opportunities and living and working conditions in European countries, including in Latvia; </w:t>
      </w:r>
    </w:p>
    <w:p w:rsidR="003D37CD" w:rsidRPr="00283610" w:rsidRDefault="003D37CD" w:rsidP="001E40F9">
      <w:pPr>
        <w:widowControl w:val="0"/>
        <w:numPr>
          <w:ilvl w:val="0"/>
          <w:numId w:val="30"/>
        </w:numPr>
        <w:ind w:right="-79"/>
        <w:jc w:val="both"/>
        <w:rPr>
          <w:spacing w:val="-4"/>
          <w:sz w:val="28"/>
          <w:szCs w:val="28"/>
        </w:rPr>
      </w:pPr>
      <w:r>
        <w:rPr>
          <w:spacing w:val="-4"/>
          <w:sz w:val="28"/>
        </w:rPr>
        <w:t xml:space="preserve">it helps employers find the most suitable employees; </w:t>
      </w:r>
    </w:p>
    <w:p w:rsidR="003D37CD" w:rsidRPr="00283610" w:rsidRDefault="003D37CD" w:rsidP="001E40F9">
      <w:pPr>
        <w:widowControl w:val="0"/>
        <w:numPr>
          <w:ilvl w:val="0"/>
          <w:numId w:val="30"/>
        </w:numPr>
        <w:ind w:right="-79"/>
        <w:jc w:val="both"/>
        <w:rPr>
          <w:spacing w:val="-4"/>
          <w:sz w:val="28"/>
          <w:szCs w:val="28"/>
        </w:rPr>
      </w:pPr>
      <w:r>
        <w:rPr>
          <w:spacing w:val="-4"/>
          <w:sz w:val="28"/>
        </w:rPr>
        <w:t>it provides information and advice to job seekers and employers in cross-border regions.</w:t>
      </w:r>
    </w:p>
    <w:p w:rsidR="003D37CD" w:rsidRPr="00283610" w:rsidRDefault="00071D9E" w:rsidP="003D37CD">
      <w:pPr>
        <w:jc w:val="both"/>
        <w:rPr>
          <w:spacing w:val="-4"/>
          <w:sz w:val="28"/>
          <w:szCs w:val="28"/>
        </w:rPr>
      </w:pPr>
      <w:r>
        <w:rPr>
          <w:spacing w:val="-4"/>
          <w:sz w:val="28"/>
        </w:rPr>
        <w:t xml:space="preserve">In year 2018, 7,426 EURES consultations were provided, including 1,525 individual jobseeker consultations (including, consultations on employment issues and 957 consultations on the social security and tax questions, work and living conditions, as well as general information on EURES services etc.), and 18 group consultations for 514 jobseekers, and 524 individual consultations for employers. In the framework of the ESF project "Operation of the EURES network in Latvia", 88 informative activities of EURES were implemented in year 2018 for the target groups of the project – job seekers, employers and SEA employees. In order to more effectively support Latvian citizens living abroad and their family members who are considering, or have decided to return and work in Latvia, or who wish to start their own business and develop business links in Latvia, a seminar was organized in year 2018 on Latvian labour market opportunities for Latvian nationals in cooperation with the Latvian Embassy in Stockholm, Sweden; meetings were organised with diaspora organisations and Latvian citizens, as well as with Latvian embassies and Latvian organisations in London (United Kingdom) and Dublin (Ireland), cooperation was facilitated with the Latvian business and professional organization in United Kingdom in order to implement re-emigration initiatives. 2 international EURES job fairs were organized – in Liepaja and Daugavpils. In addition, participation in 4 international job </w:t>
      </w:r>
      <w:r>
        <w:rPr>
          <w:spacing w:val="-4"/>
          <w:sz w:val="28"/>
        </w:rPr>
        <w:lastRenderedPageBreak/>
        <w:t>fairs was provided, providing information and advice on living and working conditions, on SEA services, and job vacancies in Latvia.</w:t>
      </w:r>
    </w:p>
    <w:p w:rsidR="006C78FA" w:rsidRPr="00283610" w:rsidRDefault="006C78FA" w:rsidP="000A6C87">
      <w:pPr>
        <w:jc w:val="both"/>
        <w:rPr>
          <w:sz w:val="28"/>
          <w:szCs w:val="28"/>
        </w:rPr>
      </w:pPr>
    </w:p>
    <w:p w:rsidR="00D056EF" w:rsidRPr="00283610" w:rsidRDefault="00097DDF" w:rsidP="000A6C87">
      <w:pPr>
        <w:pStyle w:val="Heading3"/>
        <w:ind w:right="-79"/>
        <w:jc w:val="center"/>
        <w:rPr>
          <w:b/>
          <w:iCs w:val="0"/>
          <w:sz w:val="28"/>
          <w:szCs w:val="28"/>
        </w:rPr>
      </w:pPr>
      <w:bookmarkStart w:id="55" w:name="_Toc13833767"/>
      <w:r>
        <w:rPr>
          <w:b/>
          <w:caps/>
          <w:sz w:val="28"/>
        </w:rPr>
        <w:t xml:space="preserve">2.5. </w:t>
      </w:r>
      <w:r>
        <w:rPr>
          <w:b/>
          <w:sz w:val="28"/>
        </w:rPr>
        <w:t>Report of SEA management and performance improvement systems for ensuring of effective operation, as well as information on the structural reforms and reorganisations carried out</w:t>
      </w:r>
      <w:bookmarkEnd w:id="54"/>
      <w:bookmarkEnd w:id="55"/>
    </w:p>
    <w:p w:rsidR="00F23947" w:rsidRPr="00283610" w:rsidRDefault="00F23947" w:rsidP="002F7EF4">
      <w:pPr>
        <w:ind w:firstLine="567"/>
        <w:jc w:val="both"/>
        <w:rPr>
          <w:b/>
          <w:color w:val="FF0000"/>
          <w:sz w:val="28"/>
          <w:szCs w:val="28"/>
        </w:rPr>
      </w:pPr>
    </w:p>
    <w:p w:rsidR="009646C1" w:rsidRPr="00283610" w:rsidRDefault="009646C1" w:rsidP="002F7EF4">
      <w:pPr>
        <w:ind w:firstLine="567"/>
        <w:jc w:val="both"/>
        <w:rPr>
          <w:sz w:val="28"/>
          <w:szCs w:val="28"/>
        </w:rPr>
      </w:pPr>
      <w:r>
        <w:rPr>
          <w:sz w:val="28"/>
        </w:rPr>
        <w:t>On April 1, 2018, the SEA March 20, 2018 normative regulation No. 5 "Amendments to the November 24, 2015 internal normative regulation No. 48 "Rules of Procedure of the the State Employment Agency"". According to these regulations, the SEA consists of 28 branches and the following administrative units – five departments (Financial Management Department, Accounting Department, Legal Department, EU Fund Projects Department and Services Department) and six independent departments (Human Resources Department, Risk Management and Internal Control Department), Public Relations Departments, Customer Services Management and Development Department, Information Systems Maintenance and Development Department, and Statistics Department).</w:t>
      </w:r>
    </w:p>
    <w:p w:rsidR="002F7EF4" w:rsidRPr="00283610" w:rsidRDefault="002F7EF4" w:rsidP="002F7EF4">
      <w:pPr>
        <w:ind w:firstLine="567"/>
        <w:jc w:val="both"/>
        <w:rPr>
          <w:sz w:val="28"/>
          <w:szCs w:val="28"/>
        </w:rPr>
      </w:pPr>
      <w:r>
        <w:rPr>
          <w:sz w:val="28"/>
        </w:rPr>
        <w:t>Starting with April 1, 2018, SEA underwent significant structural and operational organization changes:</w:t>
      </w:r>
    </w:p>
    <w:p w:rsidR="00792D9F" w:rsidRPr="00283610" w:rsidRDefault="002F7EF4" w:rsidP="001E40F9">
      <w:pPr>
        <w:numPr>
          <w:ilvl w:val="0"/>
          <w:numId w:val="44"/>
        </w:numPr>
        <w:jc w:val="both"/>
        <w:rPr>
          <w:sz w:val="28"/>
          <w:szCs w:val="28"/>
        </w:rPr>
      </w:pPr>
      <w:r>
        <w:rPr>
          <w:sz w:val="28"/>
        </w:rPr>
        <w:t xml:space="preserve">In order to provide legal support to SEA units as well as centralized procurement processes, the Legal Department and Licensing Unit </w:t>
      </w:r>
      <w:r>
        <w:rPr>
          <w:i/>
          <w:sz w:val="28"/>
        </w:rPr>
        <w:t>[Tiesiskā nodrošinājuma un licencēšanas nodaļa]</w:t>
      </w:r>
      <w:r>
        <w:rPr>
          <w:sz w:val="28"/>
        </w:rPr>
        <w:t xml:space="preserve"> was established within the Legal Department </w:t>
      </w:r>
      <w:r>
        <w:rPr>
          <w:i/>
          <w:sz w:val="28"/>
        </w:rPr>
        <w:t>[Juridiskais departaments]</w:t>
      </w:r>
      <w:r>
        <w:rPr>
          <w:sz w:val="28"/>
        </w:rPr>
        <w:t xml:space="preserve">, which was also supplemented by Procurement and Contracts Unit </w:t>
      </w:r>
      <w:r>
        <w:rPr>
          <w:i/>
          <w:sz w:val="28"/>
        </w:rPr>
        <w:t>[Iepirkumu un līgumu nodaļa]</w:t>
      </w:r>
      <w:r>
        <w:rPr>
          <w:sz w:val="28"/>
        </w:rPr>
        <w:t xml:space="preserve"> and Resources and Document Management Unit </w:t>
      </w:r>
      <w:r>
        <w:rPr>
          <w:i/>
          <w:sz w:val="28"/>
        </w:rPr>
        <w:t>[Resursu un dokumentu pārvaldības nodaļa]</w:t>
      </w:r>
      <w:r>
        <w:rPr>
          <w:sz w:val="28"/>
        </w:rPr>
        <w:t>.</w:t>
      </w:r>
    </w:p>
    <w:p w:rsidR="00792D9F" w:rsidRPr="00283610" w:rsidRDefault="002F7EF4" w:rsidP="001E40F9">
      <w:pPr>
        <w:numPr>
          <w:ilvl w:val="0"/>
          <w:numId w:val="44"/>
        </w:numPr>
        <w:jc w:val="both"/>
        <w:rPr>
          <w:sz w:val="28"/>
          <w:szCs w:val="28"/>
        </w:rPr>
      </w:pPr>
      <w:r>
        <w:rPr>
          <w:sz w:val="28"/>
        </w:rPr>
        <w:t xml:space="preserve">The Financial and development department </w:t>
      </w:r>
      <w:r>
        <w:rPr>
          <w:i/>
          <w:sz w:val="28"/>
        </w:rPr>
        <w:t>[Finanšu un attīstības departaments]</w:t>
      </w:r>
      <w:r>
        <w:rPr>
          <w:sz w:val="28"/>
        </w:rPr>
        <w:t xml:space="preserve"> was re-organised, by creating the Financial management department </w:t>
      </w:r>
      <w:r>
        <w:rPr>
          <w:i/>
          <w:sz w:val="28"/>
        </w:rPr>
        <w:t>[Finanšu vadības departaments]</w:t>
      </w:r>
      <w:r>
        <w:rPr>
          <w:sz w:val="28"/>
        </w:rPr>
        <w:t xml:space="preserve">, and within it – the Core functions and active employment measures financial management unit </w:t>
      </w:r>
      <w:r>
        <w:rPr>
          <w:i/>
          <w:sz w:val="28"/>
        </w:rPr>
        <w:t>[Pamatdarbības un aktīvo nodarbinātības pasākumu finanšu vadības nodaļa]</w:t>
      </w:r>
      <w:r>
        <w:rPr>
          <w:sz w:val="28"/>
        </w:rPr>
        <w:t xml:space="preserve"> and Structural funds financial management unit </w:t>
      </w:r>
      <w:r>
        <w:rPr>
          <w:i/>
          <w:sz w:val="28"/>
        </w:rPr>
        <w:t>[Struktūrfondu finanšu vadības nodaļa]</w:t>
      </w:r>
      <w:r>
        <w:rPr>
          <w:sz w:val="28"/>
        </w:rPr>
        <w:t>.</w:t>
      </w:r>
    </w:p>
    <w:p w:rsidR="002F7EF4" w:rsidRPr="00283610" w:rsidRDefault="002F7EF4" w:rsidP="001E40F9">
      <w:pPr>
        <w:numPr>
          <w:ilvl w:val="0"/>
          <w:numId w:val="44"/>
        </w:numPr>
        <w:jc w:val="both"/>
        <w:rPr>
          <w:sz w:val="28"/>
          <w:szCs w:val="28"/>
        </w:rPr>
      </w:pPr>
      <w:r>
        <w:rPr>
          <w:sz w:val="28"/>
        </w:rPr>
        <w:t xml:space="preserve">In order to more effectively organize implementation and overall organization of all functions, the project "Integration of refugees and persons granted alternative status in the labour market of Latvia" </w:t>
      </w:r>
      <w:r>
        <w:rPr>
          <w:i/>
          <w:sz w:val="28"/>
        </w:rPr>
        <w:t>["Bēgļu un alternatīvo statusu ieguvušo personu integrācija Latvijas darba tirgū"]</w:t>
      </w:r>
      <w:r>
        <w:rPr>
          <w:sz w:val="28"/>
        </w:rPr>
        <w:t xml:space="preserve"> was included in the framework of Services Department. A separate Statistical Unit was established. The Customer Services Management Department was replaced with the Customer Services Management and Development Department.</w:t>
      </w:r>
    </w:p>
    <w:p w:rsidR="002F7EF4" w:rsidRPr="00283610" w:rsidRDefault="002F7EF4" w:rsidP="002F7EF4">
      <w:pPr>
        <w:ind w:firstLine="567"/>
        <w:jc w:val="both"/>
        <w:rPr>
          <w:sz w:val="28"/>
          <w:szCs w:val="28"/>
        </w:rPr>
      </w:pPr>
      <w:r>
        <w:rPr>
          <w:sz w:val="28"/>
        </w:rPr>
        <w:t xml:space="preserve">In order to ensure efficiency of the activities implemented by the SEA, and taking into account the principle of good management, efficient use of human and financial resources, in providing services to clients within the optimal branch network module, starting from November 15, 2018, the Gulbene branch of </w:t>
      </w:r>
      <w:r>
        <w:rPr>
          <w:sz w:val="28"/>
        </w:rPr>
        <w:lastRenderedPageBreak/>
        <w:t>SEA was reformed into the Gulbene and Balvi region customer services centre. In its turn, the Valka branch was reformed into the Valmiera branch Valka customer services centre, whereas the customer service site of the SEA Valka branch in Smiltene was reformed into the SEA Valmiera branch Smiltene customer services centre. Thus, starting from November 15, 2018, the fulfilment of the basic functions of the SEA was ensured in 26 territorial units or branches (up to November 14, 2018 – only in 28 branches), which are directly subject to the SEA deputy director and are responsible for practical execution of the ANP. Branch Board has been established in the SEA in order to facilitate involvement of the Branch in the planning, organization and improvement of the SEA's work.</w:t>
      </w:r>
    </w:p>
    <w:p w:rsidR="002F7EF4" w:rsidRPr="00283610" w:rsidRDefault="002F7EF4" w:rsidP="002F7EF4">
      <w:pPr>
        <w:ind w:firstLine="567"/>
        <w:jc w:val="both"/>
        <w:rPr>
          <w:sz w:val="28"/>
          <w:szCs w:val="28"/>
        </w:rPr>
      </w:pPr>
      <w:r>
        <w:rPr>
          <w:sz w:val="28"/>
        </w:rPr>
        <w:t>In order to ensure the provision of quality services to all clients, an evaluation of the effectiveness of remote workplaces at SEA branches was carried out in 2018, resulting in the closure of remote workplaces in Viļaka (Balvi branch), Ilukste (Daugavpils branch), Auce (Dobele branch), Viesite (Jekabpils branch), Karsava and Zilupe (Ludza branch), Ergli, Lubana and Varaklani (Madona branch), and in Salaspils (Riga regional branch). Closure of the remote workplaces allows to optimize the workload of SEA employment agents, as well as to reduce the costs of maintaining remote workplaces. After evaluating the customer flow and in order to provide customers with a full set of SEA support measures and services, customer acceptance at the State Unified Customer Service Centre at Talejas iela 1, Riga, was closed as per December 31, 2018.</w:t>
      </w:r>
    </w:p>
    <w:p w:rsidR="006D2035" w:rsidRPr="00283610" w:rsidRDefault="006D2035" w:rsidP="00EC5C75">
      <w:pPr>
        <w:ind w:firstLine="562"/>
        <w:jc w:val="both"/>
        <w:rPr>
          <w:iCs/>
          <w:sz w:val="28"/>
          <w:szCs w:val="28"/>
        </w:rPr>
      </w:pPr>
      <w:r>
        <w:rPr>
          <w:sz w:val="28"/>
        </w:rPr>
        <w:t>On November 20 and 21, 2018, a meeting of the Technical Experts (benchlearning) Task Force of EU Employment Services took place in Brussels. This meeting evaluated the progress achieved so far in the first and second cycles of benchlearning, the data obtained and their quality, the challenges ahead and the improvements required, as well as the measures planned for the third phase. No external evaluations are to be be carried out in year 2019, but a pilot project – in-depth learning activities in working groups (up to 5 employment services each) will be executed. The SEA, together with the employment services in Austria, Belgium and Sweden, will participate in the working group "E-services and Strategy of Channels". It is also planned to participate in the working group "Activation of the long-term unemployed".</w:t>
      </w:r>
    </w:p>
    <w:p w:rsidR="004B6C14" w:rsidRPr="00283610" w:rsidRDefault="004B6C14" w:rsidP="00EC5C75">
      <w:pPr>
        <w:ind w:firstLine="562"/>
        <w:jc w:val="both"/>
        <w:rPr>
          <w:iCs/>
          <w:sz w:val="28"/>
          <w:szCs w:val="28"/>
        </w:rPr>
      </w:pPr>
      <w:r>
        <w:rPr>
          <w:sz w:val="28"/>
        </w:rPr>
        <w:t>In year 2018, the SEA continued the ongoing direction of the process of carrying out control visits to the locations where measures were implemented, with a total of 7,859 inspections performed at the sites of implementers. In addition to the aforementioned, and in order to make the supervision measures more effective, a specific Control acts registry module was introduced within the SEA. In its turn, in order to promote the provision of better quality services, to raise awareness of the implementers and to prevent the risks of non-compliances in the records of the visitors of activities and their documentation, the principle of "Provide consultation first!" has been introduced within the control activities carried out at the sites of implementation. This means that in addition to the information already available on the SEA website http://www.nva.gov.lv, informative self-check and control documentation on the implementation conditions was published for implementing parties of the activity.</w:t>
      </w:r>
    </w:p>
    <w:p w:rsidR="006D2035" w:rsidRPr="00283610" w:rsidRDefault="00164857" w:rsidP="00EC5C75">
      <w:pPr>
        <w:ind w:firstLine="562"/>
        <w:jc w:val="both"/>
        <w:rPr>
          <w:iCs/>
          <w:sz w:val="28"/>
          <w:szCs w:val="28"/>
        </w:rPr>
      </w:pPr>
      <w:r>
        <w:rPr>
          <w:sz w:val="28"/>
        </w:rPr>
        <w:lastRenderedPageBreak/>
        <w:t>In year 2018, the format of cooperation between the employment services of the Baltic States changed significantly. Experts from three levels (institution management, experts, branch staff) from the employment services of Estonia, Latvia and Lithuania took part in the exchange visits. On March 22 – 23, 2018, heads of employment services met in Vilnius in order to discuss global trends and experiences in the field of lifelong learning.  On June 26 to 27 2018 in Bauska, Latvia, heads of the regional branches of employment services met in order to discuss issues related to the promotion of the unemployed, job seekers and workers over 50 years of age. On October 30 to 31, 2018 a seminar for career counselors in employment services on principles and methods of career counselling was held in the Estonian town of Viljandi.</w:t>
      </w:r>
    </w:p>
    <w:p w:rsidR="00BF7AC0" w:rsidRPr="00283610" w:rsidRDefault="00BF7AC0" w:rsidP="00EC5C75">
      <w:pPr>
        <w:ind w:firstLine="562"/>
        <w:jc w:val="both"/>
        <w:rPr>
          <w:iCs/>
          <w:sz w:val="28"/>
          <w:szCs w:val="28"/>
        </w:rPr>
      </w:pPr>
      <w:r>
        <w:rPr>
          <w:sz w:val="28"/>
        </w:rPr>
        <w:t>In year 2018, the compliance of SEA internal legislation with the requirements of the General Data Protection Regulation was evaluated. In addition, changes were made to the processes and annexes of the Quality Manual. Within an outsourced service, data protection specialist services and advice were acquired.</w:t>
      </w:r>
    </w:p>
    <w:p w:rsidR="00AD4203" w:rsidRPr="00283610" w:rsidRDefault="00AD4203" w:rsidP="000B195C">
      <w:pPr>
        <w:ind w:firstLine="590"/>
        <w:jc w:val="both"/>
        <w:rPr>
          <w:kern w:val="32"/>
          <w:sz w:val="28"/>
          <w:szCs w:val="28"/>
        </w:rPr>
      </w:pPr>
    </w:p>
    <w:p w:rsidR="00DD6FAA" w:rsidRPr="00283610" w:rsidRDefault="00847CAA" w:rsidP="000A6C87">
      <w:pPr>
        <w:pStyle w:val="Heading1"/>
        <w:rPr>
          <w:sz w:val="32"/>
          <w:szCs w:val="32"/>
        </w:rPr>
      </w:pPr>
      <w:bookmarkStart w:id="56" w:name="_Toc328578722"/>
      <w:bookmarkStart w:id="57" w:name="_Toc13833768"/>
      <w:r>
        <w:rPr>
          <w:sz w:val="32"/>
        </w:rPr>
        <w:t>3. Personnel</w:t>
      </w:r>
      <w:bookmarkEnd w:id="56"/>
      <w:bookmarkEnd w:id="57"/>
    </w:p>
    <w:p w:rsidR="00B43D3E" w:rsidRPr="00283610" w:rsidRDefault="00B43D3E" w:rsidP="000A6C87"/>
    <w:p w:rsidR="00CA6B06" w:rsidRPr="00283610" w:rsidRDefault="004D372C" w:rsidP="00911ABF">
      <w:pPr>
        <w:pStyle w:val="Heading3"/>
        <w:numPr>
          <w:ilvl w:val="1"/>
          <w:numId w:val="8"/>
        </w:numPr>
        <w:ind w:right="-79"/>
        <w:jc w:val="center"/>
        <w:rPr>
          <w:b/>
          <w:iCs w:val="0"/>
          <w:sz w:val="28"/>
          <w:szCs w:val="28"/>
        </w:rPr>
      </w:pPr>
      <w:bookmarkStart w:id="58" w:name="_Toc328578723"/>
      <w:bookmarkStart w:id="59" w:name="_Toc13833769"/>
      <w:bookmarkEnd w:id="58"/>
      <w:r>
        <w:rPr>
          <w:b/>
          <w:sz w:val="28"/>
        </w:rPr>
        <w:t>General Information</w:t>
      </w:r>
      <w:bookmarkEnd w:id="59"/>
    </w:p>
    <w:p w:rsidR="00967D09" w:rsidRPr="00283610" w:rsidRDefault="00967D09" w:rsidP="000A6C87">
      <w:pPr>
        <w:ind w:firstLine="720"/>
        <w:jc w:val="both"/>
        <w:rPr>
          <w:sz w:val="28"/>
          <w:szCs w:val="28"/>
        </w:rPr>
      </w:pPr>
    </w:p>
    <w:p w:rsidR="003D3B4D" w:rsidRPr="00283610" w:rsidRDefault="003D3B4D" w:rsidP="003D3B4D">
      <w:pPr>
        <w:ind w:firstLine="720"/>
        <w:jc w:val="both"/>
        <w:rPr>
          <w:sz w:val="28"/>
          <w:szCs w:val="28"/>
        </w:rPr>
      </w:pPr>
      <w:r>
        <w:rPr>
          <w:sz w:val="28"/>
        </w:rPr>
        <w:t>Human resources are the most important resource of the SEA, which contributes to the fulfilment of the goals set by the SEA. In total, the SEA in year 2018 employed 783 employees both in the SEA administration and in the SEA regional branches and customer service centres throughout the entire Latvia.</w:t>
      </w:r>
    </w:p>
    <w:p w:rsidR="000B218A" w:rsidRPr="00283610" w:rsidRDefault="000B218A" w:rsidP="000B218A">
      <w:pPr>
        <w:jc w:val="right"/>
        <w:rPr>
          <w:bCs/>
          <w:iCs/>
          <w:sz w:val="28"/>
          <w:szCs w:val="28"/>
        </w:rPr>
      </w:pPr>
    </w:p>
    <w:p w:rsidR="000B218A" w:rsidRPr="00283610" w:rsidRDefault="000B218A" w:rsidP="000B218A">
      <w:pPr>
        <w:spacing w:after="120"/>
        <w:jc w:val="center"/>
        <w:rPr>
          <w:b/>
          <w:bCs/>
          <w:iCs/>
          <w:color w:val="000000"/>
          <w:sz w:val="28"/>
          <w:szCs w:val="28"/>
        </w:rPr>
      </w:pPr>
      <w:r>
        <w:rPr>
          <w:b/>
          <w:color w:val="000000"/>
          <w:sz w:val="28"/>
        </w:rPr>
        <w:t>SEA staff statistics in 2018</w:t>
      </w:r>
    </w:p>
    <w:tbl>
      <w:tblPr>
        <w:tblW w:w="83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868"/>
        <w:gridCol w:w="2520"/>
      </w:tblGrid>
      <w:tr w:rsidR="003D3B4D" w:rsidRPr="00283610" w:rsidTr="00E42FF5">
        <w:trPr>
          <w:trHeight w:val="152"/>
          <w:jc w:val="center"/>
        </w:trPr>
        <w:tc>
          <w:tcPr>
            <w:tcW w:w="5868" w:type="dxa"/>
            <w:tcBorders>
              <w:top w:val="single" w:sz="4" w:space="0" w:color="auto"/>
              <w:left w:val="single" w:sz="4" w:space="0" w:color="auto"/>
              <w:bottom w:val="single" w:sz="4" w:space="0" w:color="auto"/>
              <w:right w:val="single" w:sz="4" w:space="0" w:color="auto"/>
            </w:tcBorders>
            <w:shd w:val="clear" w:color="auto" w:fill="CCFFCC"/>
            <w:hideMark/>
          </w:tcPr>
          <w:p w:rsidR="003D3B4D" w:rsidRPr="00283610" w:rsidRDefault="003D3B4D" w:rsidP="00E42FF5">
            <w:pPr>
              <w:spacing w:before="75" w:after="75"/>
              <w:jc w:val="center"/>
              <w:rPr>
                <w:b/>
                <w:bCs/>
                <w:iCs/>
              </w:rPr>
            </w:pPr>
            <w:r>
              <w:rPr>
                <w:b/>
              </w:rPr>
              <w:t>Parameter</w:t>
            </w:r>
          </w:p>
        </w:tc>
        <w:tc>
          <w:tcPr>
            <w:tcW w:w="2520" w:type="dxa"/>
            <w:tcBorders>
              <w:top w:val="single" w:sz="4" w:space="0" w:color="auto"/>
              <w:left w:val="single" w:sz="4" w:space="0" w:color="auto"/>
              <w:bottom w:val="single" w:sz="4" w:space="0" w:color="auto"/>
              <w:right w:val="single" w:sz="4" w:space="0" w:color="auto"/>
            </w:tcBorders>
            <w:shd w:val="clear" w:color="auto" w:fill="CCFFCC"/>
            <w:hideMark/>
          </w:tcPr>
          <w:p w:rsidR="003D3B4D" w:rsidRPr="00283610" w:rsidRDefault="003D3B4D" w:rsidP="00E42FF5">
            <w:pPr>
              <w:spacing w:before="75" w:after="75"/>
              <w:jc w:val="center"/>
              <w:rPr>
                <w:b/>
                <w:bCs/>
                <w:iCs/>
              </w:rPr>
            </w:pPr>
            <w:r>
              <w:rPr>
                <w:b/>
              </w:rPr>
              <w:t>Quantity</w:t>
            </w:r>
          </w:p>
        </w:tc>
      </w:tr>
      <w:tr w:rsidR="003D3B4D" w:rsidRPr="00283610" w:rsidTr="00592A11">
        <w:trPr>
          <w:trHeight w:val="187"/>
          <w:jc w:val="center"/>
        </w:trPr>
        <w:tc>
          <w:tcPr>
            <w:tcW w:w="5868" w:type="dxa"/>
            <w:tcBorders>
              <w:top w:val="single" w:sz="4" w:space="0" w:color="auto"/>
              <w:left w:val="single" w:sz="4" w:space="0" w:color="auto"/>
              <w:bottom w:val="single" w:sz="4" w:space="0" w:color="auto"/>
              <w:right w:val="single" w:sz="4" w:space="0" w:color="auto"/>
            </w:tcBorders>
            <w:hideMark/>
          </w:tcPr>
          <w:p w:rsidR="003D3B4D" w:rsidRPr="00283610" w:rsidRDefault="003D3B4D" w:rsidP="00E42FF5">
            <w:pPr>
              <w:spacing w:before="75" w:after="75"/>
              <w:jc w:val="both"/>
              <w:rPr>
                <w:b/>
                <w:bCs/>
                <w:iCs/>
              </w:rPr>
            </w:pPr>
            <w:r>
              <w:rPr>
                <w:b/>
              </w:rPr>
              <w:t>Mean number of full office positions</w:t>
            </w:r>
          </w:p>
        </w:tc>
        <w:tc>
          <w:tcPr>
            <w:tcW w:w="2520" w:type="dxa"/>
            <w:tcBorders>
              <w:top w:val="single" w:sz="4" w:space="0" w:color="auto"/>
              <w:left w:val="single" w:sz="4" w:space="0" w:color="auto"/>
              <w:bottom w:val="single" w:sz="4" w:space="0" w:color="auto"/>
              <w:right w:val="single" w:sz="4" w:space="0" w:color="auto"/>
            </w:tcBorders>
            <w:hideMark/>
          </w:tcPr>
          <w:p w:rsidR="003D3B4D" w:rsidRPr="00283610" w:rsidRDefault="003D3B4D" w:rsidP="00E42FF5">
            <w:pPr>
              <w:spacing w:before="75" w:after="75"/>
              <w:jc w:val="center"/>
              <w:rPr>
                <w:b/>
                <w:bCs/>
                <w:iCs/>
              </w:rPr>
            </w:pPr>
            <w:r>
              <w:rPr>
                <w:b/>
              </w:rPr>
              <w:t>832</w:t>
            </w:r>
          </w:p>
        </w:tc>
      </w:tr>
      <w:tr w:rsidR="003D3B4D" w:rsidRPr="00283610" w:rsidTr="00592A11">
        <w:trPr>
          <w:trHeight w:val="115"/>
          <w:jc w:val="center"/>
        </w:trPr>
        <w:tc>
          <w:tcPr>
            <w:tcW w:w="5868" w:type="dxa"/>
            <w:tcBorders>
              <w:top w:val="single" w:sz="4" w:space="0" w:color="auto"/>
              <w:left w:val="single" w:sz="4" w:space="0" w:color="auto"/>
              <w:bottom w:val="single" w:sz="4" w:space="0" w:color="auto"/>
              <w:right w:val="single" w:sz="4" w:space="0" w:color="auto"/>
            </w:tcBorders>
            <w:hideMark/>
          </w:tcPr>
          <w:p w:rsidR="003D3B4D" w:rsidRPr="00283610" w:rsidRDefault="003D3B4D" w:rsidP="00E42FF5">
            <w:pPr>
              <w:spacing w:before="75" w:after="75"/>
              <w:ind w:firstLine="180"/>
              <w:jc w:val="both"/>
              <w:rPr>
                <w:bCs/>
                <w:iCs/>
              </w:rPr>
            </w:pPr>
            <w:r>
              <w:t>Incl. the number of posts of civil servants</w:t>
            </w:r>
          </w:p>
        </w:tc>
        <w:tc>
          <w:tcPr>
            <w:tcW w:w="2520" w:type="dxa"/>
            <w:tcBorders>
              <w:top w:val="single" w:sz="4" w:space="0" w:color="auto"/>
              <w:left w:val="single" w:sz="4" w:space="0" w:color="auto"/>
              <w:bottom w:val="single" w:sz="4" w:space="0" w:color="auto"/>
              <w:right w:val="single" w:sz="4" w:space="0" w:color="auto"/>
            </w:tcBorders>
            <w:hideMark/>
          </w:tcPr>
          <w:p w:rsidR="003D3B4D" w:rsidRPr="00283610" w:rsidRDefault="003D3B4D" w:rsidP="00E42FF5">
            <w:pPr>
              <w:jc w:val="center"/>
              <w:rPr>
                <w:color w:val="000000"/>
                <w:sz w:val="22"/>
                <w:szCs w:val="22"/>
              </w:rPr>
            </w:pPr>
            <w:r>
              <w:rPr>
                <w:color w:val="000000"/>
                <w:sz w:val="22"/>
              </w:rPr>
              <w:t>369</w:t>
            </w:r>
          </w:p>
        </w:tc>
      </w:tr>
      <w:tr w:rsidR="003D3B4D" w:rsidRPr="00283610" w:rsidTr="00715FA5">
        <w:trPr>
          <w:trHeight w:val="340"/>
          <w:jc w:val="center"/>
        </w:trPr>
        <w:tc>
          <w:tcPr>
            <w:tcW w:w="5868" w:type="dxa"/>
            <w:tcBorders>
              <w:top w:val="single" w:sz="4" w:space="0" w:color="auto"/>
              <w:left w:val="single" w:sz="4" w:space="0" w:color="auto"/>
              <w:bottom w:val="single" w:sz="4" w:space="0" w:color="auto"/>
              <w:right w:val="single" w:sz="4" w:space="0" w:color="auto"/>
            </w:tcBorders>
            <w:hideMark/>
          </w:tcPr>
          <w:p w:rsidR="003D3B4D" w:rsidRPr="00283610" w:rsidRDefault="003D3B4D" w:rsidP="00E42FF5">
            <w:pPr>
              <w:spacing w:before="75" w:after="75"/>
              <w:ind w:firstLine="180"/>
              <w:jc w:val="both"/>
              <w:rPr>
                <w:bCs/>
                <w:iCs/>
              </w:rPr>
            </w:pPr>
            <w:r>
              <w:t>Incl. the number of office positions</w:t>
            </w:r>
          </w:p>
        </w:tc>
        <w:tc>
          <w:tcPr>
            <w:tcW w:w="2520" w:type="dxa"/>
            <w:tcBorders>
              <w:top w:val="single" w:sz="4" w:space="0" w:color="auto"/>
              <w:left w:val="single" w:sz="4" w:space="0" w:color="auto"/>
              <w:bottom w:val="single" w:sz="4" w:space="0" w:color="auto"/>
              <w:right w:val="single" w:sz="4" w:space="0" w:color="auto"/>
            </w:tcBorders>
            <w:hideMark/>
          </w:tcPr>
          <w:p w:rsidR="003D3B4D" w:rsidRPr="00283610" w:rsidRDefault="003D3B4D" w:rsidP="00E42FF5">
            <w:pPr>
              <w:jc w:val="center"/>
              <w:rPr>
                <w:color w:val="000000"/>
                <w:sz w:val="22"/>
                <w:szCs w:val="22"/>
              </w:rPr>
            </w:pPr>
            <w:r>
              <w:rPr>
                <w:color w:val="000000"/>
                <w:sz w:val="22"/>
              </w:rPr>
              <w:t>463</w:t>
            </w:r>
          </w:p>
        </w:tc>
      </w:tr>
      <w:tr w:rsidR="003D3B4D" w:rsidRPr="00283610" w:rsidTr="00E42FF5">
        <w:trPr>
          <w:jc w:val="center"/>
        </w:trPr>
        <w:tc>
          <w:tcPr>
            <w:tcW w:w="5868" w:type="dxa"/>
            <w:tcBorders>
              <w:top w:val="single" w:sz="4" w:space="0" w:color="auto"/>
              <w:left w:val="single" w:sz="4" w:space="0" w:color="auto"/>
              <w:bottom w:val="single" w:sz="4" w:space="0" w:color="auto"/>
              <w:right w:val="single" w:sz="4" w:space="0" w:color="auto"/>
            </w:tcBorders>
            <w:hideMark/>
          </w:tcPr>
          <w:p w:rsidR="003D3B4D" w:rsidRPr="00283610" w:rsidRDefault="003D3B4D" w:rsidP="00E42FF5">
            <w:pPr>
              <w:spacing w:before="75" w:after="75"/>
              <w:jc w:val="both"/>
              <w:rPr>
                <w:bCs/>
                <w:iCs/>
              </w:rPr>
            </w:pPr>
            <w:r>
              <w:rPr>
                <w:b/>
              </w:rPr>
              <w:t>Actual mean number of employees</w:t>
            </w:r>
          </w:p>
        </w:tc>
        <w:tc>
          <w:tcPr>
            <w:tcW w:w="2520" w:type="dxa"/>
            <w:tcBorders>
              <w:top w:val="single" w:sz="4" w:space="0" w:color="auto"/>
              <w:left w:val="single" w:sz="4" w:space="0" w:color="auto"/>
              <w:bottom w:val="single" w:sz="4" w:space="0" w:color="auto"/>
              <w:right w:val="single" w:sz="4" w:space="0" w:color="auto"/>
            </w:tcBorders>
            <w:hideMark/>
          </w:tcPr>
          <w:p w:rsidR="003D3B4D" w:rsidRPr="00283610" w:rsidRDefault="003D3B4D" w:rsidP="00E42FF5">
            <w:pPr>
              <w:spacing w:before="75" w:after="75"/>
              <w:jc w:val="center"/>
              <w:rPr>
                <w:b/>
                <w:bCs/>
                <w:iCs/>
              </w:rPr>
            </w:pPr>
            <w:r>
              <w:rPr>
                <w:b/>
              </w:rPr>
              <w:t>783</w:t>
            </w:r>
          </w:p>
        </w:tc>
      </w:tr>
      <w:tr w:rsidR="003D3B4D" w:rsidRPr="00283610" w:rsidTr="00E42FF5">
        <w:trPr>
          <w:jc w:val="center"/>
        </w:trPr>
        <w:tc>
          <w:tcPr>
            <w:tcW w:w="5868" w:type="dxa"/>
            <w:tcBorders>
              <w:top w:val="single" w:sz="4" w:space="0" w:color="auto"/>
              <w:left w:val="single" w:sz="4" w:space="0" w:color="auto"/>
              <w:bottom w:val="single" w:sz="4" w:space="0" w:color="auto"/>
              <w:right w:val="single" w:sz="4" w:space="0" w:color="auto"/>
            </w:tcBorders>
            <w:hideMark/>
          </w:tcPr>
          <w:p w:rsidR="003D3B4D" w:rsidRPr="00283610" w:rsidRDefault="003D3B4D" w:rsidP="00E42FF5">
            <w:pPr>
              <w:spacing w:before="75" w:after="75"/>
              <w:ind w:firstLine="180"/>
              <w:jc w:val="both"/>
              <w:rPr>
                <w:bCs/>
                <w:iCs/>
              </w:rPr>
            </w:pPr>
            <w:r>
              <w:t>Incl. the number of civil servants</w:t>
            </w:r>
          </w:p>
        </w:tc>
        <w:tc>
          <w:tcPr>
            <w:tcW w:w="2520" w:type="dxa"/>
            <w:tcBorders>
              <w:top w:val="single" w:sz="4" w:space="0" w:color="auto"/>
              <w:left w:val="single" w:sz="4" w:space="0" w:color="auto"/>
              <w:bottom w:val="single" w:sz="4" w:space="0" w:color="auto"/>
              <w:right w:val="single" w:sz="4" w:space="0" w:color="auto"/>
            </w:tcBorders>
            <w:hideMark/>
          </w:tcPr>
          <w:p w:rsidR="003D3B4D" w:rsidRPr="00283610" w:rsidRDefault="003D3B4D" w:rsidP="00E42FF5">
            <w:pPr>
              <w:spacing w:before="75" w:after="75"/>
              <w:jc w:val="center"/>
              <w:rPr>
                <w:bCs/>
                <w:iCs/>
              </w:rPr>
            </w:pPr>
            <w:r>
              <w:t>332</w:t>
            </w:r>
          </w:p>
        </w:tc>
      </w:tr>
      <w:tr w:rsidR="003D3B4D" w:rsidRPr="00283610" w:rsidTr="00592A11">
        <w:trPr>
          <w:trHeight w:val="70"/>
          <w:jc w:val="center"/>
        </w:trPr>
        <w:tc>
          <w:tcPr>
            <w:tcW w:w="5868" w:type="dxa"/>
            <w:tcBorders>
              <w:top w:val="single" w:sz="4" w:space="0" w:color="auto"/>
              <w:left w:val="single" w:sz="4" w:space="0" w:color="auto"/>
              <w:bottom w:val="single" w:sz="4" w:space="0" w:color="auto"/>
              <w:right w:val="single" w:sz="4" w:space="0" w:color="auto"/>
            </w:tcBorders>
            <w:hideMark/>
          </w:tcPr>
          <w:p w:rsidR="003D3B4D" w:rsidRPr="00283610" w:rsidRDefault="003D3B4D" w:rsidP="00E42FF5">
            <w:pPr>
              <w:spacing w:before="75" w:after="75"/>
              <w:ind w:firstLine="180"/>
              <w:jc w:val="both"/>
              <w:rPr>
                <w:bCs/>
                <w:iCs/>
              </w:rPr>
            </w:pPr>
            <w:r>
              <w:t>Incl. the number of employees</w:t>
            </w:r>
          </w:p>
        </w:tc>
        <w:tc>
          <w:tcPr>
            <w:tcW w:w="2520" w:type="dxa"/>
            <w:tcBorders>
              <w:top w:val="single" w:sz="4" w:space="0" w:color="auto"/>
              <w:left w:val="single" w:sz="4" w:space="0" w:color="auto"/>
              <w:bottom w:val="single" w:sz="4" w:space="0" w:color="auto"/>
              <w:right w:val="single" w:sz="4" w:space="0" w:color="auto"/>
            </w:tcBorders>
            <w:hideMark/>
          </w:tcPr>
          <w:p w:rsidR="003D3B4D" w:rsidRPr="00283610" w:rsidRDefault="003D3B4D" w:rsidP="00E42FF5">
            <w:pPr>
              <w:spacing w:before="75" w:after="75"/>
              <w:jc w:val="center"/>
              <w:rPr>
                <w:bCs/>
                <w:iCs/>
              </w:rPr>
            </w:pPr>
            <w:r>
              <w:t>451</w:t>
            </w:r>
          </w:p>
        </w:tc>
      </w:tr>
    </w:tbl>
    <w:p w:rsidR="000B218A" w:rsidRPr="00283610" w:rsidRDefault="000B218A" w:rsidP="000B218A">
      <w:pPr>
        <w:jc w:val="both"/>
        <w:rPr>
          <w:sz w:val="28"/>
          <w:szCs w:val="28"/>
        </w:rPr>
      </w:pPr>
    </w:p>
    <w:p w:rsidR="00EC5C75" w:rsidRPr="00283610" w:rsidRDefault="00164857" w:rsidP="00A539A0">
      <w:pPr>
        <w:jc w:val="both"/>
        <w:rPr>
          <w:sz w:val="28"/>
          <w:szCs w:val="28"/>
        </w:rPr>
      </w:pPr>
      <w:r>
        <w:rPr>
          <w:sz w:val="28"/>
        </w:rPr>
        <w:t>The largest share of SEA employees is in the age group from 40 to 59 years.</w:t>
      </w:r>
    </w:p>
    <w:p w:rsidR="00A539A0" w:rsidRPr="00283610" w:rsidRDefault="00A539A0" w:rsidP="00A539A0">
      <w:pPr>
        <w:jc w:val="both"/>
        <w:rPr>
          <w:sz w:val="28"/>
          <w:szCs w:val="28"/>
        </w:rPr>
      </w:pPr>
    </w:p>
    <w:p w:rsidR="000B218A" w:rsidRPr="00283610" w:rsidRDefault="000B218A" w:rsidP="000B218A">
      <w:pPr>
        <w:spacing w:after="120"/>
        <w:jc w:val="center"/>
        <w:rPr>
          <w:b/>
          <w:bCs/>
          <w:iCs/>
          <w:color w:val="000000"/>
          <w:sz w:val="28"/>
          <w:szCs w:val="28"/>
        </w:rPr>
      </w:pPr>
      <w:r>
        <w:rPr>
          <w:b/>
          <w:color w:val="000000"/>
          <w:sz w:val="28"/>
        </w:rPr>
        <w:t>Age and gender structure of the SEA staff</w:t>
      </w:r>
    </w:p>
    <w:tbl>
      <w:tblPr>
        <w:tblW w:w="61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003"/>
        <w:gridCol w:w="1443"/>
        <w:gridCol w:w="1734"/>
      </w:tblGrid>
      <w:tr w:rsidR="003D3B4D" w:rsidRPr="00283610" w:rsidTr="00EC5C75">
        <w:trPr>
          <w:jc w:val="center"/>
        </w:trPr>
        <w:tc>
          <w:tcPr>
            <w:tcW w:w="3003" w:type="dxa"/>
            <w:tcBorders>
              <w:top w:val="single" w:sz="4" w:space="0" w:color="auto"/>
              <w:left w:val="single" w:sz="4" w:space="0" w:color="auto"/>
              <w:bottom w:val="single" w:sz="4" w:space="0" w:color="auto"/>
              <w:right w:val="single" w:sz="4" w:space="0" w:color="auto"/>
            </w:tcBorders>
            <w:shd w:val="clear" w:color="auto" w:fill="CCFFCC"/>
            <w:hideMark/>
          </w:tcPr>
          <w:p w:rsidR="003D3B4D" w:rsidRPr="00283610" w:rsidRDefault="003D3B4D" w:rsidP="00E42FF5">
            <w:pPr>
              <w:rPr>
                <w:b/>
              </w:rPr>
            </w:pPr>
            <w:r>
              <w:rPr>
                <w:b/>
              </w:rPr>
              <w:t>Age/gender (number)</w:t>
            </w:r>
          </w:p>
        </w:tc>
        <w:tc>
          <w:tcPr>
            <w:tcW w:w="1443" w:type="dxa"/>
            <w:tcBorders>
              <w:top w:val="single" w:sz="4" w:space="0" w:color="auto"/>
              <w:left w:val="single" w:sz="4" w:space="0" w:color="auto"/>
              <w:bottom w:val="single" w:sz="4" w:space="0" w:color="auto"/>
              <w:right w:val="single" w:sz="4" w:space="0" w:color="auto"/>
            </w:tcBorders>
            <w:shd w:val="clear" w:color="auto" w:fill="CCFFCC"/>
            <w:hideMark/>
          </w:tcPr>
          <w:p w:rsidR="003D3B4D" w:rsidRPr="00283610" w:rsidRDefault="003D3B4D" w:rsidP="00164857">
            <w:pPr>
              <w:jc w:val="center"/>
              <w:rPr>
                <w:b/>
              </w:rPr>
            </w:pPr>
            <w:r>
              <w:rPr>
                <w:b/>
              </w:rPr>
              <w:t>Females</w:t>
            </w:r>
          </w:p>
        </w:tc>
        <w:tc>
          <w:tcPr>
            <w:tcW w:w="1734" w:type="dxa"/>
            <w:tcBorders>
              <w:top w:val="single" w:sz="4" w:space="0" w:color="auto"/>
              <w:left w:val="single" w:sz="4" w:space="0" w:color="auto"/>
              <w:bottom w:val="single" w:sz="4" w:space="0" w:color="auto"/>
              <w:right w:val="single" w:sz="4" w:space="0" w:color="auto"/>
            </w:tcBorders>
            <w:shd w:val="clear" w:color="auto" w:fill="CCFFCC"/>
            <w:hideMark/>
          </w:tcPr>
          <w:p w:rsidR="003D3B4D" w:rsidRPr="00283610" w:rsidRDefault="003D3B4D" w:rsidP="00164857">
            <w:pPr>
              <w:jc w:val="center"/>
              <w:rPr>
                <w:b/>
              </w:rPr>
            </w:pPr>
            <w:r>
              <w:rPr>
                <w:b/>
              </w:rPr>
              <w:t>Males</w:t>
            </w:r>
          </w:p>
        </w:tc>
      </w:tr>
      <w:tr w:rsidR="003D3B4D" w:rsidRPr="00283610" w:rsidTr="00EC5C75">
        <w:trPr>
          <w:trHeight w:hRule="exact" w:val="325"/>
          <w:jc w:val="center"/>
        </w:trPr>
        <w:tc>
          <w:tcPr>
            <w:tcW w:w="3003" w:type="dxa"/>
            <w:tcBorders>
              <w:top w:val="single" w:sz="4" w:space="0" w:color="auto"/>
              <w:left w:val="single" w:sz="4" w:space="0" w:color="auto"/>
              <w:bottom w:val="single" w:sz="4" w:space="0" w:color="auto"/>
              <w:right w:val="single" w:sz="4" w:space="0" w:color="auto"/>
            </w:tcBorders>
            <w:hideMark/>
          </w:tcPr>
          <w:p w:rsidR="003D3B4D" w:rsidRPr="00283610" w:rsidRDefault="003D3B4D" w:rsidP="00E42FF5">
            <w:pPr>
              <w:jc w:val="center"/>
            </w:pPr>
            <w:r>
              <w:t>20 to 24 years</w:t>
            </w:r>
          </w:p>
        </w:tc>
        <w:tc>
          <w:tcPr>
            <w:tcW w:w="1443" w:type="dxa"/>
            <w:tcBorders>
              <w:top w:val="single" w:sz="4" w:space="0" w:color="auto"/>
              <w:left w:val="single" w:sz="4" w:space="0" w:color="auto"/>
              <w:bottom w:val="single" w:sz="4" w:space="0" w:color="auto"/>
              <w:right w:val="single" w:sz="4" w:space="0" w:color="auto"/>
            </w:tcBorders>
            <w:hideMark/>
          </w:tcPr>
          <w:p w:rsidR="003D3B4D" w:rsidRPr="00283610" w:rsidRDefault="003D3B4D" w:rsidP="00E42FF5">
            <w:pPr>
              <w:jc w:val="center"/>
            </w:pPr>
            <w:r>
              <w:t>2</w:t>
            </w:r>
          </w:p>
        </w:tc>
        <w:tc>
          <w:tcPr>
            <w:tcW w:w="1734" w:type="dxa"/>
            <w:tcBorders>
              <w:top w:val="single" w:sz="4" w:space="0" w:color="auto"/>
              <w:left w:val="single" w:sz="4" w:space="0" w:color="auto"/>
              <w:bottom w:val="single" w:sz="4" w:space="0" w:color="auto"/>
              <w:right w:val="single" w:sz="4" w:space="0" w:color="auto"/>
            </w:tcBorders>
            <w:hideMark/>
          </w:tcPr>
          <w:p w:rsidR="003D3B4D" w:rsidRPr="00283610" w:rsidRDefault="003D3B4D" w:rsidP="00E42FF5">
            <w:pPr>
              <w:jc w:val="center"/>
            </w:pPr>
            <w:r>
              <w:t>2</w:t>
            </w:r>
          </w:p>
        </w:tc>
      </w:tr>
      <w:tr w:rsidR="003D3B4D" w:rsidRPr="00283610" w:rsidTr="00EC5C75">
        <w:trPr>
          <w:trHeight w:hRule="exact" w:val="352"/>
          <w:jc w:val="center"/>
        </w:trPr>
        <w:tc>
          <w:tcPr>
            <w:tcW w:w="3003" w:type="dxa"/>
            <w:tcBorders>
              <w:top w:val="single" w:sz="4" w:space="0" w:color="auto"/>
              <w:left w:val="single" w:sz="4" w:space="0" w:color="auto"/>
              <w:bottom w:val="single" w:sz="4" w:space="0" w:color="auto"/>
              <w:right w:val="single" w:sz="4" w:space="0" w:color="auto"/>
            </w:tcBorders>
            <w:hideMark/>
          </w:tcPr>
          <w:p w:rsidR="003D3B4D" w:rsidRPr="00283610" w:rsidRDefault="003D3B4D" w:rsidP="00E42FF5">
            <w:pPr>
              <w:jc w:val="center"/>
            </w:pPr>
            <w:r>
              <w:t>25 to 39 years</w:t>
            </w:r>
          </w:p>
        </w:tc>
        <w:tc>
          <w:tcPr>
            <w:tcW w:w="1443" w:type="dxa"/>
            <w:tcBorders>
              <w:top w:val="single" w:sz="4" w:space="0" w:color="auto"/>
              <w:left w:val="single" w:sz="4" w:space="0" w:color="auto"/>
              <w:bottom w:val="single" w:sz="4" w:space="0" w:color="auto"/>
              <w:right w:val="single" w:sz="4" w:space="0" w:color="auto"/>
            </w:tcBorders>
            <w:hideMark/>
          </w:tcPr>
          <w:p w:rsidR="003D3B4D" w:rsidRPr="00283610" w:rsidRDefault="003D3B4D" w:rsidP="00E42FF5">
            <w:pPr>
              <w:jc w:val="center"/>
            </w:pPr>
            <w:r>
              <w:t>221</w:t>
            </w:r>
          </w:p>
        </w:tc>
        <w:tc>
          <w:tcPr>
            <w:tcW w:w="1734" w:type="dxa"/>
            <w:tcBorders>
              <w:top w:val="single" w:sz="4" w:space="0" w:color="auto"/>
              <w:left w:val="single" w:sz="4" w:space="0" w:color="auto"/>
              <w:bottom w:val="single" w:sz="4" w:space="0" w:color="auto"/>
              <w:right w:val="single" w:sz="4" w:space="0" w:color="auto"/>
            </w:tcBorders>
            <w:hideMark/>
          </w:tcPr>
          <w:p w:rsidR="003D3B4D" w:rsidRPr="00283610" w:rsidRDefault="003D3B4D" w:rsidP="00E42FF5">
            <w:pPr>
              <w:jc w:val="center"/>
            </w:pPr>
            <w:r>
              <w:t>18</w:t>
            </w:r>
          </w:p>
        </w:tc>
      </w:tr>
      <w:tr w:rsidR="003D3B4D" w:rsidRPr="00283610" w:rsidTr="00EC5C75">
        <w:trPr>
          <w:trHeight w:val="305"/>
          <w:jc w:val="center"/>
        </w:trPr>
        <w:tc>
          <w:tcPr>
            <w:tcW w:w="3003" w:type="dxa"/>
            <w:tcBorders>
              <w:top w:val="single" w:sz="4" w:space="0" w:color="auto"/>
              <w:left w:val="single" w:sz="4" w:space="0" w:color="auto"/>
              <w:bottom w:val="single" w:sz="4" w:space="0" w:color="auto"/>
              <w:right w:val="single" w:sz="4" w:space="0" w:color="auto"/>
            </w:tcBorders>
            <w:hideMark/>
          </w:tcPr>
          <w:p w:rsidR="003D3B4D" w:rsidRPr="00283610" w:rsidRDefault="003D3B4D" w:rsidP="00E42FF5">
            <w:pPr>
              <w:jc w:val="center"/>
            </w:pPr>
            <w:r>
              <w:t>40 to 59 years</w:t>
            </w:r>
          </w:p>
        </w:tc>
        <w:tc>
          <w:tcPr>
            <w:tcW w:w="1443" w:type="dxa"/>
            <w:tcBorders>
              <w:top w:val="single" w:sz="4" w:space="0" w:color="auto"/>
              <w:left w:val="single" w:sz="4" w:space="0" w:color="auto"/>
              <w:bottom w:val="single" w:sz="4" w:space="0" w:color="auto"/>
              <w:right w:val="single" w:sz="4" w:space="0" w:color="auto"/>
            </w:tcBorders>
            <w:hideMark/>
          </w:tcPr>
          <w:p w:rsidR="003D3B4D" w:rsidRPr="00283610" w:rsidRDefault="003D3B4D" w:rsidP="00E42FF5">
            <w:pPr>
              <w:jc w:val="center"/>
            </w:pPr>
            <w:r>
              <w:t>382</w:t>
            </w:r>
          </w:p>
        </w:tc>
        <w:tc>
          <w:tcPr>
            <w:tcW w:w="1734" w:type="dxa"/>
            <w:tcBorders>
              <w:top w:val="single" w:sz="4" w:space="0" w:color="auto"/>
              <w:left w:val="single" w:sz="4" w:space="0" w:color="auto"/>
              <w:bottom w:val="single" w:sz="4" w:space="0" w:color="auto"/>
              <w:right w:val="single" w:sz="4" w:space="0" w:color="auto"/>
            </w:tcBorders>
            <w:hideMark/>
          </w:tcPr>
          <w:p w:rsidR="003D3B4D" w:rsidRPr="00283610" w:rsidRDefault="003D3B4D" w:rsidP="00E42FF5">
            <w:pPr>
              <w:jc w:val="center"/>
            </w:pPr>
            <w:r>
              <w:t>25</w:t>
            </w:r>
          </w:p>
        </w:tc>
      </w:tr>
      <w:tr w:rsidR="003D3B4D" w:rsidRPr="00283610" w:rsidTr="00EC5C75">
        <w:trPr>
          <w:trHeight w:val="323"/>
          <w:jc w:val="center"/>
        </w:trPr>
        <w:tc>
          <w:tcPr>
            <w:tcW w:w="3003" w:type="dxa"/>
            <w:tcBorders>
              <w:top w:val="single" w:sz="4" w:space="0" w:color="auto"/>
              <w:left w:val="single" w:sz="4" w:space="0" w:color="auto"/>
              <w:bottom w:val="single" w:sz="4" w:space="0" w:color="auto"/>
              <w:right w:val="single" w:sz="4" w:space="0" w:color="auto"/>
            </w:tcBorders>
            <w:hideMark/>
          </w:tcPr>
          <w:p w:rsidR="003D3B4D" w:rsidRPr="00283610" w:rsidRDefault="003D3B4D" w:rsidP="00E42FF5">
            <w:pPr>
              <w:jc w:val="center"/>
            </w:pPr>
            <w:r>
              <w:t>Older than 60 years</w:t>
            </w:r>
          </w:p>
        </w:tc>
        <w:tc>
          <w:tcPr>
            <w:tcW w:w="1443" w:type="dxa"/>
            <w:tcBorders>
              <w:top w:val="single" w:sz="4" w:space="0" w:color="auto"/>
              <w:left w:val="single" w:sz="4" w:space="0" w:color="auto"/>
              <w:bottom w:val="single" w:sz="4" w:space="0" w:color="auto"/>
              <w:right w:val="single" w:sz="4" w:space="0" w:color="auto"/>
            </w:tcBorders>
            <w:hideMark/>
          </w:tcPr>
          <w:p w:rsidR="003D3B4D" w:rsidRPr="00283610" w:rsidRDefault="003D3B4D" w:rsidP="00E42FF5">
            <w:pPr>
              <w:jc w:val="center"/>
            </w:pPr>
            <w:r>
              <w:t>93</w:t>
            </w:r>
          </w:p>
        </w:tc>
        <w:tc>
          <w:tcPr>
            <w:tcW w:w="1734" w:type="dxa"/>
            <w:tcBorders>
              <w:top w:val="single" w:sz="4" w:space="0" w:color="auto"/>
              <w:left w:val="single" w:sz="4" w:space="0" w:color="auto"/>
              <w:bottom w:val="single" w:sz="4" w:space="0" w:color="auto"/>
              <w:right w:val="single" w:sz="4" w:space="0" w:color="auto"/>
            </w:tcBorders>
            <w:hideMark/>
          </w:tcPr>
          <w:p w:rsidR="003D3B4D" w:rsidRPr="00283610" w:rsidRDefault="003D3B4D" w:rsidP="00E42FF5">
            <w:pPr>
              <w:jc w:val="center"/>
            </w:pPr>
            <w:r>
              <w:t>1</w:t>
            </w:r>
          </w:p>
        </w:tc>
      </w:tr>
    </w:tbl>
    <w:p w:rsidR="000B218A" w:rsidRPr="00283610" w:rsidRDefault="000B218A" w:rsidP="000B218A">
      <w:pPr>
        <w:ind w:right="448"/>
        <w:rPr>
          <w:sz w:val="28"/>
          <w:szCs w:val="28"/>
        </w:rPr>
      </w:pPr>
    </w:p>
    <w:p w:rsidR="003D3B4D" w:rsidRPr="00283610" w:rsidRDefault="003D3B4D" w:rsidP="003D3B4D">
      <w:pPr>
        <w:ind w:right="448"/>
        <w:rPr>
          <w:sz w:val="28"/>
          <w:szCs w:val="28"/>
        </w:rPr>
      </w:pPr>
      <w:r>
        <w:rPr>
          <w:sz w:val="28"/>
        </w:rPr>
        <w:lastRenderedPageBreak/>
        <w:t>98.92% of SEA employees have higher education</w:t>
      </w:r>
    </w:p>
    <w:p w:rsidR="000B218A" w:rsidRPr="00283610" w:rsidRDefault="000B218A" w:rsidP="00EC5C75">
      <w:pPr>
        <w:jc w:val="center"/>
        <w:rPr>
          <w:b/>
          <w:color w:val="000000"/>
          <w:sz w:val="28"/>
          <w:szCs w:val="28"/>
        </w:rPr>
      </w:pPr>
    </w:p>
    <w:p w:rsidR="000B218A" w:rsidRPr="00283610" w:rsidRDefault="000B218A" w:rsidP="000B218A">
      <w:pPr>
        <w:spacing w:after="120"/>
        <w:jc w:val="center"/>
        <w:rPr>
          <w:b/>
          <w:color w:val="000000"/>
          <w:sz w:val="28"/>
          <w:szCs w:val="28"/>
        </w:rPr>
      </w:pPr>
      <w:r>
        <w:rPr>
          <w:b/>
          <w:color w:val="000000"/>
          <w:sz w:val="28"/>
        </w:rPr>
        <w:t>Education level of SEA staff</w:t>
      </w:r>
    </w:p>
    <w:tbl>
      <w:tblPr>
        <w:tblW w:w="84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120"/>
        <w:gridCol w:w="2250"/>
        <w:gridCol w:w="2044"/>
      </w:tblGrid>
      <w:tr w:rsidR="003D3B4D" w:rsidRPr="00283610" w:rsidTr="00EC5C75">
        <w:trPr>
          <w:trHeight w:val="385"/>
          <w:jc w:val="center"/>
        </w:trPr>
        <w:tc>
          <w:tcPr>
            <w:tcW w:w="4120" w:type="dxa"/>
            <w:tcBorders>
              <w:top w:val="single" w:sz="4" w:space="0" w:color="auto"/>
              <w:left w:val="single" w:sz="4" w:space="0" w:color="auto"/>
              <w:bottom w:val="single" w:sz="4" w:space="0" w:color="auto"/>
              <w:right w:val="single" w:sz="4" w:space="0" w:color="auto"/>
            </w:tcBorders>
            <w:shd w:val="clear" w:color="auto" w:fill="CCFFCC"/>
            <w:hideMark/>
          </w:tcPr>
          <w:p w:rsidR="003D3B4D" w:rsidRPr="00283610" w:rsidRDefault="003D3B4D" w:rsidP="00E42FF5">
            <w:pPr>
              <w:rPr>
                <w:b/>
              </w:rPr>
            </w:pPr>
            <w:r>
              <w:rPr>
                <w:b/>
              </w:rPr>
              <w:t>Level of education</w:t>
            </w:r>
          </w:p>
        </w:tc>
        <w:tc>
          <w:tcPr>
            <w:tcW w:w="2250" w:type="dxa"/>
            <w:tcBorders>
              <w:top w:val="single" w:sz="4" w:space="0" w:color="auto"/>
              <w:left w:val="single" w:sz="4" w:space="0" w:color="auto"/>
              <w:bottom w:val="single" w:sz="4" w:space="0" w:color="auto"/>
              <w:right w:val="single" w:sz="4" w:space="0" w:color="auto"/>
            </w:tcBorders>
            <w:shd w:val="clear" w:color="auto" w:fill="CCFFCC"/>
            <w:hideMark/>
          </w:tcPr>
          <w:p w:rsidR="003D3B4D" w:rsidRPr="00283610" w:rsidRDefault="003D3B4D" w:rsidP="00E42FF5">
            <w:pPr>
              <w:rPr>
                <w:b/>
              </w:rPr>
            </w:pPr>
            <w:r>
              <w:rPr>
                <w:b/>
              </w:rPr>
              <w:t>Number of employees</w:t>
            </w:r>
          </w:p>
        </w:tc>
        <w:tc>
          <w:tcPr>
            <w:tcW w:w="2044" w:type="dxa"/>
            <w:tcBorders>
              <w:top w:val="single" w:sz="4" w:space="0" w:color="auto"/>
              <w:left w:val="single" w:sz="4" w:space="0" w:color="auto"/>
              <w:bottom w:val="single" w:sz="4" w:space="0" w:color="auto"/>
              <w:right w:val="single" w:sz="4" w:space="0" w:color="auto"/>
            </w:tcBorders>
            <w:shd w:val="clear" w:color="auto" w:fill="CCFFCC"/>
            <w:hideMark/>
          </w:tcPr>
          <w:p w:rsidR="003D3B4D" w:rsidRPr="00283610" w:rsidRDefault="003D3B4D" w:rsidP="00E42FF5">
            <w:pPr>
              <w:rPr>
                <w:b/>
              </w:rPr>
            </w:pPr>
            <w:r>
              <w:rPr>
                <w:b/>
              </w:rPr>
              <w:t>% of total number</w:t>
            </w:r>
          </w:p>
        </w:tc>
      </w:tr>
      <w:tr w:rsidR="003D3B4D" w:rsidRPr="00283610" w:rsidTr="00592A11">
        <w:trPr>
          <w:trHeight w:val="332"/>
          <w:jc w:val="center"/>
        </w:trPr>
        <w:tc>
          <w:tcPr>
            <w:tcW w:w="4120" w:type="dxa"/>
            <w:tcBorders>
              <w:top w:val="single" w:sz="4" w:space="0" w:color="auto"/>
              <w:left w:val="single" w:sz="4" w:space="0" w:color="auto"/>
              <w:bottom w:val="single" w:sz="4" w:space="0" w:color="auto"/>
              <w:right w:val="single" w:sz="4" w:space="0" w:color="auto"/>
            </w:tcBorders>
            <w:hideMark/>
          </w:tcPr>
          <w:p w:rsidR="003D3B4D" w:rsidRPr="00283610" w:rsidRDefault="003D3B4D" w:rsidP="00592A11">
            <w:r>
              <w:t>Higher education</w:t>
            </w:r>
          </w:p>
        </w:tc>
        <w:tc>
          <w:tcPr>
            <w:tcW w:w="2250" w:type="dxa"/>
            <w:tcBorders>
              <w:top w:val="single" w:sz="4" w:space="0" w:color="auto"/>
              <w:left w:val="single" w:sz="4" w:space="0" w:color="auto"/>
              <w:bottom w:val="single" w:sz="4" w:space="0" w:color="auto"/>
              <w:right w:val="single" w:sz="4" w:space="0" w:color="auto"/>
            </w:tcBorders>
            <w:hideMark/>
          </w:tcPr>
          <w:p w:rsidR="003D3B4D" w:rsidRPr="00283610" w:rsidRDefault="003D3B4D" w:rsidP="00E42FF5">
            <w:pPr>
              <w:jc w:val="center"/>
            </w:pPr>
            <w:r>
              <w:t>736</w:t>
            </w:r>
          </w:p>
        </w:tc>
        <w:tc>
          <w:tcPr>
            <w:tcW w:w="2044" w:type="dxa"/>
            <w:tcBorders>
              <w:top w:val="single" w:sz="4" w:space="0" w:color="auto"/>
              <w:left w:val="single" w:sz="4" w:space="0" w:color="auto"/>
              <w:bottom w:val="single" w:sz="4" w:space="0" w:color="auto"/>
              <w:right w:val="single" w:sz="4" w:space="0" w:color="auto"/>
            </w:tcBorders>
            <w:hideMark/>
          </w:tcPr>
          <w:p w:rsidR="003D3B4D" w:rsidRPr="00283610" w:rsidRDefault="00CB7E6C" w:rsidP="00E42FF5">
            <w:pPr>
              <w:jc w:val="center"/>
            </w:pPr>
            <w:r>
              <w:t>98.92</w:t>
            </w:r>
          </w:p>
        </w:tc>
      </w:tr>
      <w:tr w:rsidR="003D3B4D" w:rsidRPr="00283610" w:rsidTr="00EC5C75">
        <w:trPr>
          <w:trHeight w:val="295"/>
          <w:jc w:val="center"/>
        </w:trPr>
        <w:tc>
          <w:tcPr>
            <w:tcW w:w="4120" w:type="dxa"/>
            <w:tcBorders>
              <w:top w:val="single" w:sz="4" w:space="0" w:color="auto"/>
              <w:left w:val="single" w:sz="4" w:space="0" w:color="auto"/>
              <w:bottom w:val="single" w:sz="4" w:space="0" w:color="auto"/>
              <w:right w:val="single" w:sz="4" w:space="0" w:color="auto"/>
            </w:tcBorders>
            <w:hideMark/>
          </w:tcPr>
          <w:p w:rsidR="003D3B4D" w:rsidRPr="00283610" w:rsidRDefault="003D3B4D" w:rsidP="00592A11">
            <w:r>
              <w:t>Secondary education</w:t>
            </w:r>
          </w:p>
        </w:tc>
        <w:tc>
          <w:tcPr>
            <w:tcW w:w="2250" w:type="dxa"/>
            <w:tcBorders>
              <w:top w:val="single" w:sz="4" w:space="0" w:color="auto"/>
              <w:left w:val="single" w:sz="4" w:space="0" w:color="auto"/>
              <w:bottom w:val="single" w:sz="4" w:space="0" w:color="auto"/>
              <w:right w:val="single" w:sz="4" w:space="0" w:color="auto"/>
            </w:tcBorders>
            <w:hideMark/>
          </w:tcPr>
          <w:p w:rsidR="003D3B4D" w:rsidRPr="00283610" w:rsidRDefault="003D3B4D" w:rsidP="00E42FF5">
            <w:pPr>
              <w:jc w:val="center"/>
            </w:pPr>
            <w:r>
              <w:t>8</w:t>
            </w:r>
          </w:p>
        </w:tc>
        <w:tc>
          <w:tcPr>
            <w:tcW w:w="2044" w:type="dxa"/>
            <w:tcBorders>
              <w:top w:val="single" w:sz="4" w:space="0" w:color="auto"/>
              <w:left w:val="single" w:sz="4" w:space="0" w:color="auto"/>
              <w:bottom w:val="single" w:sz="4" w:space="0" w:color="auto"/>
              <w:right w:val="single" w:sz="4" w:space="0" w:color="auto"/>
            </w:tcBorders>
            <w:hideMark/>
          </w:tcPr>
          <w:p w:rsidR="003D3B4D" w:rsidRPr="00283610" w:rsidRDefault="00CB7E6C" w:rsidP="00E42FF5">
            <w:pPr>
              <w:jc w:val="center"/>
            </w:pPr>
            <w:r>
              <w:t>1.08</w:t>
            </w:r>
          </w:p>
        </w:tc>
      </w:tr>
    </w:tbl>
    <w:p w:rsidR="000B218A" w:rsidRPr="00283610" w:rsidRDefault="000B218A" w:rsidP="003D3B4D">
      <w:pPr>
        <w:jc w:val="both"/>
        <w:rPr>
          <w:color w:val="000000"/>
          <w:sz w:val="28"/>
          <w:szCs w:val="28"/>
        </w:rPr>
      </w:pPr>
    </w:p>
    <w:p w:rsidR="003D3B4D" w:rsidRPr="00283610" w:rsidRDefault="003D3B4D" w:rsidP="003D3B4D">
      <w:pPr>
        <w:ind w:firstLine="720"/>
        <w:jc w:val="both"/>
        <w:rPr>
          <w:color w:val="000000"/>
          <w:sz w:val="28"/>
          <w:szCs w:val="28"/>
        </w:rPr>
      </w:pPr>
      <w:bookmarkStart w:id="60" w:name="_Toc328578724"/>
      <w:r>
        <w:rPr>
          <w:color w:val="000000"/>
          <w:sz w:val="28"/>
        </w:rPr>
        <w:t>The variability level of the SEA in year 2018 was 20.17%</w:t>
      </w:r>
      <w:r>
        <w:rPr>
          <w:rStyle w:val="FootnoteReference"/>
          <w:color w:val="000000"/>
          <w:sz w:val="28"/>
        </w:rPr>
        <w:footnoteReference w:id="4"/>
      </w:r>
      <w:r>
        <w:rPr>
          <w:color w:val="000000"/>
          <w:sz w:val="28"/>
        </w:rPr>
        <w:t>, whereas the rotation ration – 35.88%</w:t>
      </w:r>
      <w:r>
        <w:rPr>
          <w:rStyle w:val="FootnoteReference"/>
          <w:color w:val="000000"/>
          <w:sz w:val="28"/>
        </w:rPr>
        <w:footnoteReference w:id="5"/>
      </w:r>
      <w:r>
        <w:rPr>
          <w:color w:val="000000"/>
          <w:sz w:val="28"/>
        </w:rPr>
        <w:t xml:space="preserve">. The SEA conducts annual evaluation of the performance of civil servants and employees, which results in structural changes and improvements in the quality of daily work, planning of career development, additions to the job descriptions, and in defining new training needs. 49.06% of SEA employees are rated as "good", which means that the performance of the work is fully compliant with the requirements throughout the assessment period. 43.88% receive a rating of "very good", which means that they partially go beyond requirements – their performance exceeds the requirements at certain stages of the assessment period or in certain aspects of the performance criterion. 2.01% are evaluated as "excellent", which means that the performance of the work exceeds the requirements throughout the assessment period. 1% is evaluated as "must be optimised", which means that the performance of the work is only partially compliant throughout the assessment period. </w:t>
      </w:r>
    </w:p>
    <w:p w:rsidR="003D3B4D" w:rsidRPr="00283610" w:rsidRDefault="009E5437" w:rsidP="003D3B4D">
      <w:pPr>
        <w:ind w:firstLine="720"/>
        <w:jc w:val="both"/>
        <w:rPr>
          <w:sz w:val="28"/>
          <w:szCs w:val="28"/>
        </w:rPr>
      </w:pPr>
      <w:r>
        <w:rPr>
          <w:color w:val="000000"/>
          <w:sz w:val="28"/>
        </w:rPr>
        <w:t xml:space="preserve">The quality of work of SEA employees was evaluated both by the LM Acknowledgments, and by the SEA Acknowledgment and Appreciation writs. </w:t>
      </w:r>
    </w:p>
    <w:p w:rsidR="00E741E2" w:rsidRPr="00283610" w:rsidRDefault="00E741E2" w:rsidP="000A6C87">
      <w:pPr>
        <w:ind w:firstLine="720"/>
        <w:jc w:val="both"/>
        <w:rPr>
          <w:sz w:val="28"/>
          <w:szCs w:val="28"/>
        </w:rPr>
      </w:pPr>
    </w:p>
    <w:p w:rsidR="00DD6FAA" w:rsidRPr="00283610" w:rsidRDefault="00F27A49" w:rsidP="001E40F9">
      <w:pPr>
        <w:numPr>
          <w:ilvl w:val="1"/>
          <w:numId w:val="33"/>
        </w:numPr>
        <w:jc w:val="center"/>
        <w:rPr>
          <w:b/>
          <w:iCs/>
          <w:caps/>
          <w:sz w:val="28"/>
          <w:szCs w:val="28"/>
        </w:rPr>
      </w:pPr>
      <w:r>
        <w:rPr>
          <w:b/>
          <w:sz w:val="28"/>
        </w:rPr>
        <w:t>Training and Upgrading of Personnel</w:t>
      </w:r>
      <w:bookmarkEnd w:id="60"/>
    </w:p>
    <w:p w:rsidR="00DD6FAA" w:rsidRPr="00283610" w:rsidRDefault="00DD6FAA" w:rsidP="000A6C87">
      <w:pPr>
        <w:jc w:val="both"/>
      </w:pPr>
    </w:p>
    <w:p w:rsidR="003D3B4D" w:rsidRPr="00283610" w:rsidRDefault="009E5437" w:rsidP="003D3B4D">
      <w:pPr>
        <w:ind w:firstLine="720"/>
        <w:jc w:val="both"/>
        <w:rPr>
          <w:color w:val="000000"/>
          <w:sz w:val="28"/>
          <w:szCs w:val="28"/>
        </w:rPr>
      </w:pPr>
      <w:r>
        <w:rPr>
          <w:color w:val="000000"/>
          <w:sz w:val="28"/>
        </w:rPr>
        <w:t xml:space="preserve">Employees of the SEA continued to improve their qualifications, as they do every year, at higher education institutions. Similarly, also in educational institutions provided by the State Chancellery </w:t>
      </w:r>
      <w:r>
        <w:rPr>
          <w:i/>
          <w:color w:val="000000"/>
          <w:sz w:val="28"/>
        </w:rPr>
        <w:t>[Valsts Kanceleja]</w:t>
      </w:r>
      <w:r>
        <w:rPr>
          <w:color w:val="000000"/>
          <w:sz w:val="28"/>
        </w:rPr>
        <w:t xml:space="preserve">, SEA and State Administration </w:t>
      </w:r>
      <w:r>
        <w:rPr>
          <w:i/>
          <w:color w:val="000000"/>
          <w:sz w:val="28"/>
        </w:rPr>
        <w:t>[Valsts administrācija]</w:t>
      </w:r>
      <w:r>
        <w:rPr>
          <w:color w:val="000000"/>
          <w:sz w:val="28"/>
        </w:rPr>
        <w:t xml:space="preserve"> schools, seminars organized by the LM, as well as in other training programs, in accordance with the Training Plan for year 2018 approved by the Director of the SEA.</w:t>
      </w:r>
    </w:p>
    <w:p w:rsidR="003D3B4D" w:rsidRPr="00283610" w:rsidRDefault="009E5437" w:rsidP="003D3B4D">
      <w:pPr>
        <w:ind w:firstLine="720"/>
        <w:jc w:val="both"/>
        <w:rPr>
          <w:color w:val="000000"/>
          <w:sz w:val="28"/>
          <w:szCs w:val="28"/>
        </w:rPr>
      </w:pPr>
      <w:r>
        <w:rPr>
          <w:color w:val="000000"/>
          <w:sz w:val="28"/>
        </w:rPr>
        <w:t xml:space="preserve">The training needs of the SEA staff are determined taking into account the existing education of the employees, the knowledge already acquired and the additional knowledge required for performance of the duties to be performed, as well as the recommendations/suggestions of the heads of departments. In addition, the training wishes expressed by the staff were taken into account in the information system of the electronic evaluation form, approved by, within the annual work evaluation, the immediate supervisor of the staff member concerned. The skills and competences acquired during the training significantly improve the </w:t>
      </w:r>
      <w:r>
        <w:rPr>
          <w:color w:val="000000"/>
          <w:sz w:val="28"/>
        </w:rPr>
        <w:lastRenderedPageBreak/>
        <w:t>performance of SEA functions and tasks, and employees have the opportunity to understand and combine their individual goals with those of the SEA.</w:t>
      </w:r>
    </w:p>
    <w:p w:rsidR="003D3B4D" w:rsidRPr="00283610" w:rsidRDefault="003D3B4D" w:rsidP="003D3B4D">
      <w:pPr>
        <w:ind w:firstLine="720"/>
        <w:jc w:val="both"/>
        <w:rPr>
          <w:color w:val="000000"/>
          <w:sz w:val="28"/>
          <w:szCs w:val="28"/>
        </w:rPr>
      </w:pPr>
      <w:r>
        <w:rPr>
          <w:color w:val="000000"/>
          <w:sz w:val="28"/>
        </w:rPr>
        <w:t xml:space="preserve">In year 2018, emphasis was placed on in-house training of staff, with the involvement of a SEA specialists in a specific field as a lecturer. In year 2018, seminars were organized on the topicalities of the ESF projects, thus informing the employees on the spot about all the current events and changes within the project. In year 2018, more than 40 internal and external trainings took place. </w:t>
      </w:r>
    </w:p>
    <w:p w:rsidR="003D3B4D" w:rsidRPr="00283610" w:rsidRDefault="003D3B4D" w:rsidP="003D3B4D">
      <w:pPr>
        <w:ind w:firstLine="720"/>
        <w:jc w:val="both"/>
        <w:rPr>
          <w:color w:val="000000"/>
          <w:sz w:val="28"/>
          <w:szCs w:val="28"/>
        </w:rPr>
      </w:pPr>
      <w:r>
        <w:rPr>
          <w:color w:val="000000"/>
          <w:sz w:val="28"/>
        </w:rPr>
        <w:t>The training programs in year 2018 were mainly focused on improving the professional knowledge and skills of employees, including public procurement and planning, prevention of conflicts of interest and corruption, personnel selection and mobility issues, improvement of customer service skills, labour market forecasting issues, as well as current changes in regulatory enactments. In-service training opportunities have been used to enhance knowledge and experience. Including participation in exchange visits, seminars, study visits and conferences. In year 2018, employees of both the SEA's branches and the administration participated in 70 foreign events related to the improvement of knowledge and exchange of experience.</w:t>
      </w:r>
    </w:p>
    <w:p w:rsidR="00C069A8" w:rsidRPr="00283610" w:rsidRDefault="00C069A8" w:rsidP="00C069A8">
      <w:pPr>
        <w:jc w:val="center"/>
        <w:rPr>
          <w:sz w:val="28"/>
          <w:szCs w:val="28"/>
        </w:rPr>
      </w:pPr>
    </w:p>
    <w:p w:rsidR="00AB2564" w:rsidRPr="00283610" w:rsidRDefault="00AB2564" w:rsidP="00AB2564">
      <w:pPr>
        <w:pStyle w:val="Heading1"/>
        <w:rPr>
          <w:sz w:val="28"/>
          <w:szCs w:val="28"/>
        </w:rPr>
      </w:pPr>
      <w:bookmarkStart w:id="61" w:name="_Toc13833770"/>
      <w:bookmarkStart w:id="62" w:name="_Toc328578729"/>
      <w:r>
        <w:rPr>
          <w:sz w:val="32"/>
        </w:rPr>
        <w:t>4.</w:t>
      </w:r>
      <w:r>
        <w:rPr>
          <w:sz w:val="28"/>
        </w:rPr>
        <w:t xml:space="preserve"> </w:t>
      </w:r>
      <w:r>
        <w:rPr>
          <w:sz w:val="32"/>
        </w:rPr>
        <w:t>Communication with the Public</w:t>
      </w:r>
      <w:bookmarkEnd w:id="61"/>
      <w:r>
        <w:rPr>
          <w:sz w:val="28"/>
        </w:rPr>
        <w:t xml:space="preserve"> </w:t>
      </w:r>
    </w:p>
    <w:p w:rsidR="00AB2564" w:rsidRPr="00283610" w:rsidRDefault="00AB2564" w:rsidP="00AB2564">
      <w:pPr>
        <w:rPr>
          <w:sz w:val="28"/>
          <w:szCs w:val="28"/>
        </w:rPr>
      </w:pPr>
    </w:p>
    <w:p w:rsidR="00AB2564" w:rsidRPr="00283610" w:rsidRDefault="00AB2564" w:rsidP="00911ABF">
      <w:pPr>
        <w:pStyle w:val="Heading3"/>
        <w:numPr>
          <w:ilvl w:val="1"/>
          <w:numId w:val="9"/>
        </w:numPr>
        <w:ind w:right="-79"/>
        <w:jc w:val="center"/>
        <w:rPr>
          <w:b/>
          <w:iCs w:val="0"/>
          <w:sz w:val="28"/>
          <w:szCs w:val="28"/>
        </w:rPr>
      </w:pPr>
      <w:bookmarkStart w:id="63" w:name="_Toc328578726"/>
      <w:bookmarkStart w:id="64" w:name="_Toc13833771"/>
      <w:r>
        <w:rPr>
          <w:b/>
          <w:sz w:val="28"/>
        </w:rPr>
        <w:t>Public information and Education Measures</w:t>
      </w:r>
      <w:bookmarkEnd w:id="63"/>
      <w:bookmarkEnd w:id="64"/>
    </w:p>
    <w:p w:rsidR="00AB2564" w:rsidRPr="00283610" w:rsidRDefault="00AB2564" w:rsidP="00AB2564"/>
    <w:p w:rsidR="006E4D0C" w:rsidRPr="00283610" w:rsidRDefault="006E4D0C" w:rsidP="00AC72CD">
      <w:pPr>
        <w:ind w:firstLine="495"/>
        <w:jc w:val="both"/>
        <w:rPr>
          <w:sz w:val="28"/>
          <w:szCs w:val="28"/>
        </w:rPr>
      </w:pPr>
      <w:r>
        <w:rPr>
          <w:sz w:val="28"/>
        </w:rPr>
        <w:t>In year 2018, the SEA continued to engage in active communication with the public by organizing public information events on SEA activities, services, active employment measures, projects and examples of good practices. The information is being disseminated through central and regional newspapers, magazines and internet portals, on radio and television, and through contacts with partners such as municipalities, employers, industry and professional associations, non-governmental organizations, educational institutions, and by organizing or participating in informational events – in job fairs, employers' and jobseekers' meetings "Open Day in companies for people with disabilities" and "Career days for jobseekers", in seminars, conferences, events organized by business organizations, exhibitions and other events.</w:t>
      </w:r>
    </w:p>
    <w:p w:rsidR="006E4D0C" w:rsidRPr="00283610" w:rsidRDefault="00B51D0B" w:rsidP="00887F97">
      <w:pPr>
        <w:ind w:firstLine="495"/>
        <w:jc w:val="both"/>
        <w:rPr>
          <w:sz w:val="28"/>
          <w:szCs w:val="28"/>
        </w:rPr>
      </w:pPr>
      <w:r>
        <w:rPr>
          <w:sz w:val="28"/>
        </w:rPr>
        <w:t xml:space="preserve">In the year 2018, 201 news on the activities and services of the SEA was prepared and published, including 98 news releases for the media. Once a month, the public was informed about the situation of registered unemployment in the country and regions, information on the monthly registered unemployment data in different sections is available in the section "Documents and Statistics" on the SEA website. In year 2018, there were approximately 4.5 thousand publications in the national central and regional newspapers, radio and television, internet portals, on the activities of SEA, and on current employment issues and the unemployment situation in the country. In order to inform the public about the services of the SEA and their accessibility, interviews and commentaries of the director of the SEA, heads of structural units and branches, as well as experts, were regularly organized on television, radio, central and regional newspapers and in internet portals. In </w:t>
      </w:r>
      <w:r>
        <w:rPr>
          <w:sz w:val="28"/>
        </w:rPr>
        <w:lastRenderedPageBreak/>
        <w:t>year 2018, the number of unique visitors to the SEA website reached the number of 4,844,464.</w:t>
      </w:r>
    </w:p>
    <w:p w:rsidR="006E4D0C" w:rsidRPr="00283610" w:rsidRDefault="006E4D0C" w:rsidP="00AC72CD">
      <w:pPr>
        <w:ind w:firstLine="495"/>
        <w:jc w:val="both"/>
        <w:rPr>
          <w:sz w:val="28"/>
          <w:szCs w:val="28"/>
        </w:rPr>
      </w:pPr>
      <w:r>
        <w:rPr>
          <w:sz w:val="28"/>
        </w:rPr>
        <w:t>In year 2018, an information campaign "Green Light for the Strong-Aged" was launched on SEA support for employers over 50 years of age in order to promote employability and employment retaining abilities. In addition, an information campaign "Unemployment is not Inactivity" was organized on the support of SEA for integration of the long-term unemployed into the labour market.</w:t>
      </w:r>
    </w:p>
    <w:p w:rsidR="006E4D0C" w:rsidRPr="00283610" w:rsidRDefault="006E4D0C" w:rsidP="006E4D0C">
      <w:pPr>
        <w:ind w:firstLine="495"/>
        <w:jc w:val="both"/>
        <w:rPr>
          <w:sz w:val="28"/>
          <w:szCs w:val="28"/>
        </w:rPr>
      </w:pPr>
      <w:r>
        <w:rPr>
          <w:sz w:val="28"/>
        </w:rPr>
        <w:t xml:space="preserve">On May 24, the international conference "Employment in Latvia Yesterday, Today and Tomorrow", was held. At this conference, Latvian and foreign officials and experts discussed current trends and challenges in the labour market, as well as the role of employment services, the impact of globalization, demographics and digital technologies, and the development of the Latvian labour market in an international context. The conference was attended by 110 participants and all interested parties could watch the conference broadcast live online. </w:t>
      </w:r>
    </w:p>
    <w:p w:rsidR="006E4D0C" w:rsidRPr="00283610" w:rsidRDefault="006E4D0C" w:rsidP="006E4D0C">
      <w:pPr>
        <w:ind w:firstLine="495"/>
        <w:jc w:val="both"/>
        <w:rPr>
          <w:sz w:val="28"/>
          <w:szCs w:val="28"/>
        </w:rPr>
      </w:pPr>
      <w:r>
        <w:rPr>
          <w:sz w:val="28"/>
        </w:rPr>
        <w:t>In year 2019, special attention was paid to operational communication with clients and the general public in the SEA's social network accounts, and the SEA's current messages to clients, business partners and the general public were visualized and formulated in short, understandable language. There was also an active dialogue between the SEA and the clients in the form of questions and answers on social networks. Channel of the social site "Youtube" was supplemented with 25 videos on SEA activities and services, and the number of SEA social account users in year 2018 was as follows:  Twitter – 4 016; Facebook – 3 259; Draugiem.lv – 590.</w:t>
      </w:r>
    </w:p>
    <w:p w:rsidR="006E4D0C" w:rsidRPr="00283610" w:rsidRDefault="006E4D0C" w:rsidP="006E4D0C">
      <w:pPr>
        <w:ind w:firstLine="495"/>
        <w:jc w:val="both"/>
        <w:rPr>
          <w:sz w:val="28"/>
          <w:szCs w:val="28"/>
        </w:rPr>
      </w:pPr>
      <w:r>
        <w:rPr>
          <w:sz w:val="28"/>
        </w:rPr>
        <w:t>As unemployment decreased and the number of registered vacancies increased, one of the priorities of informing the general public was communication with employers regarding the support of the SEA in attracting the necessary employees. In year 2018, the tasks of informing employers were as follows:</w:t>
      </w:r>
    </w:p>
    <w:p w:rsidR="006E4D0C" w:rsidRPr="00283610" w:rsidRDefault="006E4D0C" w:rsidP="001E40F9">
      <w:pPr>
        <w:numPr>
          <w:ilvl w:val="0"/>
          <w:numId w:val="40"/>
        </w:numPr>
        <w:jc w:val="both"/>
        <w:rPr>
          <w:sz w:val="28"/>
          <w:szCs w:val="28"/>
        </w:rPr>
      </w:pPr>
      <w:r>
        <w:rPr>
          <w:sz w:val="28"/>
        </w:rPr>
        <w:t>raise awareness among employers about SEA support in recruitment: which includes on filling the vacancies, job fairs, CVVP portal, training of required staff, creation of subsidized jobs;</w:t>
      </w:r>
    </w:p>
    <w:p w:rsidR="006E4D0C" w:rsidRPr="00283610" w:rsidRDefault="006E4D0C" w:rsidP="001E40F9">
      <w:pPr>
        <w:numPr>
          <w:ilvl w:val="0"/>
          <w:numId w:val="40"/>
        </w:numPr>
        <w:jc w:val="both"/>
        <w:rPr>
          <w:sz w:val="28"/>
          <w:szCs w:val="28"/>
        </w:rPr>
      </w:pPr>
      <w:r>
        <w:rPr>
          <w:sz w:val="28"/>
        </w:rPr>
        <w:t>raising employers' awareness and understanding of the potential of the labour pool in order to attract workers, including people with disabilities and the long-term unemployed persons;</w:t>
      </w:r>
    </w:p>
    <w:p w:rsidR="006E4D0C" w:rsidRPr="00283610" w:rsidRDefault="006E4D0C" w:rsidP="001E40F9">
      <w:pPr>
        <w:numPr>
          <w:ilvl w:val="0"/>
          <w:numId w:val="40"/>
        </w:numPr>
        <w:jc w:val="both"/>
        <w:rPr>
          <w:sz w:val="28"/>
          <w:szCs w:val="28"/>
        </w:rPr>
      </w:pPr>
      <w:r>
        <w:rPr>
          <w:sz w:val="28"/>
        </w:rPr>
        <w:t>provide employers with prompt information on applying for active employment measures/activities and successful cooperation in the implementation of active employment measures/activities;</w:t>
      </w:r>
    </w:p>
    <w:p w:rsidR="006E4D0C" w:rsidRPr="00283610" w:rsidRDefault="006E4D0C" w:rsidP="001E40F9">
      <w:pPr>
        <w:numPr>
          <w:ilvl w:val="0"/>
          <w:numId w:val="40"/>
        </w:numPr>
        <w:jc w:val="both"/>
        <w:rPr>
          <w:sz w:val="28"/>
          <w:szCs w:val="28"/>
        </w:rPr>
      </w:pPr>
      <w:r>
        <w:rPr>
          <w:sz w:val="28"/>
        </w:rPr>
        <w:t>inform and involve employers in all regions of the country in the measurements/activities organised by the SEA in attracting the necessary employees for events "Open Day in companies for people with disabilities" and "Career days for jobseekers";</w:t>
      </w:r>
    </w:p>
    <w:p w:rsidR="006E4D0C" w:rsidRPr="00283610" w:rsidRDefault="006E4D0C" w:rsidP="005117FC">
      <w:pPr>
        <w:numPr>
          <w:ilvl w:val="0"/>
          <w:numId w:val="40"/>
        </w:numPr>
        <w:jc w:val="both"/>
        <w:rPr>
          <w:sz w:val="28"/>
          <w:szCs w:val="28"/>
        </w:rPr>
      </w:pPr>
      <w:r>
        <w:rPr>
          <w:sz w:val="28"/>
        </w:rPr>
        <w:t xml:space="preserve">Taking into account the demographic situation in the country, inform employers about the use of working resources and potential of the workforce over 50 years of age, and apply for participation in the SEA Support Measure "Assessment of Work Environment and Human Resources Potential”, as well as continue regional workshops (creative laboratories) </w:t>
      </w:r>
      <w:r>
        <w:rPr>
          <w:sz w:val="28"/>
        </w:rPr>
        <w:lastRenderedPageBreak/>
        <w:t>using practical experience, ideas and vision in all key areas of employment for older workers, and develop practical solutions to make longer-term use of the professional opportunities of this target group, both in the short and the long term;</w:t>
      </w:r>
    </w:p>
    <w:p w:rsidR="006E4D0C" w:rsidRPr="00283610" w:rsidRDefault="006E4D0C" w:rsidP="001E40F9">
      <w:pPr>
        <w:numPr>
          <w:ilvl w:val="0"/>
          <w:numId w:val="40"/>
        </w:numPr>
        <w:jc w:val="both"/>
        <w:rPr>
          <w:sz w:val="28"/>
          <w:szCs w:val="28"/>
        </w:rPr>
      </w:pPr>
      <w:r>
        <w:rPr>
          <w:sz w:val="28"/>
        </w:rPr>
        <w:t>inform and involve the employers in the survey for the preparation of short-term labour market forecasts;</w:t>
      </w:r>
    </w:p>
    <w:p w:rsidR="006E4D0C" w:rsidRPr="00283610" w:rsidRDefault="006E4D0C" w:rsidP="001E40F9">
      <w:pPr>
        <w:numPr>
          <w:ilvl w:val="0"/>
          <w:numId w:val="40"/>
        </w:numPr>
        <w:jc w:val="both"/>
        <w:rPr>
          <w:sz w:val="28"/>
          <w:szCs w:val="28"/>
        </w:rPr>
      </w:pPr>
      <w:r>
        <w:rPr>
          <w:sz w:val="28"/>
        </w:rPr>
        <w:t>promote the return of Latvian nationals employed abroad, and their integration into the Latvian labour market.</w:t>
      </w:r>
    </w:p>
    <w:p w:rsidR="006E4D0C" w:rsidRPr="00283610" w:rsidRDefault="006E4D0C" w:rsidP="00AC72CD">
      <w:pPr>
        <w:ind w:firstLine="720"/>
        <w:jc w:val="both"/>
        <w:rPr>
          <w:sz w:val="28"/>
          <w:szCs w:val="28"/>
        </w:rPr>
      </w:pPr>
      <w:r>
        <w:rPr>
          <w:sz w:val="28"/>
        </w:rPr>
        <w:t>In order to promote employers' awareness and participation in SEA information activities and organized vacancy fairs, up-to-date information on activities organized by SEA branches for entrepreneurs was promptly published in the year 2018 calendar of events for employers. The above information was posted on the "For Employers" section of the SEA website, in its newly created "Calendar" section, on the start page of the SEA website, as well as in social network accounts and in the "News" sections of the relevant SEA branch. SEA press releases on services to employers were sent to central and regional media, municipalities and their portals, employer organizations (LDDK, LTRK, and other), and industry associations.</w:t>
      </w:r>
    </w:p>
    <w:p w:rsidR="006E4D0C" w:rsidRPr="00283610" w:rsidRDefault="006E4D0C" w:rsidP="00AC72CD">
      <w:pPr>
        <w:ind w:firstLine="720"/>
        <w:jc w:val="both"/>
        <w:rPr>
          <w:sz w:val="28"/>
          <w:szCs w:val="28"/>
        </w:rPr>
      </w:pPr>
      <w:r>
        <w:rPr>
          <w:sz w:val="28"/>
        </w:rPr>
        <w:t>TV and radio shows were organized for all the SEA vacancy fairs, and comments of the SEA specialists were published in the media. 18 press releases prepared and sent to the media, municipalities and employers' organizations. According to the news agency LETA media monitoring data, there were 146 media publications on SEA Vacancy Fairs in year 2018. Before the Vacancy Fairs in Jelgava and Kuldiga, meetings of the SEA management and entrepreneurs ("Breakfast with entrepreneurs") were held.</w:t>
      </w:r>
    </w:p>
    <w:p w:rsidR="006E4D0C" w:rsidRPr="00283610" w:rsidRDefault="006E4D0C" w:rsidP="00AC72CD">
      <w:pPr>
        <w:ind w:firstLine="720"/>
        <w:jc w:val="both"/>
        <w:rPr>
          <w:sz w:val="28"/>
          <w:szCs w:val="28"/>
        </w:rPr>
      </w:pPr>
      <w:r>
        <w:rPr>
          <w:sz w:val="28"/>
        </w:rPr>
        <w:t>Video called the "SEA CVVP" was created and posted on SEA website and on the SEA social network accounts.</w:t>
      </w:r>
      <w:r>
        <w:t xml:space="preserve"> </w:t>
      </w:r>
      <w:r>
        <w:rPr>
          <w:sz w:val="28"/>
        </w:rPr>
        <w:t>Video instructions for jobseekers and employers – "How to apply for a job at the SEA CVVP" and "How to register a job at the SEA CVVP portam" were created and posted on the SEA website and on the SEA social network accounts.</w:t>
      </w:r>
    </w:p>
    <w:p w:rsidR="006E4D0C" w:rsidRPr="00283610" w:rsidRDefault="006E4D0C" w:rsidP="00AC72CD">
      <w:pPr>
        <w:ind w:firstLine="720"/>
        <w:jc w:val="both"/>
        <w:rPr>
          <w:sz w:val="28"/>
          <w:szCs w:val="28"/>
        </w:rPr>
      </w:pPr>
      <w:r>
        <w:rPr>
          <w:sz w:val="28"/>
        </w:rPr>
        <w:t>From September 17 to 28, in the service areas of all SEA branches, the campaign "Open Day in Companies for Persons with Disabilities" took place, attended by 65 employers and 296 job seekers with disabilities. Promotional banners were displayed on the SEA website and on social networks; the start page of the website also includes a special section "Open Day for Persons with Disabilities" with information about the campaign and activities in each branch, 6 press releases for the media, employers' organizations, municipalities, NGOs on the campaign were made, and 2 publications on the campaign results were prepared.</w:t>
      </w:r>
    </w:p>
    <w:p w:rsidR="006E4D0C" w:rsidRPr="00283610" w:rsidRDefault="006E4D0C" w:rsidP="00AC72CD">
      <w:pPr>
        <w:ind w:firstLine="720"/>
        <w:jc w:val="both"/>
        <w:rPr>
          <w:sz w:val="28"/>
          <w:szCs w:val="28"/>
        </w:rPr>
      </w:pPr>
      <w:r>
        <w:rPr>
          <w:sz w:val="28"/>
        </w:rPr>
        <w:t xml:space="preserve">Current information on the labour market situation in Latvia, SEA CVVP portal and SEA services for re-emigration support were regularly sent to Latvian embassies and Latvian diaspora portals abroad. Meetings were held with Latvian residents living abroad who are considering returning to Latvia in the near or far future. On May 29, 2018, the leaders of the SEA in Stockholm met with representatives of the Latvian diaspora in Sweden, and the SEA and EURES event "From words to deeds - opportunities with Swedish experience in Latvia” was held </w:t>
      </w:r>
      <w:r>
        <w:rPr>
          <w:sz w:val="28"/>
        </w:rPr>
        <w:lastRenderedPageBreak/>
        <w:t xml:space="preserve">at the Latvian Embassy. On October 27, representatives of the SEA participated in the annual meeting of Latvian community organizations in the United Kingdom at the Latvian Embassy in the United Kingdom. On November 10, the SEA, in co-operation with the Embassy of the Republic of Latvia in Ireland, organized an information session with representatives of the Latvian community "With Ireland's Experience in Latvia", attended by SEA Director Evita Simsone </w:t>
      </w:r>
      <w:r>
        <w:rPr>
          <w:i/>
          <w:sz w:val="28"/>
        </w:rPr>
        <w:t>[Evita Simsone]</w:t>
      </w:r>
      <w:r>
        <w:rPr>
          <w:sz w:val="28"/>
        </w:rPr>
        <w:t xml:space="preserve"> and SEA deputy director Kristine Stasane </w:t>
      </w:r>
      <w:r>
        <w:rPr>
          <w:i/>
          <w:sz w:val="28"/>
        </w:rPr>
        <w:t>[Kristīne Stašāne]</w:t>
      </w:r>
      <w:r>
        <w:rPr>
          <w:sz w:val="28"/>
        </w:rPr>
        <w:t xml:space="preserve">. On December 8, an event was organized in London, at the premises of the Latvian Embassy in the United Kingdom "With British Experience in Latvia and Latvia – Perspective of Latvian Businessmen and Professionals for Implementation of Re-emigration Initiatives and Development of Cooperation Platform". Measures to promote re-emigration are organized, with priority being given to those European countries where most Latvians live and work. During these events, diaspora members were informed about SEA and EURES services and support in the field of re-emigration, labour market situation, working and living conditions in Latvia, possibilities to use SEA services remotely, etc. </w:t>
      </w:r>
    </w:p>
    <w:p w:rsidR="006E4D0C" w:rsidRPr="00283610" w:rsidRDefault="006E4D0C" w:rsidP="00AC72CD">
      <w:pPr>
        <w:ind w:firstLine="720"/>
        <w:jc w:val="both"/>
        <w:rPr>
          <w:sz w:val="28"/>
          <w:szCs w:val="28"/>
        </w:rPr>
      </w:pPr>
      <w:r>
        <w:rPr>
          <w:sz w:val="28"/>
        </w:rPr>
        <w:t>The SEA EURES information materials in Latvian (infographics and booklet) "Planning to return to Latvia after working abroad", and a booklet "Living and working in Latvia" in English for jobseekers who do not speak Latvian, have been developed and distributed, for example, spouses of Latvian nationals, or children of Latvian nationals who have been educated and grown abroad. Informative materials are available in both digital and print form. The EURES page of the SEA website is regularly getting its updates under the section "Living and Working in Latvia". In its turn, the websites of SEA branches have a section "Working and Living Conditions", where you can get information on work and education opportunities, salaries, municipal services in the territories of the respective SEA branch.</w:t>
      </w:r>
    </w:p>
    <w:p w:rsidR="006E4D0C" w:rsidRPr="00283610" w:rsidRDefault="006E4D0C" w:rsidP="00AC72CD">
      <w:pPr>
        <w:ind w:firstLine="720"/>
        <w:jc w:val="both"/>
        <w:rPr>
          <w:sz w:val="28"/>
          <w:szCs w:val="28"/>
        </w:rPr>
      </w:pPr>
      <w:r>
        <w:rPr>
          <w:sz w:val="28"/>
        </w:rPr>
        <w:t>On December 2018, a section titled "If You Want to Return to Latvia" was created on the SEA website, which gathers useful information for Latvian residents who live and work abroad but are planning or considering returning to Latvia. The "For those who want to return to Latvia” section of the SEA website offers information on SEA and EURES support in re-emigration, as well as the SEA EURES advisers' working hours and contacts, the SEA e-services, the SEA's registered vacancies, the SEA CVVP portal opportunities, including the state social security services and available state aid for starting a business, a video instruction "How to apply for a job at the SEA CVVP portal", answers to frequently asked questions for EURES advisers, links to other useful websites of Latvian institutions and organizations.</w:t>
      </w:r>
    </w:p>
    <w:p w:rsidR="006E4D0C" w:rsidRPr="00283610" w:rsidRDefault="006E4D0C" w:rsidP="00AC72CD">
      <w:pPr>
        <w:ind w:firstLine="720"/>
        <w:jc w:val="both"/>
        <w:rPr>
          <w:sz w:val="28"/>
          <w:szCs w:val="28"/>
        </w:rPr>
      </w:pPr>
      <w:r>
        <w:rPr>
          <w:sz w:val="28"/>
        </w:rPr>
        <w:t>In order to promote employment in the cross-border areas, the project "Promoting Cross-Border Labour Market Integration and Employment" of the cooperation program "INTERREG Estonia-Latvia" implemented by Latvia and Estonia has been promoted: 11 articles on the project activities have been prepared and published.</w:t>
      </w:r>
    </w:p>
    <w:p w:rsidR="006E4D0C" w:rsidRPr="00283610" w:rsidRDefault="006E4D0C" w:rsidP="00080A12">
      <w:pPr>
        <w:ind w:firstLine="720"/>
        <w:jc w:val="both"/>
        <w:rPr>
          <w:sz w:val="28"/>
          <w:szCs w:val="28"/>
        </w:rPr>
      </w:pPr>
      <w:r>
        <w:rPr>
          <w:sz w:val="28"/>
        </w:rPr>
        <w:t xml:space="preserve">Participation of the SEA was ensured in the LAMPA Conversation Festival. The participant in the conversation, "Portrait of a Future Leader", was a former unemployed person who, following her participation in an ESF project "Youth </w:t>
      </w:r>
      <w:r>
        <w:rPr>
          <w:sz w:val="28"/>
        </w:rPr>
        <w:lastRenderedPageBreak/>
        <w:t>Guarantee" (within the business or self-employment support measure) became an entrepreneur. In its turn, the discussion "Latvian Financial Literacy Pathways and Roads for year 2018, or What to Do to Improve Households Financial Sustainability" was attended by the SEA ESF project department, popularizing the SEA financial literacy and its e-learning module.</w:t>
      </w:r>
    </w:p>
    <w:p w:rsidR="006E4D0C" w:rsidRPr="00283610" w:rsidRDefault="006E4D0C" w:rsidP="006E4D0C">
      <w:pPr>
        <w:ind w:firstLine="720"/>
        <w:jc w:val="both"/>
        <w:rPr>
          <w:sz w:val="28"/>
          <w:szCs w:val="28"/>
        </w:rPr>
      </w:pPr>
      <w:r>
        <w:rPr>
          <w:sz w:val="28"/>
        </w:rPr>
        <w:t>On November 13, a conference on volunteering "Volunteering – My favourite Work" was held in the chamber hall of the VEF block in Riga. Its main goal was to bring together the largest and most active volunteer organizers from all over Latvia in order to jointly review the achievements in the field of volunteering in Latvia, and to outline further developments in the field.</w:t>
      </w:r>
    </w:p>
    <w:p w:rsidR="006E4D0C" w:rsidRPr="00283610" w:rsidRDefault="006E4D0C" w:rsidP="006E4D0C">
      <w:pPr>
        <w:jc w:val="both"/>
        <w:rPr>
          <w:sz w:val="28"/>
          <w:szCs w:val="28"/>
        </w:rPr>
      </w:pPr>
      <w:r>
        <w:rPr>
          <w:sz w:val="28"/>
        </w:rPr>
        <w:t xml:space="preserve">In order to promote the digital services of the SEA, an article "SEA offers a wide range of services online" was prepared, banners and infographics were created. All SEA affiliates organized European Digital Week events from March 19 to 23, and from September 17 to 28, campaign "Days without Queues" was organised, aimed at motivating customers to more actively use electronic services, presenting their diversity and potential strengths. During the campaign, a total of 5,886 consultations were provided at the SEA branches on online SEA services and on distance learning opportunities through the e-learning modules "Preparing a Cover Letter and Preparing for a Job Interview" and "My Money Today and Tomorrow". Financial literacy". A video story has been created on the SEA's participation in the campaign "Days without Queues" in cooperation with VARAM, which has been posted on the SEA's Youtube channel. </w:t>
      </w:r>
    </w:p>
    <w:p w:rsidR="006E4D0C" w:rsidRPr="00283610" w:rsidRDefault="006E4D0C" w:rsidP="006E4D0C">
      <w:pPr>
        <w:jc w:val="both"/>
        <w:rPr>
          <w:sz w:val="28"/>
          <w:szCs w:val="28"/>
        </w:rPr>
      </w:pPr>
      <w:r>
        <w:rPr>
          <w:sz w:val="28"/>
        </w:rPr>
        <w:t>A video tutorial on electronic registration for unemployed has been created and posted on the SEA website and on social networks. An e-booklet "First Steps for Refugees on the Way to Work" has been created. In year 2018, within the framework of the SEA project "Integration of Refugees and Persons with Alternative Status in the Latvian Labour Market", infographics "State Health Insurance in Latvia" and "State Social Insurance Services” were created.</w:t>
      </w:r>
    </w:p>
    <w:p w:rsidR="00AB2564" w:rsidRPr="00283610" w:rsidRDefault="006E4D0C" w:rsidP="006E4D0C">
      <w:pPr>
        <w:jc w:val="both"/>
        <w:rPr>
          <w:sz w:val="28"/>
          <w:szCs w:val="28"/>
        </w:rPr>
      </w:pPr>
      <w:r>
        <w:rPr>
          <w:sz w:val="28"/>
        </w:rPr>
        <w:t>Within the ESF project "Support for a longer employement life" in Bauska, Jekabpils, Limbazi, Liepaja, Madona, Rezekne, Riga, Sigulda, Valmiera and Ventspils, workshops for employers "Experience will always be of value" were organized, using interactive teamwork methodology developed by the British Council and recognized by British organizations in the field of town planning, enabling representatives of different fields, backgrounds, interests and age groups to collaborate in a creative laboratory, creating innovative solutions for employees over the age of 50.</w:t>
      </w:r>
    </w:p>
    <w:p w:rsidR="006E4D0C" w:rsidRPr="00283610" w:rsidRDefault="006E4D0C" w:rsidP="006E4D0C">
      <w:pPr>
        <w:jc w:val="both"/>
        <w:rPr>
          <w:color w:val="000000"/>
          <w:sz w:val="28"/>
          <w:szCs w:val="28"/>
        </w:rPr>
      </w:pPr>
    </w:p>
    <w:p w:rsidR="00AB2564" w:rsidRPr="00283610" w:rsidRDefault="00AB2564" w:rsidP="00911ABF">
      <w:pPr>
        <w:pStyle w:val="Heading3"/>
        <w:numPr>
          <w:ilvl w:val="1"/>
          <w:numId w:val="10"/>
        </w:numPr>
        <w:ind w:right="-79"/>
        <w:jc w:val="center"/>
        <w:rPr>
          <w:b/>
          <w:iCs w:val="0"/>
          <w:sz w:val="28"/>
          <w:szCs w:val="28"/>
        </w:rPr>
      </w:pPr>
      <w:bookmarkStart w:id="65" w:name="_Toc328578727"/>
      <w:bookmarkStart w:id="66" w:name="_Toc13833772"/>
      <w:r>
        <w:rPr>
          <w:b/>
          <w:sz w:val="28"/>
        </w:rPr>
        <w:t>Measures for getting to know the public opinion on satisfaction with SEA work quality, and results of the said measures</w:t>
      </w:r>
      <w:bookmarkEnd w:id="65"/>
      <w:bookmarkEnd w:id="66"/>
    </w:p>
    <w:p w:rsidR="00AB2564" w:rsidRPr="00283610" w:rsidRDefault="00AB2564" w:rsidP="00AB2564"/>
    <w:p w:rsidR="00C07D2B" w:rsidRPr="00283610" w:rsidRDefault="00C07D2B" w:rsidP="00C07D2B">
      <w:pPr>
        <w:pStyle w:val="NormalWeb"/>
        <w:spacing w:before="120" w:beforeAutospacing="0" w:after="0" w:afterAutospacing="0"/>
        <w:ind w:firstLine="495"/>
        <w:jc w:val="both"/>
        <w:rPr>
          <w:sz w:val="28"/>
          <w:szCs w:val="28"/>
        </w:rPr>
      </w:pPr>
      <w:bookmarkStart w:id="67" w:name="_Toc328578728"/>
      <w:r>
        <w:rPr>
          <w:sz w:val="28"/>
        </w:rPr>
        <w:t xml:space="preserve">The SEA purposefully organized work aimed to improve the quality of customer service (remote and face-to-face channels). As a result, Jadviga Bajarune </w:t>
      </w:r>
      <w:r>
        <w:rPr>
          <w:i/>
          <w:sz w:val="28"/>
        </w:rPr>
        <w:t>[Jadviga Bajarune]</w:t>
      </w:r>
      <w:r>
        <w:rPr>
          <w:sz w:val="28"/>
        </w:rPr>
        <w:t xml:space="preserve">, of employment agency of the Riga Regional Branch of the SEA, won the highest rating of the population in the campaign organized by the State Chancellery and called "Movement for Good Service, year 2018". In addition, other SEA employees were honoured at the award ceremony: </w:t>
      </w:r>
      <w:r>
        <w:rPr>
          <w:sz w:val="28"/>
        </w:rPr>
        <w:lastRenderedPageBreak/>
        <w:t xml:space="preserve">Employment agent at Riga Regional Branch Karina Mihalovica </w:t>
      </w:r>
      <w:r>
        <w:rPr>
          <w:i/>
          <w:sz w:val="28"/>
        </w:rPr>
        <w:t>[Karīna Mihaloviča]</w:t>
      </w:r>
      <w:r>
        <w:rPr>
          <w:sz w:val="28"/>
        </w:rPr>
        <w:t xml:space="preserve">, Kuldiga branch employment agent Dzineta Podina </w:t>
      </w:r>
      <w:r>
        <w:rPr>
          <w:i/>
          <w:sz w:val="28"/>
        </w:rPr>
        <w:t>[Džineta Podiņa]</w:t>
      </w:r>
      <w:r>
        <w:rPr>
          <w:sz w:val="28"/>
        </w:rPr>
        <w:t xml:space="preserve">, coordination expert Silvija Gintere </w:t>
      </w:r>
      <w:r>
        <w:rPr>
          <w:i/>
          <w:sz w:val="28"/>
        </w:rPr>
        <w:t>[Silvija Gintere]</w:t>
      </w:r>
      <w:r>
        <w:rPr>
          <w:sz w:val="28"/>
        </w:rPr>
        <w:t xml:space="preserve">, Preili branch employement specialist Anita Lazdane </w:t>
      </w:r>
      <w:r>
        <w:rPr>
          <w:i/>
          <w:sz w:val="28"/>
        </w:rPr>
        <w:t>[Anita Lazdāne]</w:t>
      </w:r>
      <w:r>
        <w:rPr>
          <w:sz w:val="28"/>
        </w:rPr>
        <w:t>.</w:t>
      </w:r>
    </w:p>
    <w:p w:rsidR="00C07D2B" w:rsidRPr="00283610" w:rsidRDefault="00C07D2B" w:rsidP="00C07D2B">
      <w:pPr>
        <w:autoSpaceDE w:val="0"/>
        <w:autoSpaceDN w:val="0"/>
        <w:adjustRightInd w:val="0"/>
        <w:ind w:firstLine="720"/>
        <w:jc w:val="both"/>
        <w:rPr>
          <w:sz w:val="28"/>
          <w:szCs w:val="28"/>
        </w:rPr>
      </w:pPr>
      <w:r>
        <w:rPr>
          <w:sz w:val="28"/>
        </w:rPr>
        <w:t>Annual surveys are conducted in order to evaluate the satisfaction of unemployed and job seekers with SEA services.</w:t>
      </w:r>
      <w:r>
        <w:t xml:space="preserve"> </w:t>
      </w:r>
      <w:r>
        <w:rPr>
          <w:sz w:val="28"/>
        </w:rPr>
        <w:t xml:space="preserve">Electronic customer survey was also conducted in year 2018 – from November 26 to December 20. </w:t>
      </w:r>
    </w:p>
    <w:p w:rsidR="00C07D2B" w:rsidRPr="00283610" w:rsidRDefault="00C07D2B" w:rsidP="00C07D2B">
      <w:pPr>
        <w:ind w:firstLine="720"/>
        <w:jc w:val="both"/>
        <w:rPr>
          <w:sz w:val="28"/>
          <w:szCs w:val="28"/>
        </w:rPr>
      </w:pPr>
      <w:r>
        <w:rPr>
          <w:sz w:val="28"/>
        </w:rPr>
        <w:t>86,044 clients (85,960 unemployed and 83 jobseekers) who have worked with the SEA from November 1, 2017 to November 1, 2018 were invited to participate in the survey. Already for the third year, the survey sample was expanded in order to include respondents who are no longer registered as unemployed or job seekers. The e-mail sent to the clients informed them that participation in this survey was voluntary and based on the customer's choice/consent. The questionnaire was completed by 1,205 unemployed persons and job seekers (hereinafter – respondents).</w:t>
      </w:r>
    </w:p>
    <w:p w:rsidR="00C07D2B" w:rsidRPr="00283610" w:rsidRDefault="00C07D2B" w:rsidP="00C07D2B">
      <w:pPr>
        <w:ind w:firstLine="720"/>
        <w:jc w:val="both"/>
        <w:rPr>
          <w:sz w:val="28"/>
          <w:szCs w:val="28"/>
        </w:rPr>
      </w:pPr>
      <w:r>
        <w:rPr>
          <w:sz w:val="28"/>
        </w:rPr>
        <w:t>Comparing the response rate of respondents to year 2016, when 5,726 questionnaires were completed and submitted, in year 2017 a significant decrease in response rate was observed. Only 0.75% of the respondents responded to the invitation to complete the questionnaire. This is due to a survey being taken in the CVVP portal, which requires authentication. During the survey phase, e-mails were received from customers stating that they refused to complete the questionnaire because authentication was too complex and due to the fact that authentication provided no trust in the anonymity and confidentiality of the data. When answering customer questions, it was clarified that the answers obtained were confidential and would only be used in aggregate form. In year 2018, the number of respondents increased by 747 persons.</w:t>
      </w:r>
    </w:p>
    <w:p w:rsidR="00C07D2B" w:rsidRPr="00283610" w:rsidRDefault="00C07D2B" w:rsidP="00C07D2B">
      <w:pPr>
        <w:autoSpaceDE w:val="0"/>
        <w:autoSpaceDN w:val="0"/>
        <w:adjustRightInd w:val="0"/>
        <w:ind w:firstLine="720"/>
        <w:jc w:val="both"/>
        <w:rPr>
          <w:sz w:val="28"/>
        </w:rPr>
      </w:pPr>
      <w:r>
        <w:rPr>
          <w:sz w:val="28"/>
        </w:rPr>
        <w:t xml:space="preserve">Analysing respondents' answers, it was found that 67% of customer who have been unemployed or looking for a job for up to one year have the most active response. 15% of responding clients are no longer unemployed but find themselves in employment relations, and 3% are no longer registered as unemployed/seeking employment, but are neither in employment relations. 10% of the respondents are unemployed or jobseekers for a period from 1 to 3 years. </w:t>
      </w:r>
    </w:p>
    <w:p w:rsidR="00C07D2B" w:rsidRPr="00283610" w:rsidRDefault="00C07D2B" w:rsidP="00C07D2B">
      <w:pPr>
        <w:autoSpaceDE w:val="0"/>
        <w:autoSpaceDN w:val="0"/>
        <w:adjustRightInd w:val="0"/>
        <w:ind w:firstLine="720"/>
        <w:jc w:val="both"/>
        <w:rPr>
          <w:sz w:val="28"/>
        </w:rPr>
      </w:pPr>
      <w:r>
        <w:rPr>
          <w:sz w:val="28"/>
        </w:rPr>
        <w:t>65% women and 35% men participated in the survey. 58% of respondents had higher education, 36% had secondary education, and 6% had basic education.</w:t>
      </w:r>
    </w:p>
    <w:p w:rsidR="00C07D2B" w:rsidRPr="00283610" w:rsidRDefault="00C07D2B" w:rsidP="00C07D2B">
      <w:pPr>
        <w:autoSpaceDE w:val="0"/>
        <w:autoSpaceDN w:val="0"/>
        <w:adjustRightInd w:val="0"/>
        <w:ind w:firstLine="720"/>
        <w:jc w:val="both"/>
        <w:rPr>
          <w:sz w:val="28"/>
        </w:rPr>
      </w:pPr>
      <w:r>
        <w:rPr>
          <w:sz w:val="28"/>
        </w:rPr>
        <w:t>Respondents were asked to rate their SEA staff counselling skills on situation in the labour market, and on job vacancies. 56% responded that these skills were high, 38% medium and 6% – low. The skills of SEA staff to provide information on the rights and responsibilities of the unemployed persons and job seekers are valued as "high" by 70% of respondents, 27% of respondents believe that these skills were "medium", and 3% – "low". According to the survey data, respondents are generally satisfied with the information provided by the employees of the SEA branches regarding the services of the SEA: 68% of the respondents rated the skills of SEA employees as "high", 27% as "medium", and 5% – as low. 86% of the respondents stated that the SEA employee was "kind" while attending them, but 2% rated the service as "unkind", 12% of respondents chose "depends on occasion".</w:t>
      </w:r>
    </w:p>
    <w:p w:rsidR="00C07D2B" w:rsidRPr="00283610" w:rsidRDefault="00C07D2B" w:rsidP="00C07D2B">
      <w:pPr>
        <w:ind w:firstLine="720"/>
        <w:jc w:val="both"/>
        <w:rPr>
          <w:sz w:val="28"/>
        </w:rPr>
      </w:pPr>
      <w:r>
        <w:rPr>
          <w:sz w:val="28"/>
        </w:rPr>
        <w:lastRenderedPageBreak/>
        <w:t>In order to promote the use of SEA e-services in the year 2018 survey, we continued to find out if clients used the SEA e-services, if not, why, and what would be required in order to intensify the use of e-services.</w:t>
      </w:r>
    </w:p>
    <w:p w:rsidR="00C07D2B" w:rsidRPr="00283610" w:rsidRDefault="00C07D2B" w:rsidP="00C07D2B">
      <w:pPr>
        <w:ind w:right="-34" w:firstLine="720"/>
        <w:jc w:val="both"/>
        <w:rPr>
          <w:i/>
          <w:sz w:val="28"/>
          <w:szCs w:val="28"/>
        </w:rPr>
      </w:pPr>
      <w:r>
        <w:rPr>
          <w:sz w:val="28"/>
        </w:rPr>
        <w:t xml:space="preserve">First of all, we asked whether respondents use the SEA e-services. 79% of respondents said that they used e-services, whereas 21% said they did not. The follow-up questions of the questionnaire depended on the client's answer to the question </w:t>
      </w:r>
      <w:r>
        <w:rPr>
          <w:i/>
          <w:sz w:val="28"/>
        </w:rPr>
        <w:t>Have you utilised the opportunity to receive the SEA e-services?</w:t>
      </w:r>
    </w:p>
    <w:p w:rsidR="00C07D2B" w:rsidRPr="00283610" w:rsidRDefault="00C07D2B" w:rsidP="00C07D2B">
      <w:pPr>
        <w:ind w:firstLine="720"/>
        <w:jc w:val="both"/>
        <w:rPr>
          <w:sz w:val="28"/>
          <w:szCs w:val="28"/>
        </w:rPr>
      </w:pPr>
      <w:r>
        <w:rPr>
          <w:sz w:val="28"/>
        </w:rPr>
        <w:t xml:space="preserve">In case of answer </w:t>
      </w:r>
      <w:r>
        <w:rPr>
          <w:i/>
          <w:sz w:val="28"/>
        </w:rPr>
        <w:t>Yes</w:t>
      </w:r>
      <w:r>
        <w:rPr>
          <w:sz w:val="28"/>
        </w:rPr>
        <w:t xml:space="preserve">, a supplementary question was asked – </w:t>
      </w:r>
      <w:r>
        <w:rPr>
          <w:i/>
          <w:sz w:val="28"/>
        </w:rPr>
        <w:t xml:space="preserve">Please indicate how you learned about the SEA e-services? </w:t>
      </w:r>
      <w:r>
        <w:rPr>
          <w:sz w:val="28"/>
        </w:rPr>
        <w:t xml:space="preserve">In most cases, in 60% of cases, respondents learned about e-services from an SEA employee, whereas 46% – from the site </w:t>
      </w:r>
      <w:hyperlink r:id="rId15">
        <w:r>
          <w:rPr>
            <w:rStyle w:val="Hyperlink"/>
            <w:sz w:val="28"/>
          </w:rPr>
          <w:t>www.nva.gov.lv</w:t>
        </w:r>
      </w:hyperlink>
    </w:p>
    <w:p w:rsidR="00C07D2B" w:rsidRPr="00283610" w:rsidRDefault="00C07D2B" w:rsidP="00C07D2B">
      <w:pPr>
        <w:ind w:firstLine="720"/>
        <w:jc w:val="both"/>
        <w:rPr>
          <w:sz w:val="28"/>
          <w:szCs w:val="28"/>
        </w:rPr>
      </w:pPr>
      <w:r>
        <w:rPr>
          <w:sz w:val="28"/>
        </w:rPr>
        <w:t xml:space="preserve">As for customers who answered that they used e-services of the SEA, we asked to provide an evaluation in terms of 5 points, where 1 = very bad; 2 = bad; 3 = on average; 4 = good; 5 = very good. The largest majority, namely – 43% of the respondents evaluated SEA e-services with the mark 4. Also comparing the ratings in the used e-services section shows that the most commonly used rating is 4 = good. The number of respondents who rate SEA e-services as very good, has increased by 34%. </w:t>
      </w:r>
    </w:p>
    <w:p w:rsidR="00C07D2B" w:rsidRPr="00283610" w:rsidRDefault="00C07D2B" w:rsidP="00C07D2B">
      <w:pPr>
        <w:ind w:right="-2" w:firstLine="720"/>
        <w:jc w:val="both"/>
        <w:rPr>
          <w:sz w:val="28"/>
          <w:szCs w:val="28"/>
        </w:rPr>
      </w:pPr>
      <w:r>
        <w:rPr>
          <w:sz w:val="28"/>
        </w:rPr>
        <w:t>87% of the respondents mentioned searching for vacancies as the most frequently used e-service. E-learning section "Financial literacy" was ranked as an innovative SEA e-service, and emerged as the second most sought-after e-service, where 36% were applying for unemployment or job seeker status. 1% of respondents reported applying for an EURES consultation, which was indicated as the less used e-service. The calculation was made with those respondents (948 persons) who answered in question 2 of the questionnaire that they uses e-services of the SEA.</w:t>
      </w:r>
    </w:p>
    <w:p w:rsidR="00C07D2B" w:rsidRPr="00283610" w:rsidRDefault="00C07D2B" w:rsidP="00C07D2B">
      <w:pPr>
        <w:ind w:firstLine="720"/>
        <w:jc w:val="both"/>
        <w:rPr>
          <w:sz w:val="28"/>
          <w:szCs w:val="28"/>
        </w:rPr>
      </w:pPr>
      <w:r>
        <w:rPr>
          <w:sz w:val="28"/>
        </w:rPr>
        <w:t xml:space="preserve">In case if the responders replied to the question </w:t>
      </w:r>
      <w:r>
        <w:rPr>
          <w:i/>
          <w:sz w:val="28"/>
        </w:rPr>
        <w:t xml:space="preserve">Have you utilised the opportunity to receive the SEA e-services? </w:t>
      </w:r>
      <w:r>
        <w:rPr>
          <w:sz w:val="28"/>
        </w:rPr>
        <w:t xml:space="preserve">with a </w:t>
      </w:r>
      <w:r>
        <w:rPr>
          <w:i/>
          <w:sz w:val="28"/>
        </w:rPr>
        <w:t>No</w:t>
      </w:r>
      <w:r>
        <w:rPr>
          <w:sz w:val="28"/>
        </w:rPr>
        <w:t xml:space="preserve">, the supplementary question </w:t>
      </w:r>
      <w:r>
        <w:rPr>
          <w:i/>
          <w:sz w:val="28"/>
        </w:rPr>
        <w:t>Please provide a reason of not using the SEA e-services</w:t>
      </w:r>
      <w:r>
        <w:rPr>
          <w:sz w:val="28"/>
        </w:rPr>
        <w:t>, was asked.</w:t>
      </w:r>
    </w:p>
    <w:p w:rsidR="00C07D2B" w:rsidRPr="00283610" w:rsidRDefault="00C07D2B" w:rsidP="00C07D2B">
      <w:pPr>
        <w:jc w:val="both"/>
        <w:rPr>
          <w:sz w:val="28"/>
          <w:szCs w:val="28"/>
        </w:rPr>
      </w:pPr>
      <w:r>
        <w:rPr>
          <w:sz w:val="28"/>
        </w:rPr>
        <w:t>There were several possible answers and the most frequently mentioned reason for not using the e-services was ignorance/not being informed of the e-services – 41%. The second most common reason in 27% of cases was mentioned as enjoying to have a face-to-face contact with an SEA employee. In year 2018, the number of respondents indicating that the necessary authentication means for using the e-service are not available (1%), and 3% responded that they did not know how to use the Internet well enough, has decreased.</w:t>
      </w:r>
    </w:p>
    <w:p w:rsidR="00C07D2B" w:rsidRPr="00283610" w:rsidRDefault="00C07D2B" w:rsidP="00C07D2B">
      <w:pPr>
        <w:ind w:firstLine="720"/>
        <w:jc w:val="both"/>
        <w:rPr>
          <w:color w:val="000000"/>
          <w:sz w:val="28"/>
          <w:szCs w:val="28"/>
        </w:rPr>
      </w:pPr>
      <w:r>
        <w:rPr>
          <w:sz w:val="28"/>
        </w:rPr>
        <w:t xml:space="preserve">In order to interest respondents who answered that they do not use SEA e-services, a question was asked </w:t>
      </w:r>
      <w:bookmarkStart w:id="68" w:name="_Hlk502926744"/>
      <w:r>
        <w:rPr>
          <w:i/>
          <w:sz w:val="28"/>
        </w:rPr>
        <w:t>Which of the following SEA e-services was of interest to you?</w:t>
      </w:r>
      <w:r>
        <w:rPr>
          <w:sz w:val="28"/>
        </w:rPr>
        <w:t>, and a link to the e-service was pasted side-by-side with the response variants. In most cases, 61% said they were interested in finding vacancies. 32% said they were interested in applying for unemployment or jobseeker status. The least interest came from e-services such as applying for EURES advice (4%) and the e-learning module "Preparation of CV and Cover Letter" (5%).</w:t>
      </w:r>
      <w:bookmarkEnd w:id="68"/>
    </w:p>
    <w:p w:rsidR="00C07D2B" w:rsidRPr="00283610" w:rsidRDefault="00C07D2B" w:rsidP="00C07D2B">
      <w:pPr>
        <w:ind w:firstLine="720"/>
        <w:jc w:val="both"/>
        <w:rPr>
          <w:color w:val="000000"/>
          <w:sz w:val="28"/>
          <w:szCs w:val="28"/>
        </w:rPr>
      </w:pPr>
      <w:r>
        <w:rPr>
          <w:color w:val="000000"/>
          <w:sz w:val="28"/>
        </w:rPr>
        <w:lastRenderedPageBreak/>
        <w:t xml:space="preserve">In response to the question </w:t>
      </w:r>
      <w:r>
        <w:rPr>
          <w:i/>
          <w:color w:val="000000"/>
          <w:sz w:val="28"/>
        </w:rPr>
        <w:t>If the required type of service is available in person and electronically, what type of service would you prefer?</w:t>
      </w:r>
      <w:r>
        <w:rPr>
          <w:color w:val="000000"/>
          <w:sz w:val="28"/>
        </w:rPr>
        <w:t>, 65% of customers said they would like to receive the service remotely, 35% - in person.</w:t>
      </w:r>
    </w:p>
    <w:p w:rsidR="00C07D2B" w:rsidRPr="00283610" w:rsidRDefault="00C07D2B" w:rsidP="00C07D2B">
      <w:pPr>
        <w:ind w:firstLine="720"/>
        <w:jc w:val="both"/>
        <w:rPr>
          <w:sz w:val="28"/>
          <w:szCs w:val="28"/>
        </w:rPr>
      </w:pPr>
      <w:r>
        <w:rPr>
          <w:sz w:val="28"/>
        </w:rPr>
        <w:t>In response to the question encouraging more frequent use of SEA e-services electronically, 37% of respondents have opted for individual consultation by an SEA employee, while 31% of respondents would require informative materials to make more frequent use of SEA e-services.</w:t>
      </w:r>
    </w:p>
    <w:p w:rsidR="00681C2B" w:rsidRPr="00283610" w:rsidRDefault="00C07D2B" w:rsidP="00EC5C75">
      <w:pPr>
        <w:ind w:firstLine="720"/>
        <w:jc w:val="both"/>
        <w:rPr>
          <w:sz w:val="28"/>
          <w:szCs w:val="28"/>
        </w:rPr>
      </w:pPr>
      <w:r>
        <w:rPr>
          <w:sz w:val="28"/>
        </w:rPr>
        <w:t xml:space="preserve">The year 2018 Customer Satisfaction Survey included question </w:t>
      </w:r>
      <w:r>
        <w:rPr>
          <w:i/>
          <w:sz w:val="28"/>
        </w:rPr>
        <w:t>Has an SEA employee helped you get started using the e-services?</w:t>
      </w:r>
      <w:r>
        <w:rPr>
          <w:sz w:val="28"/>
        </w:rPr>
        <w:t xml:space="preserve"> 50% of respondents admitted that they did not require help in using the e-services. 37% of the employees helped to get started using e-services, and 13% did not receive support from SEA staff.</w:t>
      </w:r>
    </w:p>
    <w:p w:rsidR="00592A11" w:rsidRPr="00283610" w:rsidRDefault="00592A11" w:rsidP="00AB2564">
      <w:pPr>
        <w:jc w:val="both"/>
        <w:rPr>
          <w:sz w:val="28"/>
          <w:szCs w:val="28"/>
        </w:rPr>
      </w:pPr>
    </w:p>
    <w:p w:rsidR="00AB2564" w:rsidRPr="00283610" w:rsidRDefault="00AB2564" w:rsidP="00911ABF">
      <w:pPr>
        <w:pStyle w:val="Heading3"/>
        <w:numPr>
          <w:ilvl w:val="1"/>
          <w:numId w:val="11"/>
        </w:numPr>
        <w:tabs>
          <w:tab w:val="clear" w:pos="1440"/>
        </w:tabs>
        <w:ind w:left="360" w:right="-72"/>
        <w:jc w:val="center"/>
        <w:rPr>
          <w:b/>
          <w:iCs w:val="0"/>
          <w:sz w:val="28"/>
          <w:szCs w:val="28"/>
        </w:rPr>
      </w:pPr>
      <w:bookmarkStart w:id="69" w:name="_Toc13833773"/>
      <w:r>
        <w:rPr>
          <w:b/>
          <w:sz w:val="28"/>
        </w:rPr>
        <w:t>Cooperation with the non-governmental sector</w:t>
      </w:r>
      <w:bookmarkEnd w:id="67"/>
      <w:bookmarkEnd w:id="69"/>
    </w:p>
    <w:p w:rsidR="00F23947" w:rsidRPr="00283610" w:rsidRDefault="00F23947" w:rsidP="00AB2564">
      <w:pPr>
        <w:ind w:firstLine="720"/>
        <w:jc w:val="both"/>
        <w:rPr>
          <w:b/>
          <w:color w:val="FF0000"/>
          <w:sz w:val="28"/>
          <w:szCs w:val="28"/>
        </w:rPr>
      </w:pPr>
    </w:p>
    <w:p w:rsidR="00AB2564" w:rsidRPr="00283610" w:rsidRDefault="00AB2564" w:rsidP="00AB2564">
      <w:pPr>
        <w:ind w:firstLine="720"/>
        <w:jc w:val="both"/>
        <w:rPr>
          <w:sz w:val="28"/>
          <w:szCs w:val="28"/>
        </w:rPr>
      </w:pPr>
      <w:r>
        <w:rPr>
          <w:sz w:val="28"/>
        </w:rPr>
        <w:t>The SEA cooperates with the non-governmental sector in achieving common goals by raising public awareness, and awareness of SEA services. The SEA also actively cooperates with associations and foundations by implementing active employment measures "Measures for Specific Groups" and "First Work Experience for Young People", "Development of Work Skills in the Non-Governmental Sector", as well as Support Measure "Job Search Motivation Program and Social Mentoring Services", in order to promote the activation of the long-term unemployed/long-term unemployed persons with disabilities. In implementing these measures, associations and foundations provide support to persons with disabilities, the long-term unemployed persons, the disadvantaged and young unemployed, and, through the work of the targeted unemployed, fulfil the objectives set out in the statutes of associations and foundations.</w:t>
      </w:r>
    </w:p>
    <w:p w:rsidR="00AB2564" w:rsidRPr="00283610" w:rsidRDefault="00AC37AE" w:rsidP="00AC37AE">
      <w:pPr>
        <w:ind w:firstLine="720"/>
        <w:jc w:val="both"/>
        <w:rPr>
          <w:sz w:val="28"/>
          <w:szCs w:val="28"/>
        </w:rPr>
      </w:pPr>
      <w:r>
        <w:rPr>
          <w:sz w:val="28"/>
        </w:rPr>
        <w:t xml:space="preserve">The SEA, together with its partners, continues to promote development of the volunteering work through the Volunteering Information System, which helps coordinate the exchange of information between organisations who provide volunteer work, and persons who wish to carry out volunteer work. From year 2018 on, at the home-page </w:t>
      </w:r>
      <w:hyperlink r:id="rId16">
        <w:r>
          <w:rPr>
            <w:sz w:val="28"/>
          </w:rPr>
          <w:t>www.brivpratigie.lv</w:t>
        </w:r>
      </w:hyperlink>
      <w:r>
        <w:rPr>
          <w:sz w:val="28"/>
        </w:rPr>
        <w:t>, organizers of volunteering work have the opportunity to announce volunteering offers (missions) in those regions of Latvia where the SEA has started cooperation with its partners, and promotes and coordinates volunteering through the website</w:t>
      </w:r>
      <w:hyperlink r:id="rId17">
        <w:r>
          <w:rPr>
            <w:sz w:val="28"/>
          </w:rPr>
          <w:t>www.brivpratigie.lv</w:t>
        </w:r>
      </w:hyperlink>
      <w:r>
        <w:rPr>
          <w:sz w:val="28"/>
        </w:rPr>
        <w:t>. There were 3,601 volunteers registered on the site in year 2018, and the number of missions was 312; where the organizers of voluntary work – 182; partners – 14.</w:t>
      </w:r>
    </w:p>
    <w:p w:rsidR="00CD5A44" w:rsidRPr="00283610" w:rsidRDefault="00CD5A44" w:rsidP="00592A11">
      <w:pPr>
        <w:ind w:firstLine="720"/>
        <w:jc w:val="both"/>
        <w:rPr>
          <w:sz w:val="28"/>
          <w:szCs w:val="28"/>
        </w:rPr>
      </w:pPr>
      <w:r>
        <w:rPr>
          <w:sz w:val="28"/>
        </w:rPr>
        <w:t xml:space="preserve">Within the framework of the ANP, the SEA, in cooperation with the Latvian Association of the Deaf </w:t>
      </w:r>
      <w:r>
        <w:rPr>
          <w:i/>
          <w:sz w:val="28"/>
        </w:rPr>
        <w:t>["Latvijas nedzirdīgo savienība"]</w:t>
      </w:r>
      <w:r>
        <w:rPr>
          <w:sz w:val="28"/>
        </w:rPr>
        <w:t>, provides sign language interpreting services for persons with disabilities to acquire educational programs and to communicate with other natural and legal persons. In year 2018, the sign language interpreter service was provided to 15 persons with hearing impairments within the ANP.</w:t>
      </w:r>
    </w:p>
    <w:p w:rsidR="000A6C87" w:rsidRPr="00283610" w:rsidRDefault="000A6C87" w:rsidP="000A6C87"/>
    <w:p w:rsidR="00E9636C" w:rsidRPr="00283610" w:rsidRDefault="00B77B58" w:rsidP="00F406B8">
      <w:pPr>
        <w:pStyle w:val="Heading1"/>
        <w:rPr>
          <w:sz w:val="32"/>
          <w:szCs w:val="32"/>
        </w:rPr>
      </w:pPr>
      <w:bookmarkStart w:id="70" w:name="_Toc13833774"/>
      <w:r>
        <w:rPr>
          <w:sz w:val="32"/>
        </w:rPr>
        <w:t>5. Plans for the coming year</w:t>
      </w:r>
      <w:bookmarkEnd w:id="62"/>
      <w:bookmarkEnd w:id="70"/>
    </w:p>
    <w:p w:rsidR="00C10FA0" w:rsidRPr="00283610" w:rsidRDefault="00C10FA0" w:rsidP="00C10FA0"/>
    <w:p w:rsidR="007347C6" w:rsidRPr="00283610" w:rsidRDefault="00B25936" w:rsidP="00B25936">
      <w:pPr>
        <w:pStyle w:val="Heading3"/>
        <w:ind w:right="-79"/>
        <w:jc w:val="center"/>
        <w:rPr>
          <w:b/>
          <w:iCs w:val="0"/>
          <w:caps/>
          <w:sz w:val="28"/>
          <w:szCs w:val="28"/>
        </w:rPr>
      </w:pPr>
      <w:bookmarkStart w:id="71" w:name="_Toc328578730"/>
      <w:bookmarkStart w:id="72" w:name="_Toc13833775"/>
      <w:r>
        <w:rPr>
          <w:b/>
          <w:caps/>
          <w:sz w:val="28"/>
        </w:rPr>
        <w:lastRenderedPageBreak/>
        <w:t xml:space="preserve">5.1. </w:t>
      </w:r>
      <w:r>
        <w:rPr>
          <w:b/>
          <w:sz w:val="28"/>
        </w:rPr>
        <w:t>Measures taken during the previous year which are to be continued</w:t>
      </w:r>
      <w:bookmarkEnd w:id="71"/>
      <w:bookmarkEnd w:id="72"/>
    </w:p>
    <w:p w:rsidR="00A277E2" w:rsidRPr="00283610" w:rsidRDefault="00A277E2" w:rsidP="00A277E2">
      <w:pPr>
        <w:ind w:firstLine="540"/>
        <w:jc w:val="both"/>
      </w:pPr>
    </w:p>
    <w:p w:rsidR="00905900" w:rsidRPr="00283610" w:rsidRDefault="00A64423" w:rsidP="000A6C87">
      <w:pPr>
        <w:ind w:firstLine="720"/>
        <w:jc w:val="both"/>
        <w:rPr>
          <w:sz w:val="28"/>
          <w:szCs w:val="28"/>
        </w:rPr>
      </w:pPr>
      <w:r>
        <w:rPr>
          <w:sz w:val="28"/>
        </w:rPr>
        <w:t xml:space="preserve">Active employment measures and preventive measures aimed at reducing unemployment: </w:t>
      </w:r>
    </w:p>
    <w:p w:rsidR="00360410" w:rsidRPr="00283610" w:rsidRDefault="00360410" w:rsidP="00911ABF">
      <w:pPr>
        <w:numPr>
          <w:ilvl w:val="0"/>
          <w:numId w:val="12"/>
        </w:numPr>
        <w:jc w:val="both"/>
        <w:rPr>
          <w:sz w:val="28"/>
          <w:szCs w:val="28"/>
        </w:rPr>
      </w:pPr>
      <w:r>
        <w:rPr>
          <w:sz w:val="28"/>
        </w:rPr>
        <w:t>training measures for unemployed and jobseekers – vocational training, retraining and in-service training, on-the-job training at the employer, training on-demand from the employer, non-formal training, measures to increase competitiveness;</w:t>
      </w:r>
    </w:p>
    <w:p w:rsidR="00D05428" w:rsidRPr="00283610" w:rsidRDefault="00360410" w:rsidP="00911ABF">
      <w:pPr>
        <w:numPr>
          <w:ilvl w:val="0"/>
          <w:numId w:val="12"/>
        </w:numPr>
        <w:jc w:val="both"/>
        <w:rPr>
          <w:sz w:val="28"/>
          <w:szCs w:val="28"/>
        </w:rPr>
      </w:pPr>
      <w:r>
        <w:rPr>
          <w:sz w:val="28"/>
        </w:rPr>
        <w:t>employment measures – measures for specific groups of persons,</w:t>
      </w:r>
      <w:r>
        <w:t xml:space="preserve"> </w:t>
      </w:r>
      <w:r>
        <w:rPr>
          <w:sz w:val="28"/>
        </w:rPr>
        <w:t xml:space="preserve">measures for starting a business or self-employment, temporary community service activities; </w:t>
      </w:r>
    </w:p>
    <w:p w:rsidR="00D05428" w:rsidRPr="00283610" w:rsidRDefault="00D05428" w:rsidP="00911ABF">
      <w:pPr>
        <w:numPr>
          <w:ilvl w:val="0"/>
          <w:numId w:val="12"/>
        </w:numPr>
        <w:jc w:val="both"/>
        <w:rPr>
          <w:sz w:val="28"/>
          <w:szCs w:val="28"/>
        </w:rPr>
      </w:pPr>
      <w:r>
        <w:rPr>
          <w:sz w:val="28"/>
        </w:rPr>
        <w:t>promoting regional mobility of workers;</w:t>
      </w:r>
    </w:p>
    <w:p w:rsidR="00A753B6" w:rsidRPr="00283610" w:rsidRDefault="00627D55" w:rsidP="00911ABF">
      <w:pPr>
        <w:numPr>
          <w:ilvl w:val="0"/>
          <w:numId w:val="12"/>
        </w:numPr>
        <w:jc w:val="both"/>
        <w:rPr>
          <w:sz w:val="28"/>
          <w:szCs w:val="28"/>
        </w:rPr>
      </w:pPr>
      <w:r>
        <w:rPr>
          <w:sz w:val="28"/>
        </w:rPr>
        <w:t>career advice and information days;</w:t>
      </w:r>
    </w:p>
    <w:p w:rsidR="00A64423" w:rsidRPr="00283610" w:rsidRDefault="00A64423" w:rsidP="00911ABF">
      <w:pPr>
        <w:numPr>
          <w:ilvl w:val="0"/>
          <w:numId w:val="12"/>
        </w:numPr>
        <w:jc w:val="both"/>
        <w:rPr>
          <w:sz w:val="28"/>
          <w:szCs w:val="28"/>
        </w:rPr>
      </w:pPr>
      <w:r>
        <w:rPr>
          <w:sz w:val="28"/>
        </w:rPr>
        <w:t>support measures for the long-term unemployed persons – career counselling, individual and group counsel;ing by psychologists and psychotherapists, health examinations, job aptitude determination, job search motivation and social mentoring services (including for the long-term unemployed persons), and support measures for the unemployed with addiction problems;</w:t>
      </w:r>
    </w:p>
    <w:p w:rsidR="00592A11" w:rsidRPr="00283610" w:rsidRDefault="00074DDB" w:rsidP="00EC5C75">
      <w:pPr>
        <w:numPr>
          <w:ilvl w:val="0"/>
          <w:numId w:val="12"/>
        </w:numPr>
        <w:jc w:val="both"/>
        <w:rPr>
          <w:sz w:val="28"/>
          <w:szCs w:val="28"/>
        </w:rPr>
      </w:pPr>
      <w:r>
        <w:rPr>
          <w:sz w:val="28"/>
        </w:rPr>
        <w:t>employment measures during the summer holidays for persons undergoing training in general, special or vocational education institutions.</w:t>
      </w:r>
    </w:p>
    <w:p w:rsidR="00A539A0" w:rsidRPr="00283610" w:rsidRDefault="00A539A0" w:rsidP="00A539A0">
      <w:pPr>
        <w:ind w:left="720"/>
        <w:jc w:val="both"/>
        <w:rPr>
          <w:sz w:val="28"/>
          <w:szCs w:val="28"/>
        </w:rPr>
      </w:pPr>
    </w:p>
    <w:p w:rsidR="006302FA" w:rsidRPr="00283610" w:rsidRDefault="00F27A49" w:rsidP="00911ABF">
      <w:pPr>
        <w:pStyle w:val="Heading3"/>
        <w:numPr>
          <w:ilvl w:val="1"/>
          <w:numId w:val="18"/>
        </w:numPr>
        <w:ind w:right="-79"/>
        <w:jc w:val="center"/>
        <w:rPr>
          <w:b/>
          <w:iCs w:val="0"/>
          <w:caps/>
          <w:sz w:val="28"/>
          <w:szCs w:val="28"/>
        </w:rPr>
      </w:pPr>
      <w:bookmarkStart w:id="73" w:name="_Toc328578731"/>
      <w:bookmarkStart w:id="74" w:name="_Toc13833776"/>
      <w:r>
        <w:rPr>
          <w:b/>
          <w:sz w:val="28"/>
        </w:rPr>
        <w:t>Main challenges and events for the next year</w:t>
      </w:r>
      <w:bookmarkEnd w:id="73"/>
      <w:bookmarkEnd w:id="74"/>
    </w:p>
    <w:p w:rsidR="00AF6F58" w:rsidRPr="00283610" w:rsidRDefault="00F23947" w:rsidP="001E40F9">
      <w:pPr>
        <w:pStyle w:val="Heading3"/>
        <w:numPr>
          <w:ilvl w:val="0"/>
          <w:numId w:val="42"/>
        </w:numPr>
        <w:spacing w:before="240"/>
        <w:ind w:right="-79"/>
        <w:jc w:val="both"/>
        <w:rPr>
          <w:b/>
          <w:sz w:val="28"/>
          <w:szCs w:val="28"/>
        </w:rPr>
      </w:pPr>
      <w:bookmarkStart w:id="75" w:name="_Toc13833777"/>
      <w:bookmarkStart w:id="76" w:name="_Toc328578732"/>
      <w:r>
        <w:rPr>
          <w:b/>
          <w:sz w:val="28"/>
        </w:rPr>
        <w:t>Provide customer-oriented, convenient and high-quality services to SEA clients of the same high quality at every customer service point;</w:t>
      </w:r>
      <w:bookmarkEnd w:id="75"/>
    </w:p>
    <w:p w:rsidR="00AF6F58" w:rsidRPr="00283610" w:rsidRDefault="004A6C7F" w:rsidP="001E40F9">
      <w:pPr>
        <w:pStyle w:val="Heading3"/>
        <w:numPr>
          <w:ilvl w:val="0"/>
          <w:numId w:val="42"/>
        </w:numPr>
        <w:spacing w:before="240"/>
        <w:ind w:right="-79"/>
        <w:jc w:val="both"/>
        <w:rPr>
          <w:b/>
          <w:sz w:val="28"/>
          <w:szCs w:val="28"/>
        </w:rPr>
      </w:pPr>
      <w:bookmarkStart w:id="77" w:name="_Toc13833778"/>
      <w:r>
        <w:rPr>
          <w:b/>
          <w:sz w:val="28"/>
        </w:rPr>
        <w:t>Improve access to, and encourage the use of electronic services</w:t>
      </w:r>
      <w:bookmarkEnd w:id="77"/>
    </w:p>
    <w:p w:rsidR="009502E9" w:rsidRPr="00283610" w:rsidRDefault="009502E9" w:rsidP="001E40F9">
      <w:pPr>
        <w:numPr>
          <w:ilvl w:val="0"/>
          <w:numId w:val="43"/>
        </w:numPr>
        <w:jc w:val="both"/>
        <w:rPr>
          <w:sz w:val="28"/>
          <w:szCs w:val="28"/>
        </w:rPr>
      </w:pPr>
      <w:r>
        <w:rPr>
          <w:sz w:val="28"/>
        </w:rPr>
        <w:t xml:space="preserve">Participation of SEA staff in Digital agents training integrated communication and training activities within the program called "My Latvija.lv. Act digitally! </w:t>
      </w:r>
      <w:r>
        <w:rPr>
          <w:i/>
          <w:sz w:val="28"/>
        </w:rPr>
        <w:t>[My Latvija.lv. Dari digitāli!]</w:t>
      </w:r>
      <w:r>
        <w:rPr>
          <w:sz w:val="28"/>
        </w:rPr>
        <w:t>.</w:t>
      </w:r>
    </w:p>
    <w:p w:rsidR="00715FA5" w:rsidRPr="00283610" w:rsidRDefault="009502E9" w:rsidP="001E40F9">
      <w:pPr>
        <w:numPr>
          <w:ilvl w:val="0"/>
          <w:numId w:val="43"/>
        </w:numPr>
        <w:jc w:val="both"/>
        <w:rPr>
          <w:sz w:val="28"/>
          <w:szCs w:val="28"/>
        </w:rPr>
      </w:pPr>
      <w:r>
        <w:rPr>
          <w:sz w:val="28"/>
        </w:rPr>
        <w:t>Ensure development of the interactive e-learning module on "How to Build an Effective Job Search Strategy", and make it accessible to clients.</w:t>
      </w:r>
    </w:p>
    <w:p w:rsidR="00715FA5" w:rsidRPr="00283610" w:rsidRDefault="00715FA5" w:rsidP="001E40F9">
      <w:pPr>
        <w:numPr>
          <w:ilvl w:val="0"/>
          <w:numId w:val="43"/>
        </w:numPr>
        <w:jc w:val="both"/>
        <w:rPr>
          <w:sz w:val="28"/>
          <w:szCs w:val="28"/>
        </w:rPr>
      </w:pPr>
      <w:r>
        <w:rPr>
          <w:sz w:val="28"/>
        </w:rPr>
        <w:t>Within implementation of the ERAF project No. 2.2.1.1/17/I/032 "Development of a system for forecasting and monitoring labour supply and demand", in cooperation with EM, work will be initiated at perfecting the ISes of SEA, in order to significantly improve the already existing labour market short-term forecasting tool, and to develop a WEB-based analysis of the labour market forecasts, which will include short-, medium- and long-term forecasts (including labour market supply) by industry branch, occupation and education; as well as additional information on the labour market and education.</w:t>
      </w:r>
    </w:p>
    <w:p w:rsidR="00AF6F58" w:rsidRPr="00283610" w:rsidRDefault="00AF6F58" w:rsidP="001E40F9">
      <w:pPr>
        <w:pStyle w:val="Heading3"/>
        <w:numPr>
          <w:ilvl w:val="0"/>
          <w:numId w:val="42"/>
        </w:numPr>
        <w:spacing w:before="240"/>
        <w:ind w:right="-79"/>
        <w:jc w:val="both"/>
        <w:rPr>
          <w:b/>
          <w:sz w:val="28"/>
          <w:szCs w:val="28"/>
        </w:rPr>
      </w:pPr>
      <w:bookmarkStart w:id="78" w:name="_Toc13833779"/>
      <w:r>
        <w:rPr>
          <w:b/>
          <w:sz w:val="28"/>
        </w:rPr>
        <w:lastRenderedPageBreak/>
        <w:t>Promote the employment of persons with disabilities by supporting the start-up of employment and the adaptation of the working environment, as well as raising public and employer awareness of the employability of persons with disabilities;</w:t>
      </w:r>
      <w:bookmarkEnd w:id="78"/>
    </w:p>
    <w:p w:rsidR="00AF6F58" w:rsidRPr="00283610" w:rsidRDefault="00AF6F58" w:rsidP="001E40F9">
      <w:pPr>
        <w:pStyle w:val="Heading3"/>
        <w:numPr>
          <w:ilvl w:val="0"/>
          <w:numId w:val="42"/>
        </w:numPr>
        <w:spacing w:before="240"/>
        <w:ind w:right="-79"/>
        <w:jc w:val="both"/>
        <w:rPr>
          <w:b/>
          <w:sz w:val="28"/>
          <w:szCs w:val="28"/>
        </w:rPr>
      </w:pPr>
      <w:bookmarkStart w:id="79" w:name="_Toc13833780"/>
      <w:r>
        <w:rPr>
          <w:b/>
          <w:sz w:val="28"/>
        </w:rPr>
        <w:t>Encourage older workers to remain in the labour market for as long as possible;</w:t>
      </w:r>
      <w:bookmarkEnd w:id="79"/>
    </w:p>
    <w:p w:rsidR="00AF6F58" w:rsidRPr="00283610" w:rsidRDefault="00AF6F58" w:rsidP="001E40F9">
      <w:pPr>
        <w:pStyle w:val="Heading3"/>
        <w:numPr>
          <w:ilvl w:val="0"/>
          <w:numId w:val="42"/>
        </w:numPr>
        <w:spacing w:before="240"/>
        <w:ind w:right="-79"/>
        <w:jc w:val="both"/>
        <w:rPr>
          <w:b/>
          <w:sz w:val="28"/>
          <w:szCs w:val="28"/>
        </w:rPr>
      </w:pPr>
      <w:bookmarkStart w:id="80" w:name="_Toc13833781"/>
      <w:r>
        <w:rPr>
          <w:b/>
          <w:sz w:val="28"/>
        </w:rPr>
        <w:t>Improve the transition of the long-term unemployed to employment and participation in activities and measures;</w:t>
      </w:r>
      <w:bookmarkEnd w:id="80"/>
      <w:r>
        <w:rPr>
          <w:b/>
        </w:rPr>
        <w:t xml:space="preserve"> </w:t>
      </w:r>
    </w:p>
    <w:p w:rsidR="00AF6F58" w:rsidRPr="00283610" w:rsidRDefault="00AF6F58" w:rsidP="001E40F9">
      <w:pPr>
        <w:pStyle w:val="Heading3"/>
        <w:numPr>
          <w:ilvl w:val="0"/>
          <w:numId w:val="42"/>
        </w:numPr>
        <w:spacing w:before="240"/>
        <w:ind w:right="-79"/>
        <w:jc w:val="both"/>
        <w:rPr>
          <w:b/>
        </w:rPr>
      </w:pPr>
      <w:bookmarkStart w:id="81" w:name="_Toc13833782"/>
      <w:r>
        <w:rPr>
          <w:b/>
          <w:sz w:val="28"/>
        </w:rPr>
        <w:t>Improve management of resources and services provided by the SEA.</w:t>
      </w:r>
      <w:bookmarkEnd w:id="81"/>
      <w:r>
        <w:rPr>
          <w:b/>
        </w:rPr>
        <w:t xml:space="preserve"> </w:t>
      </w:r>
    </w:p>
    <w:p w:rsidR="009502E9" w:rsidRPr="00283610" w:rsidRDefault="009502E9" w:rsidP="001E40F9">
      <w:pPr>
        <w:numPr>
          <w:ilvl w:val="0"/>
          <w:numId w:val="43"/>
        </w:numPr>
        <w:jc w:val="both"/>
        <w:rPr>
          <w:sz w:val="28"/>
          <w:szCs w:val="28"/>
        </w:rPr>
      </w:pPr>
      <w:r>
        <w:rPr>
          <w:sz w:val="28"/>
        </w:rPr>
        <w:t>Develop the SEA human resource management development plan for year 2020 to 2023.</w:t>
      </w:r>
    </w:p>
    <w:p w:rsidR="00AF6F58" w:rsidRPr="00283610" w:rsidRDefault="00AF6F58" w:rsidP="001E40F9">
      <w:pPr>
        <w:pStyle w:val="Heading3"/>
        <w:numPr>
          <w:ilvl w:val="0"/>
          <w:numId w:val="42"/>
        </w:numPr>
        <w:spacing w:before="240"/>
        <w:ind w:right="-79"/>
        <w:jc w:val="both"/>
        <w:rPr>
          <w:b/>
        </w:rPr>
      </w:pPr>
      <w:bookmarkStart w:id="82" w:name="_Toc13833783"/>
      <w:r>
        <w:rPr>
          <w:b/>
          <w:sz w:val="28"/>
        </w:rPr>
        <w:t>Develop services for employers</w:t>
      </w:r>
      <w:bookmarkEnd w:id="82"/>
      <w:r>
        <w:rPr>
          <w:b/>
        </w:rPr>
        <w:t xml:space="preserve"> </w:t>
      </w:r>
    </w:p>
    <w:p w:rsidR="009502E9" w:rsidRPr="00283610" w:rsidRDefault="009502E9" w:rsidP="001E40F9">
      <w:pPr>
        <w:numPr>
          <w:ilvl w:val="0"/>
          <w:numId w:val="43"/>
        </w:numPr>
        <w:jc w:val="both"/>
        <w:rPr>
          <w:sz w:val="28"/>
          <w:szCs w:val="28"/>
        </w:rPr>
      </w:pPr>
      <w:r>
        <w:rPr>
          <w:sz w:val="28"/>
        </w:rPr>
        <w:t>Organize at least 4 vacancy fairs.</w:t>
      </w:r>
    </w:p>
    <w:p w:rsidR="009502E9" w:rsidRPr="00283610" w:rsidRDefault="009502E9" w:rsidP="001E40F9">
      <w:pPr>
        <w:numPr>
          <w:ilvl w:val="0"/>
          <w:numId w:val="43"/>
        </w:numPr>
        <w:jc w:val="both"/>
        <w:rPr>
          <w:sz w:val="28"/>
          <w:szCs w:val="28"/>
        </w:rPr>
      </w:pPr>
      <w:r>
        <w:rPr>
          <w:sz w:val="28"/>
        </w:rPr>
        <w:t>Develop the SEA cooperation plan with employers for year 2020 - 2023.</w:t>
      </w:r>
    </w:p>
    <w:p w:rsidR="00AF6F58" w:rsidRPr="00283610" w:rsidRDefault="00AF6F58" w:rsidP="001E40F9">
      <w:pPr>
        <w:pStyle w:val="Heading3"/>
        <w:numPr>
          <w:ilvl w:val="0"/>
          <w:numId w:val="42"/>
        </w:numPr>
        <w:spacing w:before="240"/>
        <w:ind w:right="-79"/>
        <w:jc w:val="both"/>
        <w:rPr>
          <w:b/>
        </w:rPr>
      </w:pPr>
      <w:bookmarkStart w:id="83" w:name="_Toc13833784"/>
      <w:r>
        <w:rPr>
          <w:b/>
          <w:sz w:val="28"/>
        </w:rPr>
        <w:t>Ensure implementation of the EURES Regulation</w:t>
      </w:r>
      <w:bookmarkEnd w:id="83"/>
      <w:r>
        <w:rPr>
          <w:b/>
        </w:rPr>
        <w:t xml:space="preserve"> </w:t>
      </w:r>
    </w:p>
    <w:p w:rsidR="009502E9" w:rsidRPr="00283610" w:rsidRDefault="009502E9" w:rsidP="001E40F9">
      <w:pPr>
        <w:numPr>
          <w:ilvl w:val="0"/>
          <w:numId w:val="43"/>
        </w:numPr>
        <w:jc w:val="both"/>
        <w:rPr>
          <w:sz w:val="28"/>
          <w:szCs w:val="28"/>
        </w:rPr>
      </w:pPr>
      <w:r>
        <w:rPr>
          <w:sz w:val="28"/>
        </w:rPr>
        <w:t>Continue work on improving the information technology platform of the SEA, ensuring the continuity of the exchange of a single channel of job vacancies and jobseekers' CVs with the EURES Jobs Mobility Portal.</w:t>
      </w:r>
    </w:p>
    <w:p w:rsidR="009502E9" w:rsidRPr="00283610" w:rsidRDefault="00AF6F58" w:rsidP="001E40F9">
      <w:pPr>
        <w:pStyle w:val="Heading3"/>
        <w:numPr>
          <w:ilvl w:val="0"/>
          <w:numId w:val="42"/>
        </w:numPr>
        <w:spacing w:before="240"/>
        <w:ind w:right="-79"/>
        <w:jc w:val="both"/>
        <w:rPr>
          <w:b/>
          <w:sz w:val="28"/>
          <w:szCs w:val="28"/>
        </w:rPr>
      </w:pPr>
      <w:bookmarkStart w:id="84" w:name="_Toc13833785"/>
      <w:r>
        <w:rPr>
          <w:b/>
          <w:sz w:val="28"/>
        </w:rPr>
        <w:t>Provide EURES activities in support of re-emigration.</w:t>
      </w:r>
      <w:bookmarkEnd w:id="84"/>
      <w:r>
        <w:rPr>
          <w:b/>
        </w:rPr>
        <w:t xml:space="preserve"> </w:t>
      </w:r>
    </w:p>
    <w:p w:rsidR="009502E9" w:rsidRPr="00283610" w:rsidRDefault="009502E9" w:rsidP="001E40F9">
      <w:pPr>
        <w:numPr>
          <w:ilvl w:val="0"/>
          <w:numId w:val="43"/>
        </w:numPr>
        <w:jc w:val="both"/>
        <w:rPr>
          <w:sz w:val="28"/>
          <w:szCs w:val="28"/>
        </w:rPr>
      </w:pPr>
      <w:r>
        <w:rPr>
          <w:sz w:val="28"/>
        </w:rPr>
        <w:t>Organize measures on re-emigration initiatives in order to promote access to quality information for the Latvian nationals.</w:t>
      </w:r>
    </w:p>
    <w:p w:rsidR="009502E9" w:rsidRPr="00283610" w:rsidRDefault="009502E9" w:rsidP="001E40F9">
      <w:pPr>
        <w:numPr>
          <w:ilvl w:val="0"/>
          <w:numId w:val="43"/>
        </w:numPr>
        <w:jc w:val="both"/>
        <w:rPr>
          <w:sz w:val="28"/>
          <w:szCs w:val="28"/>
        </w:rPr>
      </w:pPr>
      <w:r>
        <w:rPr>
          <w:sz w:val="28"/>
        </w:rPr>
        <w:t>Conducting net-based (online) job fairs.</w:t>
      </w:r>
      <w:r>
        <w:t xml:space="preserve"> </w:t>
      </w:r>
    </w:p>
    <w:p w:rsidR="009502E9" w:rsidRPr="00283610" w:rsidRDefault="009502E9" w:rsidP="001E40F9">
      <w:pPr>
        <w:numPr>
          <w:ilvl w:val="0"/>
          <w:numId w:val="43"/>
        </w:numPr>
        <w:jc w:val="both"/>
        <w:rPr>
          <w:sz w:val="28"/>
          <w:szCs w:val="28"/>
        </w:rPr>
      </w:pPr>
      <w:r>
        <w:rPr>
          <w:sz w:val="28"/>
        </w:rPr>
        <w:t>EURES regional discussions.</w:t>
      </w:r>
    </w:p>
    <w:p w:rsidR="001155F0" w:rsidRPr="00283610" w:rsidRDefault="00AF6F58" w:rsidP="001E40F9">
      <w:pPr>
        <w:pStyle w:val="Heading3"/>
        <w:numPr>
          <w:ilvl w:val="0"/>
          <w:numId w:val="42"/>
        </w:numPr>
        <w:spacing w:before="240"/>
        <w:ind w:right="-79"/>
        <w:jc w:val="both"/>
        <w:rPr>
          <w:b/>
          <w:sz w:val="28"/>
          <w:szCs w:val="28"/>
        </w:rPr>
      </w:pPr>
      <w:bookmarkStart w:id="85" w:name="_Toc13833786"/>
      <w:r>
        <w:rPr>
          <w:b/>
          <w:sz w:val="28"/>
        </w:rPr>
        <w:t>Improve public information on the services provided by the SEA</w:t>
      </w:r>
      <w:bookmarkEnd w:id="85"/>
    </w:p>
    <w:p w:rsidR="001155F0" w:rsidRPr="00283610" w:rsidRDefault="001155F0" w:rsidP="001E40F9">
      <w:pPr>
        <w:numPr>
          <w:ilvl w:val="0"/>
          <w:numId w:val="43"/>
        </w:numPr>
        <w:jc w:val="both"/>
        <w:rPr>
          <w:sz w:val="28"/>
          <w:szCs w:val="28"/>
        </w:rPr>
      </w:pPr>
      <w:r>
        <w:rPr>
          <w:sz w:val="28"/>
        </w:rPr>
        <w:t>Popularize electronic services of SEA.</w:t>
      </w:r>
    </w:p>
    <w:p w:rsidR="001155F0" w:rsidRPr="00283610" w:rsidRDefault="001155F0" w:rsidP="001E40F9">
      <w:pPr>
        <w:numPr>
          <w:ilvl w:val="0"/>
          <w:numId w:val="43"/>
        </w:numPr>
        <w:jc w:val="both"/>
        <w:rPr>
          <w:sz w:val="28"/>
          <w:szCs w:val="28"/>
        </w:rPr>
      </w:pPr>
      <w:r>
        <w:rPr>
          <w:sz w:val="28"/>
        </w:rPr>
        <w:t>Organise the discussion "How many work places are going to be replaced by technologies in Latvia?"</w:t>
      </w:r>
      <w:r>
        <w:t xml:space="preserve"> </w:t>
      </w:r>
    </w:p>
    <w:p w:rsidR="001155F0" w:rsidRPr="00283610" w:rsidRDefault="001155F0" w:rsidP="001E40F9">
      <w:pPr>
        <w:numPr>
          <w:ilvl w:val="0"/>
          <w:numId w:val="43"/>
        </w:numPr>
        <w:jc w:val="both"/>
        <w:rPr>
          <w:sz w:val="28"/>
          <w:szCs w:val="28"/>
        </w:rPr>
      </w:pPr>
      <w:r>
        <w:rPr>
          <w:sz w:val="28"/>
        </w:rPr>
        <w:t>Organise a discussion with planning regions "Latvia, EU 15 – influence to the job market".</w:t>
      </w:r>
    </w:p>
    <w:p w:rsidR="00AF6F58" w:rsidRPr="00283610" w:rsidRDefault="00AF6F58" w:rsidP="001E40F9">
      <w:pPr>
        <w:pStyle w:val="Heading3"/>
        <w:numPr>
          <w:ilvl w:val="0"/>
          <w:numId w:val="42"/>
        </w:numPr>
        <w:spacing w:before="240"/>
        <w:ind w:right="-79"/>
        <w:jc w:val="both"/>
        <w:rPr>
          <w:b/>
        </w:rPr>
      </w:pPr>
      <w:bookmarkStart w:id="86" w:name="_Toc13833787"/>
      <w:r>
        <w:rPr>
          <w:b/>
          <w:sz w:val="28"/>
        </w:rPr>
        <w:t>Implement international cooperation:</w:t>
      </w:r>
      <w:bookmarkEnd w:id="86"/>
      <w:r>
        <w:rPr>
          <w:b/>
        </w:rPr>
        <w:t xml:space="preserve"> </w:t>
      </w:r>
    </w:p>
    <w:p w:rsidR="00AF6F58" w:rsidRPr="00283610" w:rsidRDefault="00AF6F58" w:rsidP="001E40F9">
      <w:pPr>
        <w:numPr>
          <w:ilvl w:val="0"/>
          <w:numId w:val="43"/>
        </w:numPr>
        <w:jc w:val="both"/>
        <w:rPr>
          <w:sz w:val="28"/>
          <w:szCs w:val="28"/>
        </w:rPr>
      </w:pPr>
      <w:r>
        <w:rPr>
          <w:sz w:val="28"/>
        </w:rPr>
        <w:t>Implement the activities of the Interreg EST-LAT cooperation project "Promoting Cross-Border Labour Market Integration and Employment"</w:t>
      </w:r>
    </w:p>
    <w:p w:rsidR="001155F0" w:rsidRPr="00283610" w:rsidRDefault="001155F0" w:rsidP="001E40F9">
      <w:pPr>
        <w:numPr>
          <w:ilvl w:val="0"/>
          <w:numId w:val="43"/>
        </w:numPr>
        <w:jc w:val="both"/>
        <w:rPr>
          <w:sz w:val="28"/>
          <w:szCs w:val="28"/>
        </w:rPr>
      </w:pPr>
      <w:r>
        <w:rPr>
          <w:sz w:val="28"/>
        </w:rPr>
        <w:t>Participation in the project "BSLF for Sustainable Working Life (SWL)".</w:t>
      </w:r>
    </w:p>
    <w:p w:rsidR="00AF6F58" w:rsidRPr="00283610" w:rsidRDefault="00AF6F58" w:rsidP="001E40F9">
      <w:pPr>
        <w:pStyle w:val="Heading3"/>
        <w:numPr>
          <w:ilvl w:val="0"/>
          <w:numId w:val="42"/>
        </w:numPr>
        <w:spacing w:before="240"/>
        <w:ind w:right="-79"/>
        <w:jc w:val="both"/>
        <w:rPr>
          <w:sz w:val="28"/>
          <w:szCs w:val="28"/>
        </w:rPr>
      </w:pPr>
      <w:bookmarkStart w:id="87" w:name="_Toc13833788"/>
      <w:r>
        <w:rPr>
          <w:b/>
          <w:sz w:val="28"/>
        </w:rPr>
        <w:t>Reduce the administrative burden in licensing and supervision of merchants as unemployment service providers</w:t>
      </w:r>
      <w:r>
        <w:rPr>
          <w:sz w:val="28"/>
        </w:rPr>
        <w:t>.</w:t>
      </w:r>
      <w:bookmarkEnd w:id="87"/>
      <w:r>
        <w:t xml:space="preserve"> </w:t>
      </w:r>
    </w:p>
    <w:p w:rsidR="005B18ED" w:rsidRPr="00283610" w:rsidRDefault="00AF6F58" w:rsidP="001E40F9">
      <w:pPr>
        <w:pStyle w:val="Heading3"/>
        <w:numPr>
          <w:ilvl w:val="0"/>
          <w:numId w:val="42"/>
        </w:numPr>
        <w:spacing w:before="240"/>
        <w:ind w:right="-79"/>
        <w:jc w:val="both"/>
        <w:rPr>
          <w:b/>
          <w:sz w:val="28"/>
          <w:szCs w:val="28"/>
        </w:rPr>
      </w:pPr>
      <w:bookmarkStart w:id="88" w:name="_Toc13833789"/>
      <w:r>
        <w:rPr>
          <w:b/>
          <w:sz w:val="28"/>
        </w:rPr>
        <w:t>Ensure full functioning and development of the volunteering information system.</w:t>
      </w:r>
      <w:bookmarkEnd w:id="88"/>
    </w:p>
    <w:p w:rsidR="00B24D1B" w:rsidRPr="00283610" w:rsidRDefault="00B24D1B" w:rsidP="00981F51">
      <w:pPr>
        <w:jc w:val="both"/>
      </w:pPr>
    </w:p>
    <w:p w:rsidR="00F614B6" w:rsidRPr="00283610" w:rsidRDefault="00F27A49" w:rsidP="00911ABF">
      <w:pPr>
        <w:pStyle w:val="Heading3"/>
        <w:numPr>
          <w:ilvl w:val="1"/>
          <w:numId w:val="18"/>
        </w:numPr>
        <w:ind w:right="-79"/>
        <w:jc w:val="center"/>
        <w:rPr>
          <w:b/>
          <w:iCs w:val="0"/>
          <w:sz w:val="28"/>
          <w:szCs w:val="28"/>
        </w:rPr>
      </w:pPr>
      <w:bookmarkStart w:id="89" w:name="_Toc13833790"/>
      <w:r>
        <w:rPr>
          <w:b/>
          <w:sz w:val="28"/>
        </w:rPr>
        <w:lastRenderedPageBreak/>
        <w:t>Planned cooperation projects and studies for next year</w:t>
      </w:r>
      <w:bookmarkEnd w:id="76"/>
      <w:bookmarkEnd w:id="89"/>
      <w:r>
        <w:rPr>
          <w:b/>
          <w:sz w:val="28"/>
        </w:rPr>
        <w:t xml:space="preserve"> </w:t>
      </w:r>
    </w:p>
    <w:p w:rsidR="00EC5C75" w:rsidRPr="00283610" w:rsidRDefault="00EC5C75" w:rsidP="00EC5C75"/>
    <w:p w:rsidR="00EA6A51" w:rsidRPr="00283610" w:rsidRDefault="008D36C9" w:rsidP="00EC5C75">
      <w:pPr>
        <w:numPr>
          <w:ilvl w:val="0"/>
          <w:numId w:val="26"/>
        </w:numPr>
        <w:jc w:val="both"/>
        <w:rPr>
          <w:sz w:val="28"/>
          <w:szCs w:val="28"/>
        </w:rPr>
      </w:pPr>
      <w:r>
        <w:rPr>
          <w:sz w:val="28"/>
        </w:rPr>
        <w:t>In the year 2019, it is planned to conduct the SEA customer surveys</w:t>
      </w:r>
      <w:bookmarkStart w:id="90" w:name="_Toc328578733"/>
      <w:r>
        <w:rPr>
          <w:sz w:val="28"/>
        </w:rPr>
        <w:t>;</w:t>
      </w:r>
    </w:p>
    <w:p w:rsidR="00EA6A51" w:rsidRPr="00283610" w:rsidRDefault="00EA6A51" w:rsidP="00EC5C75">
      <w:pPr>
        <w:numPr>
          <w:ilvl w:val="0"/>
          <w:numId w:val="26"/>
        </w:numPr>
        <w:jc w:val="both"/>
        <w:rPr>
          <w:sz w:val="28"/>
          <w:szCs w:val="28"/>
        </w:rPr>
      </w:pPr>
      <w:r>
        <w:rPr>
          <w:sz w:val="28"/>
        </w:rPr>
        <w:t>Within the framework of ESF project "Improvement of labour market forecasting system", also in year 2019, the annual employer survey is to be conducted by the company SIA "RAIT Custom Research Baltic". The aim of the employers' survey is to provide the SEA with input data for the preparation of short-term labour market forecasts, and to find out the needs of the labour market. A report on the results of the survey will be available on the website of the SEA.</w:t>
      </w:r>
    </w:p>
    <w:p w:rsidR="00EA6A51" w:rsidRPr="00283610" w:rsidRDefault="00EA6A51" w:rsidP="00EC5C75">
      <w:pPr>
        <w:numPr>
          <w:ilvl w:val="0"/>
          <w:numId w:val="26"/>
        </w:numPr>
        <w:jc w:val="both"/>
        <w:rPr>
          <w:sz w:val="28"/>
          <w:szCs w:val="28"/>
        </w:rPr>
      </w:pPr>
      <w:r>
        <w:rPr>
          <w:sz w:val="28"/>
        </w:rPr>
        <w:t>It is planned to conclude a cooperation agreement within the framework of the ESF project "Support for longer employment life" within framework of the Swedish ESF project. Within the framework of the agreement, it is planned to carry out a detailed assessment of the situation of persons over 50 years of age, and to organize experience exchange events, attracting international organizations.</w:t>
      </w:r>
    </w:p>
    <w:p w:rsidR="00C07D2B" w:rsidRPr="00283610" w:rsidRDefault="00C07D2B" w:rsidP="00EC5C75">
      <w:pPr>
        <w:numPr>
          <w:ilvl w:val="0"/>
          <w:numId w:val="26"/>
        </w:numPr>
        <w:jc w:val="both"/>
        <w:rPr>
          <w:sz w:val="28"/>
          <w:szCs w:val="28"/>
        </w:rPr>
      </w:pPr>
      <w:r>
        <w:rPr>
          <w:sz w:val="28"/>
        </w:rPr>
        <w:t xml:space="preserve">In year 2019, it is planned to expand the range of activities offered within the framework of the INTERREG V-A-Estonia-Latvia "Cross-border Labour Market Integration and Promotion of Employment" project with two new services, namely, training of Latvian language, and a mentoring programme, so that jobseekers in the neighboring country could have better opportunities to find work in Latvia. </w:t>
      </w:r>
    </w:p>
    <w:p w:rsidR="00F7753C" w:rsidRPr="00283610" w:rsidRDefault="00C07D2B" w:rsidP="00EC5C75">
      <w:pPr>
        <w:numPr>
          <w:ilvl w:val="0"/>
          <w:numId w:val="26"/>
        </w:numPr>
        <w:jc w:val="both"/>
        <w:rPr>
          <w:sz w:val="28"/>
          <w:szCs w:val="28"/>
        </w:rPr>
      </w:pPr>
      <w:r>
        <w:rPr>
          <w:sz w:val="28"/>
        </w:rPr>
        <w:t>Three measures are planned to be implemented in the framework of the Baltic States Cooperation Agreement in year 2019: joint seminar at management level in Riga on Digital Transformation, Artificial Intelligence and their Impact on the Baltic Labour Market; Joint Seminar in Lithuania on Case Management and Cooperation with Municipalities; joint seminar in Tallinn on Youth Consultation and Events and NEET (Not in education, employment or training). Visiting to Career services reform and new career centre.</w:t>
      </w:r>
    </w:p>
    <w:p w:rsidR="006805EA" w:rsidRPr="00283610" w:rsidRDefault="006805EA" w:rsidP="00F40F75">
      <w:pPr>
        <w:jc w:val="both"/>
        <w:rPr>
          <w:b/>
          <w:iCs/>
          <w:caps/>
        </w:rPr>
      </w:pPr>
    </w:p>
    <w:p w:rsidR="00BF60A4" w:rsidRPr="00283610" w:rsidRDefault="00E2758C" w:rsidP="00911ABF">
      <w:pPr>
        <w:pStyle w:val="Heading3"/>
        <w:numPr>
          <w:ilvl w:val="1"/>
          <w:numId w:val="18"/>
        </w:numPr>
        <w:jc w:val="center"/>
        <w:rPr>
          <w:b/>
          <w:iCs w:val="0"/>
          <w:sz w:val="28"/>
          <w:szCs w:val="28"/>
        </w:rPr>
      </w:pPr>
      <w:bookmarkStart w:id="91" w:name="_Toc13833791"/>
      <w:r>
        <w:rPr>
          <w:b/>
          <w:sz w:val="28"/>
        </w:rPr>
        <w:t>SEA financial statement and liabilities</w:t>
      </w:r>
      <w:bookmarkEnd w:id="90"/>
      <w:bookmarkEnd w:id="91"/>
    </w:p>
    <w:p w:rsidR="00F026A3" w:rsidRPr="00283610" w:rsidRDefault="00F026A3" w:rsidP="00F026A3"/>
    <w:p w:rsidR="00C75E62" w:rsidRPr="00283610" w:rsidRDefault="00E76EE8" w:rsidP="000716E0">
      <w:pPr>
        <w:jc w:val="right"/>
        <w:rPr>
          <w:sz w:val="28"/>
          <w:szCs w:val="28"/>
        </w:rPr>
      </w:pPr>
      <w:r>
        <w:rPr>
          <w:sz w:val="28"/>
        </w:rPr>
        <w:t>Table No. 8</w:t>
      </w:r>
    </w:p>
    <w:p w:rsidR="00381FEC" w:rsidRPr="00283610" w:rsidRDefault="00381FEC" w:rsidP="00381FEC">
      <w:pPr>
        <w:spacing w:after="120"/>
        <w:jc w:val="center"/>
        <w:rPr>
          <w:sz w:val="28"/>
          <w:szCs w:val="28"/>
        </w:rPr>
      </w:pPr>
      <w:r>
        <w:rPr>
          <w:sz w:val="28"/>
        </w:rPr>
        <w:t>SEA financial statement and liabilities as per 31.12.2018. (</w:t>
      </w:r>
      <w:r>
        <w:rPr>
          <w:i/>
          <w:sz w:val="28"/>
        </w:rPr>
        <w:t>EUR</w:t>
      </w:r>
      <w:r>
        <w:rPr>
          <w:sz w:val="28"/>
        </w:rPr>
        <w:t>)</w:t>
      </w:r>
    </w:p>
    <w:tbl>
      <w:tblPr>
        <w:tblW w:w="493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601"/>
        <w:gridCol w:w="1837"/>
      </w:tblGrid>
      <w:tr w:rsidR="00381FEC" w:rsidRPr="00283610" w:rsidTr="00A539A0">
        <w:trPr>
          <w:trHeight w:val="503"/>
        </w:trPr>
        <w:tc>
          <w:tcPr>
            <w:tcW w:w="4027" w:type="pct"/>
            <w:tcBorders>
              <w:top w:val="single" w:sz="12" w:space="0" w:color="auto"/>
              <w:left w:val="single" w:sz="12" w:space="0" w:color="auto"/>
              <w:bottom w:val="single" w:sz="4" w:space="0" w:color="auto"/>
              <w:right w:val="single" w:sz="12" w:space="0" w:color="auto"/>
            </w:tcBorders>
            <w:vAlign w:val="center"/>
            <w:hideMark/>
          </w:tcPr>
          <w:p w:rsidR="00381FEC" w:rsidRPr="00283610" w:rsidRDefault="00381FEC" w:rsidP="00911ABF">
            <w:pPr>
              <w:pStyle w:val="BodyTextIndent"/>
              <w:ind w:left="0" w:right="-79"/>
              <w:rPr>
                <w:color w:val="000000"/>
                <w:sz w:val="26"/>
                <w:szCs w:val="26"/>
              </w:rPr>
            </w:pPr>
            <w:r>
              <w:rPr>
                <w:color w:val="000000"/>
                <w:sz w:val="26"/>
              </w:rPr>
              <w:t>Parameter</w:t>
            </w:r>
          </w:p>
        </w:tc>
        <w:tc>
          <w:tcPr>
            <w:tcW w:w="973" w:type="pct"/>
            <w:tcBorders>
              <w:top w:val="single" w:sz="12" w:space="0" w:color="auto"/>
              <w:left w:val="single" w:sz="12" w:space="0" w:color="auto"/>
              <w:bottom w:val="single" w:sz="4" w:space="0" w:color="auto"/>
              <w:right w:val="single" w:sz="12" w:space="0" w:color="auto"/>
            </w:tcBorders>
            <w:vAlign w:val="center"/>
            <w:hideMark/>
          </w:tcPr>
          <w:p w:rsidR="00381FEC" w:rsidRPr="00283610" w:rsidRDefault="00381FEC" w:rsidP="00911ABF">
            <w:pPr>
              <w:pStyle w:val="BodyTextIndent"/>
              <w:ind w:left="0" w:right="-79"/>
              <w:rPr>
                <w:color w:val="000000"/>
                <w:sz w:val="26"/>
                <w:szCs w:val="26"/>
              </w:rPr>
            </w:pPr>
            <w:r>
              <w:rPr>
                <w:color w:val="000000"/>
                <w:sz w:val="26"/>
              </w:rPr>
              <w:t>Liabilities (</w:t>
            </w:r>
            <w:r>
              <w:rPr>
                <w:i/>
                <w:color w:val="000000"/>
                <w:sz w:val="26"/>
              </w:rPr>
              <w:t>EUR</w:t>
            </w:r>
            <w:r>
              <w:rPr>
                <w:color w:val="000000"/>
                <w:sz w:val="26"/>
              </w:rPr>
              <w:t>)</w:t>
            </w:r>
          </w:p>
        </w:tc>
      </w:tr>
      <w:tr w:rsidR="00381FEC" w:rsidRPr="00283610" w:rsidTr="00A539A0">
        <w:trPr>
          <w:trHeight w:hRule="exact" w:val="363"/>
        </w:trPr>
        <w:tc>
          <w:tcPr>
            <w:tcW w:w="4027" w:type="pct"/>
            <w:tcBorders>
              <w:top w:val="single" w:sz="12" w:space="0" w:color="auto"/>
              <w:left w:val="single" w:sz="12" w:space="0" w:color="auto"/>
              <w:bottom w:val="single" w:sz="4" w:space="0" w:color="auto"/>
              <w:right w:val="single" w:sz="12" w:space="0" w:color="auto"/>
            </w:tcBorders>
            <w:vAlign w:val="center"/>
            <w:hideMark/>
          </w:tcPr>
          <w:p w:rsidR="00381FEC" w:rsidRPr="00283610" w:rsidRDefault="00381FEC" w:rsidP="00911ABF">
            <w:pPr>
              <w:pStyle w:val="BodyTextIndent"/>
              <w:tabs>
                <w:tab w:val="left" w:pos="540"/>
              </w:tabs>
              <w:ind w:left="0" w:right="-79"/>
              <w:jc w:val="left"/>
              <w:rPr>
                <w:b w:val="0"/>
                <w:sz w:val="26"/>
                <w:szCs w:val="26"/>
              </w:rPr>
            </w:pPr>
            <w:r>
              <w:rPr>
                <w:b w:val="0"/>
                <w:sz w:val="26"/>
              </w:rPr>
              <w:t>Long-term investments</w:t>
            </w:r>
          </w:p>
        </w:tc>
        <w:tc>
          <w:tcPr>
            <w:tcW w:w="973" w:type="pct"/>
            <w:tcBorders>
              <w:top w:val="single" w:sz="12" w:space="0" w:color="auto"/>
              <w:left w:val="single" w:sz="12" w:space="0" w:color="auto"/>
              <w:bottom w:val="single" w:sz="4" w:space="0" w:color="auto"/>
              <w:right w:val="single" w:sz="12" w:space="0" w:color="auto"/>
            </w:tcBorders>
            <w:vAlign w:val="center"/>
            <w:hideMark/>
          </w:tcPr>
          <w:p w:rsidR="00381FEC" w:rsidRPr="00283610" w:rsidRDefault="00381FEC" w:rsidP="00911ABF">
            <w:pPr>
              <w:pStyle w:val="BodyTextIndent"/>
              <w:ind w:left="0" w:right="-79"/>
              <w:rPr>
                <w:b w:val="0"/>
                <w:sz w:val="26"/>
                <w:szCs w:val="26"/>
              </w:rPr>
            </w:pPr>
            <w:r>
              <w:rPr>
                <w:b w:val="0"/>
                <w:sz w:val="26"/>
              </w:rPr>
              <w:t>1,846,442</w:t>
            </w:r>
          </w:p>
        </w:tc>
      </w:tr>
      <w:tr w:rsidR="00381FEC" w:rsidRPr="00283610" w:rsidTr="00A539A0">
        <w:trPr>
          <w:trHeight w:val="225"/>
        </w:trPr>
        <w:tc>
          <w:tcPr>
            <w:tcW w:w="4027" w:type="pct"/>
            <w:tcBorders>
              <w:top w:val="single" w:sz="4" w:space="0" w:color="auto"/>
              <w:left w:val="single" w:sz="12" w:space="0" w:color="auto"/>
              <w:bottom w:val="single" w:sz="4" w:space="0" w:color="auto"/>
              <w:right w:val="single" w:sz="12" w:space="0" w:color="auto"/>
            </w:tcBorders>
            <w:vAlign w:val="center"/>
            <w:hideMark/>
          </w:tcPr>
          <w:p w:rsidR="00381FEC" w:rsidRPr="00283610" w:rsidRDefault="00381FEC" w:rsidP="00911ABF">
            <w:pPr>
              <w:pStyle w:val="BodyTextIndent"/>
              <w:tabs>
                <w:tab w:val="left" w:pos="540"/>
              </w:tabs>
              <w:ind w:left="0" w:right="-79"/>
              <w:jc w:val="left"/>
              <w:rPr>
                <w:b w:val="0"/>
                <w:bCs w:val="0"/>
                <w:sz w:val="26"/>
                <w:szCs w:val="26"/>
              </w:rPr>
            </w:pPr>
            <w:r>
              <w:rPr>
                <w:b w:val="0"/>
                <w:sz w:val="26"/>
              </w:rPr>
              <w:t>Intangible investments</w:t>
            </w:r>
          </w:p>
        </w:tc>
        <w:tc>
          <w:tcPr>
            <w:tcW w:w="973" w:type="pct"/>
            <w:tcBorders>
              <w:top w:val="single" w:sz="4" w:space="0" w:color="auto"/>
              <w:left w:val="single" w:sz="12" w:space="0" w:color="auto"/>
              <w:bottom w:val="single" w:sz="4" w:space="0" w:color="auto"/>
              <w:right w:val="single" w:sz="12" w:space="0" w:color="auto"/>
            </w:tcBorders>
            <w:vAlign w:val="center"/>
            <w:hideMark/>
          </w:tcPr>
          <w:p w:rsidR="00381FEC" w:rsidRPr="00283610" w:rsidRDefault="00381FEC" w:rsidP="00911ABF">
            <w:pPr>
              <w:pStyle w:val="BodyTextIndent"/>
              <w:ind w:left="0" w:right="-79"/>
              <w:rPr>
                <w:b w:val="0"/>
                <w:bCs w:val="0"/>
                <w:sz w:val="26"/>
                <w:szCs w:val="26"/>
              </w:rPr>
            </w:pPr>
            <w:r>
              <w:rPr>
                <w:b w:val="0"/>
                <w:sz w:val="26"/>
              </w:rPr>
              <w:t>1,087,615</w:t>
            </w:r>
          </w:p>
        </w:tc>
      </w:tr>
      <w:tr w:rsidR="00381FEC" w:rsidRPr="00283610" w:rsidTr="00A539A0">
        <w:trPr>
          <w:trHeight w:val="326"/>
        </w:trPr>
        <w:tc>
          <w:tcPr>
            <w:tcW w:w="4027" w:type="pct"/>
            <w:tcBorders>
              <w:top w:val="single" w:sz="4" w:space="0" w:color="auto"/>
              <w:left w:val="single" w:sz="12" w:space="0" w:color="auto"/>
              <w:bottom w:val="single" w:sz="4" w:space="0" w:color="auto"/>
              <w:right w:val="single" w:sz="12" w:space="0" w:color="auto"/>
            </w:tcBorders>
            <w:vAlign w:val="center"/>
            <w:hideMark/>
          </w:tcPr>
          <w:p w:rsidR="00381FEC" w:rsidRPr="00283610" w:rsidRDefault="00381FEC" w:rsidP="00911ABF">
            <w:pPr>
              <w:pStyle w:val="BodyTextIndent"/>
              <w:tabs>
                <w:tab w:val="left" w:pos="540"/>
              </w:tabs>
              <w:ind w:left="0" w:right="-79"/>
              <w:jc w:val="left"/>
              <w:rPr>
                <w:b w:val="0"/>
                <w:bCs w:val="0"/>
                <w:sz w:val="26"/>
                <w:szCs w:val="26"/>
              </w:rPr>
            </w:pPr>
            <w:r>
              <w:rPr>
                <w:b w:val="0"/>
                <w:sz w:val="26"/>
              </w:rPr>
              <w:t>Fixed assets</w:t>
            </w:r>
          </w:p>
        </w:tc>
        <w:tc>
          <w:tcPr>
            <w:tcW w:w="973" w:type="pct"/>
            <w:tcBorders>
              <w:top w:val="single" w:sz="4" w:space="0" w:color="auto"/>
              <w:left w:val="single" w:sz="12" w:space="0" w:color="auto"/>
              <w:bottom w:val="single" w:sz="4" w:space="0" w:color="auto"/>
              <w:right w:val="single" w:sz="12" w:space="0" w:color="auto"/>
            </w:tcBorders>
            <w:vAlign w:val="center"/>
            <w:hideMark/>
          </w:tcPr>
          <w:p w:rsidR="00381FEC" w:rsidRPr="00283610" w:rsidRDefault="00381FEC" w:rsidP="00911ABF">
            <w:pPr>
              <w:pStyle w:val="BodyTextIndent"/>
              <w:ind w:left="0" w:right="-79"/>
              <w:rPr>
                <w:b w:val="0"/>
                <w:bCs w:val="0"/>
                <w:sz w:val="26"/>
                <w:szCs w:val="26"/>
              </w:rPr>
            </w:pPr>
            <w:r>
              <w:rPr>
                <w:b w:val="0"/>
                <w:sz w:val="26"/>
              </w:rPr>
              <w:t>758,827</w:t>
            </w:r>
          </w:p>
        </w:tc>
      </w:tr>
      <w:tr w:rsidR="00381FEC" w:rsidRPr="00283610" w:rsidTr="00A539A0">
        <w:trPr>
          <w:trHeight w:val="300"/>
        </w:trPr>
        <w:tc>
          <w:tcPr>
            <w:tcW w:w="4027" w:type="pct"/>
            <w:tcBorders>
              <w:top w:val="single" w:sz="4" w:space="0" w:color="auto"/>
              <w:left w:val="single" w:sz="12" w:space="0" w:color="auto"/>
              <w:bottom w:val="single" w:sz="4" w:space="0" w:color="auto"/>
              <w:right w:val="single" w:sz="12" w:space="0" w:color="auto"/>
            </w:tcBorders>
            <w:vAlign w:val="center"/>
            <w:hideMark/>
          </w:tcPr>
          <w:p w:rsidR="00381FEC" w:rsidRPr="00283610" w:rsidRDefault="00381FEC" w:rsidP="00911ABF">
            <w:pPr>
              <w:pStyle w:val="BodyTextIndent"/>
              <w:tabs>
                <w:tab w:val="left" w:pos="540"/>
              </w:tabs>
              <w:ind w:left="0" w:right="-79"/>
              <w:jc w:val="left"/>
              <w:rPr>
                <w:b w:val="0"/>
                <w:sz w:val="26"/>
                <w:szCs w:val="26"/>
              </w:rPr>
            </w:pPr>
            <w:r>
              <w:rPr>
                <w:b w:val="0"/>
                <w:sz w:val="26"/>
              </w:rPr>
              <w:t>Current assets</w:t>
            </w:r>
          </w:p>
        </w:tc>
        <w:tc>
          <w:tcPr>
            <w:tcW w:w="973" w:type="pct"/>
            <w:tcBorders>
              <w:top w:val="single" w:sz="4" w:space="0" w:color="auto"/>
              <w:left w:val="single" w:sz="12" w:space="0" w:color="auto"/>
              <w:bottom w:val="single" w:sz="4" w:space="0" w:color="auto"/>
              <w:right w:val="single" w:sz="12" w:space="0" w:color="auto"/>
            </w:tcBorders>
            <w:vAlign w:val="center"/>
            <w:hideMark/>
          </w:tcPr>
          <w:p w:rsidR="00381FEC" w:rsidRPr="00283610" w:rsidRDefault="00381FEC" w:rsidP="00911ABF">
            <w:pPr>
              <w:pStyle w:val="BodyTextIndent"/>
              <w:ind w:left="0" w:right="-79"/>
              <w:rPr>
                <w:b w:val="0"/>
                <w:sz w:val="26"/>
                <w:szCs w:val="26"/>
              </w:rPr>
            </w:pPr>
            <w:r>
              <w:rPr>
                <w:b w:val="0"/>
                <w:sz w:val="26"/>
              </w:rPr>
              <w:t>314,876</w:t>
            </w:r>
          </w:p>
        </w:tc>
      </w:tr>
      <w:tr w:rsidR="00381FEC" w:rsidRPr="00283610" w:rsidTr="00A539A0">
        <w:trPr>
          <w:trHeight w:val="300"/>
        </w:trPr>
        <w:tc>
          <w:tcPr>
            <w:tcW w:w="4027" w:type="pct"/>
            <w:tcBorders>
              <w:top w:val="single" w:sz="4" w:space="0" w:color="auto"/>
              <w:left w:val="single" w:sz="12" w:space="0" w:color="auto"/>
              <w:bottom w:val="single" w:sz="4" w:space="0" w:color="auto"/>
              <w:right w:val="single" w:sz="12" w:space="0" w:color="auto"/>
            </w:tcBorders>
            <w:vAlign w:val="center"/>
            <w:hideMark/>
          </w:tcPr>
          <w:p w:rsidR="00381FEC" w:rsidRPr="00283610" w:rsidRDefault="00381FEC" w:rsidP="00911ABF">
            <w:pPr>
              <w:pStyle w:val="BodyTextIndent"/>
              <w:tabs>
                <w:tab w:val="left" w:pos="540"/>
              </w:tabs>
              <w:ind w:left="0" w:right="-79"/>
              <w:jc w:val="left"/>
              <w:rPr>
                <w:b w:val="0"/>
                <w:bCs w:val="0"/>
                <w:sz w:val="26"/>
                <w:szCs w:val="26"/>
              </w:rPr>
            </w:pPr>
            <w:r>
              <w:rPr>
                <w:b w:val="0"/>
                <w:sz w:val="26"/>
              </w:rPr>
              <w:t xml:space="preserve">Accruals </w:t>
            </w:r>
          </w:p>
        </w:tc>
        <w:tc>
          <w:tcPr>
            <w:tcW w:w="973" w:type="pct"/>
            <w:tcBorders>
              <w:top w:val="single" w:sz="4" w:space="0" w:color="auto"/>
              <w:left w:val="single" w:sz="12" w:space="0" w:color="auto"/>
              <w:bottom w:val="single" w:sz="4" w:space="0" w:color="auto"/>
              <w:right w:val="single" w:sz="12" w:space="0" w:color="auto"/>
            </w:tcBorders>
            <w:vAlign w:val="center"/>
            <w:hideMark/>
          </w:tcPr>
          <w:p w:rsidR="00381FEC" w:rsidRPr="00283610" w:rsidRDefault="00381FEC" w:rsidP="00911ABF">
            <w:pPr>
              <w:pStyle w:val="BodyTextIndent"/>
              <w:ind w:left="0" w:right="-79"/>
              <w:rPr>
                <w:b w:val="0"/>
                <w:bCs w:val="0"/>
                <w:sz w:val="26"/>
                <w:szCs w:val="26"/>
              </w:rPr>
            </w:pPr>
            <w:r>
              <w:rPr>
                <w:b w:val="0"/>
                <w:sz w:val="26"/>
              </w:rPr>
              <w:t>7,902</w:t>
            </w:r>
          </w:p>
        </w:tc>
      </w:tr>
      <w:tr w:rsidR="00381FEC" w:rsidRPr="00283610" w:rsidTr="00A539A0">
        <w:trPr>
          <w:trHeight w:hRule="exact" w:val="319"/>
        </w:trPr>
        <w:tc>
          <w:tcPr>
            <w:tcW w:w="4027" w:type="pct"/>
            <w:tcBorders>
              <w:top w:val="single" w:sz="4" w:space="0" w:color="auto"/>
              <w:left w:val="single" w:sz="12" w:space="0" w:color="auto"/>
              <w:bottom w:val="single" w:sz="4" w:space="0" w:color="auto"/>
              <w:right w:val="single" w:sz="12" w:space="0" w:color="auto"/>
            </w:tcBorders>
            <w:vAlign w:val="center"/>
            <w:hideMark/>
          </w:tcPr>
          <w:p w:rsidR="00381FEC" w:rsidRPr="00283610" w:rsidRDefault="00381FEC" w:rsidP="00911ABF">
            <w:pPr>
              <w:pStyle w:val="BodyTextIndent"/>
              <w:tabs>
                <w:tab w:val="left" w:pos="540"/>
              </w:tabs>
              <w:ind w:left="0" w:right="-79"/>
              <w:jc w:val="left"/>
              <w:rPr>
                <w:b w:val="0"/>
                <w:bCs w:val="0"/>
                <w:sz w:val="26"/>
                <w:szCs w:val="26"/>
              </w:rPr>
            </w:pPr>
            <w:r>
              <w:rPr>
                <w:b w:val="0"/>
                <w:sz w:val="26"/>
              </w:rPr>
              <w:t>Debtors</w:t>
            </w:r>
          </w:p>
        </w:tc>
        <w:tc>
          <w:tcPr>
            <w:tcW w:w="973" w:type="pct"/>
            <w:tcBorders>
              <w:top w:val="single" w:sz="4" w:space="0" w:color="auto"/>
              <w:left w:val="single" w:sz="12" w:space="0" w:color="auto"/>
              <w:bottom w:val="single" w:sz="4" w:space="0" w:color="auto"/>
              <w:right w:val="single" w:sz="12" w:space="0" w:color="auto"/>
            </w:tcBorders>
            <w:vAlign w:val="center"/>
            <w:hideMark/>
          </w:tcPr>
          <w:p w:rsidR="00381FEC" w:rsidRPr="00283610" w:rsidRDefault="00381FEC" w:rsidP="00911ABF">
            <w:pPr>
              <w:pStyle w:val="BodyTextIndent"/>
              <w:ind w:left="0" w:right="-79"/>
              <w:rPr>
                <w:b w:val="0"/>
                <w:bCs w:val="0"/>
                <w:sz w:val="26"/>
                <w:szCs w:val="26"/>
              </w:rPr>
            </w:pPr>
            <w:r>
              <w:rPr>
                <w:b w:val="0"/>
                <w:sz w:val="26"/>
              </w:rPr>
              <w:t>16,741</w:t>
            </w:r>
          </w:p>
        </w:tc>
      </w:tr>
      <w:tr w:rsidR="00381FEC" w:rsidRPr="00283610" w:rsidTr="00A539A0">
        <w:trPr>
          <w:trHeight w:hRule="exact" w:val="342"/>
        </w:trPr>
        <w:tc>
          <w:tcPr>
            <w:tcW w:w="4027" w:type="pct"/>
            <w:tcBorders>
              <w:top w:val="single" w:sz="4" w:space="0" w:color="auto"/>
              <w:left w:val="single" w:sz="12" w:space="0" w:color="auto"/>
              <w:bottom w:val="single" w:sz="4" w:space="0" w:color="auto"/>
              <w:right w:val="single" w:sz="12" w:space="0" w:color="auto"/>
            </w:tcBorders>
            <w:vAlign w:val="center"/>
            <w:hideMark/>
          </w:tcPr>
          <w:p w:rsidR="00381FEC" w:rsidRPr="00283610" w:rsidRDefault="00381FEC" w:rsidP="00911ABF">
            <w:pPr>
              <w:pStyle w:val="BodyTextIndent"/>
              <w:tabs>
                <w:tab w:val="left" w:pos="540"/>
              </w:tabs>
              <w:ind w:left="0" w:right="-79"/>
              <w:jc w:val="left"/>
              <w:rPr>
                <w:b w:val="0"/>
                <w:bCs w:val="0"/>
                <w:sz w:val="26"/>
                <w:szCs w:val="26"/>
              </w:rPr>
            </w:pPr>
            <w:r>
              <w:rPr>
                <w:b w:val="0"/>
                <w:sz w:val="26"/>
              </w:rPr>
              <w:t>Deferred expenses and advances for services and projects</w:t>
            </w:r>
          </w:p>
        </w:tc>
        <w:tc>
          <w:tcPr>
            <w:tcW w:w="973" w:type="pct"/>
            <w:tcBorders>
              <w:top w:val="single" w:sz="4" w:space="0" w:color="auto"/>
              <w:left w:val="single" w:sz="12" w:space="0" w:color="auto"/>
              <w:bottom w:val="single" w:sz="4" w:space="0" w:color="auto"/>
              <w:right w:val="single" w:sz="12" w:space="0" w:color="auto"/>
            </w:tcBorders>
            <w:vAlign w:val="center"/>
            <w:hideMark/>
          </w:tcPr>
          <w:p w:rsidR="00381FEC" w:rsidRPr="00283610" w:rsidRDefault="00381FEC" w:rsidP="00911ABF">
            <w:pPr>
              <w:pStyle w:val="BodyTextIndent"/>
              <w:ind w:left="0" w:right="-79"/>
              <w:rPr>
                <w:b w:val="0"/>
                <w:bCs w:val="0"/>
                <w:sz w:val="26"/>
                <w:szCs w:val="26"/>
              </w:rPr>
            </w:pPr>
            <w:r>
              <w:rPr>
                <w:b w:val="0"/>
                <w:sz w:val="26"/>
              </w:rPr>
              <w:t>290,233</w:t>
            </w:r>
          </w:p>
        </w:tc>
      </w:tr>
      <w:tr w:rsidR="00381FEC" w:rsidRPr="00283610" w:rsidTr="00A539A0">
        <w:trPr>
          <w:trHeight w:val="338"/>
        </w:trPr>
        <w:tc>
          <w:tcPr>
            <w:tcW w:w="4027" w:type="pct"/>
            <w:tcBorders>
              <w:top w:val="single" w:sz="4" w:space="0" w:color="auto"/>
              <w:left w:val="single" w:sz="12" w:space="0" w:color="auto"/>
              <w:bottom w:val="single" w:sz="12" w:space="0" w:color="auto"/>
              <w:right w:val="single" w:sz="12" w:space="0" w:color="auto"/>
            </w:tcBorders>
            <w:vAlign w:val="center"/>
            <w:hideMark/>
          </w:tcPr>
          <w:p w:rsidR="00381FEC" w:rsidRPr="00283610" w:rsidRDefault="00381FEC" w:rsidP="00911ABF">
            <w:pPr>
              <w:pStyle w:val="BodyTextIndent"/>
              <w:tabs>
                <w:tab w:val="left" w:pos="540"/>
              </w:tabs>
              <w:ind w:left="0" w:right="-79"/>
              <w:jc w:val="left"/>
              <w:rPr>
                <w:b w:val="0"/>
                <w:bCs w:val="0"/>
                <w:sz w:val="26"/>
                <w:szCs w:val="26"/>
              </w:rPr>
            </w:pPr>
            <w:r>
              <w:rPr>
                <w:b w:val="0"/>
                <w:sz w:val="26"/>
              </w:rPr>
              <w:t>Monetary funds</w:t>
            </w:r>
          </w:p>
        </w:tc>
        <w:tc>
          <w:tcPr>
            <w:tcW w:w="973" w:type="pct"/>
            <w:tcBorders>
              <w:top w:val="single" w:sz="4" w:space="0" w:color="auto"/>
              <w:left w:val="single" w:sz="12" w:space="0" w:color="auto"/>
              <w:bottom w:val="single" w:sz="12" w:space="0" w:color="auto"/>
              <w:right w:val="single" w:sz="12" w:space="0" w:color="auto"/>
            </w:tcBorders>
            <w:vAlign w:val="center"/>
            <w:hideMark/>
          </w:tcPr>
          <w:p w:rsidR="00381FEC" w:rsidRPr="00283610" w:rsidRDefault="00381FEC" w:rsidP="00911ABF">
            <w:pPr>
              <w:pStyle w:val="BodyTextIndent"/>
              <w:ind w:left="0" w:right="-79"/>
              <w:rPr>
                <w:b w:val="0"/>
                <w:bCs w:val="0"/>
                <w:sz w:val="26"/>
                <w:szCs w:val="26"/>
              </w:rPr>
            </w:pPr>
            <w:r>
              <w:rPr>
                <w:b w:val="0"/>
                <w:sz w:val="26"/>
              </w:rPr>
              <w:t>0</w:t>
            </w:r>
          </w:p>
        </w:tc>
      </w:tr>
      <w:tr w:rsidR="00381FEC" w:rsidRPr="00283610" w:rsidTr="00A539A0">
        <w:trPr>
          <w:trHeight w:val="155"/>
        </w:trPr>
        <w:tc>
          <w:tcPr>
            <w:tcW w:w="4027" w:type="pct"/>
            <w:tcBorders>
              <w:top w:val="single" w:sz="12" w:space="0" w:color="auto"/>
              <w:left w:val="single" w:sz="12" w:space="0" w:color="auto"/>
              <w:bottom w:val="single" w:sz="12" w:space="0" w:color="auto"/>
              <w:right w:val="single" w:sz="12" w:space="0" w:color="auto"/>
            </w:tcBorders>
            <w:shd w:val="clear" w:color="auto" w:fill="CCFFCC"/>
            <w:vAlign w:val="center"/>
            <w:hideMark/>
          </w:tcPr>
          <w:p w:rsidR="00381FEC" w:rsidRPr="00283610" w:rsidRDefault="00381FEC" w:rsidP="00911ABF">
            <w:pPr>
              <w:pStyle w:val="BodyTextIndent"/>
              <w:tabs>
                <w:tab w:val="left" w:pos="540"/>
              </w:tabs>
              <w:ind w:left="0" w:right="-79"/>
              <w:jc w:val="left"/>
              <w:rPr>
                <w:b w:val="0"/>
                <w:sz w:val="26"/>
                <w:szCs w:val="26"/>
              </w:rPr>
            </w:pPr>
            <w:r>
              <w:rPr>
                <w:b w:val="0"/>
                <w:sz w:val="26"/>
              </w:rPr>
              <w:t>IN TOTAL</w:t>
            </w:r>
          </w:p>
        </w:tc>
        <w:tc>
          <w:tcPr>
            <w:tcW w:w="973" w:type="pct"/>
            <w:tcBorders>
              <w:top w:val="single" w:sz="12" w:space="0" w:color="auto"/>
              <w:left w:val="single" w:sz="12" w:space="0" w:color="auto"/>
              <w:bottom w:val="single" w:sz="12" w:space="0" w:color="auto"/>
              <w:right w:val="single" w:sz="12" w:space="0" w:color="auto"/>
            </w:tcBorders>
            <w:shd w:val="clear" w:color="auto" w:fill="CCFFCC"/>
            <w:vAlign w:val="center"/>
            <w:hideMark/>
          </w:tcPr>
          <w:p w:rsidR="00381FEC" w:rsidRPr="00283610" w:rsidRDefault="00381FEC" w:rsidP="00911ABF">
            <w:pPr>
              <w:pStyle w:val="BodyTextIndent"/>
              <w:ind w:left="0" w:right="-79"/>
              <w:rPr>
                <w:b w:val="0"/>
                <w:sz w:val="26"/>
                <w:szCs w:val="26"/>
              </w:rPr>
            </w:pPr>
            <w:r>
              <w:rPr>
                <w:b w:val="0"/>
                <w:sz w:val="26"/>
              </w:rPr>
              <w:t>2,161,318</w:t>
            </w:r>
          </w:p>
        </w:tc>
      </w:tr>
      <w:tr w:rsidR="00381FEC" w:rsidRPr="00283610" w:rsidTr="00A539A0">
        <w:trPr>
          <w:trHeight w:hRule="exact" w:val="363"/>
        </w:trPr>
        <w:tc>
          <w:tcPr>
            <w:tcW w:w="4027" w:type="pct"/>
            <w:tcBorders>
              <w:top w:val="single" w:sz="12" w:space="0" w:color="auto"/>
              <w:left w:val="single" w:sz="12" w:space="0" w:color="auto"/>
              <w:bottom w:val="single" w:sz="4" w:space="0" w:color="auto"/>
              <w:right w:val="single" w:sz="12" w:space="0" w:color="auto"/>
            </w:tcBorders>
            <w:vAlign w:val="center"/>
            <w:hideMark/>
          </w:tcPr>
          <w:p w:rsidR="00381FEC" w:rsidRPr="00283610" w:rsidRDefault="00381FEC" w:rsidP="00911ABF">
            <w:pPr>
              <w:pStyle w:val="BodyTextIndent"/>
              <w:tabs>
                <w:tab w:val="left" w:pos="540"/>
              </w:tabs>
              <w:ind w:left="0" w:right="-79"/>
              <w:jc w:val="left"/>
              <w:rPr>
                <w:b w:val="0"/>
                <w:sz w:val="26"/>
                <w:szCs w:val="26"/>
              </w:rPr>
            </w:pPr>
            <w:r>
              <w:rPr>
                <w:b w:val="0"/>
                <w:sz w:val="26"/>
              </w:rPr>
              <w:lastRenderedPageBreak/>
              <w:t>Own capital</w:t>
            </w:r>
          </w:p>
        </w:tc>
        <w:tc>
          <w:tcPr>
            <w:tcW w:w="973" w:type="pct"/>
            <w:tcBorders>
              <w:top w:val="single" w:sz="12" w:space="0" w:color="auto"/>
              <w:left w:val="single" w:sz="12" w:space="0" w:color="auto"/>
              <w:bottom w:val="single" w:sz="4" w:space="0" w:color="auto"/>
              <w:right w:val="single" w:sz="12" w:space="0" w:color="auto"/>
            </w:tcBorders>
            <w:vAlign w:val="center"/>
            <w:hideMark/>
          </w:tcPr>
          <w:p w:rsidR="00381FEC" w:rsidRPr="00283610" w:rsidRDefault="00381FEC" w:rsidP="00911ABF">
            <w:pPr>
              <w:pStyle w:val="BodyTextIndent"/>
              <w:ind w:left="0" w:right="-79"/>
              <w:rPr>
                <w:b w:val="0"/>
                <w:sz w:val="26"/>
                <w:szCs w:val="26"/>
              </w:rPr>
            </w:pPr>
            <w:r>
              <w:rPr>
                <w:b w:val="0"/>
                <w:sz w:val="26"/>
              </w:rPr>
              <w:t>675,556</w:t>
            </w:r>
          </w:p>
        </w:tc>
      </w:tr>
      <w:tr w:rsidR="00381FEC" w:rsidRPr="00283610" w:rsidTr="00A539A0">
        <w:trPr>
          <w:trHeight w:hRule="exact" w:val="363"/>
        </w:trPr>
        <w:tc>
          <w:tcPr>
            <w:tcW w:w="4027" w:type="pct"/>
            <w:tcBorders>
              <w:top w:val="single" w:sz="4" w:space="0" w:color="auto"/>
              <w:left w:val="single" w:sz="12" w:space="0" w:color="auto"/>
              <w:bottom w:val="single" w:sz="4" w:space="0" w:color="auto"/>
              <w:right w:val="single" w:sz="12" w:space="0" w:color="auto"/>
            </w:tcBorders>
            <w:vAlign w:val="center"/>
            <w:hideMark/>
          </w:tcPr>
          <w:p w:rsidR="00381FEC" w:rsidRPr="00283610" w:rsidRDefault="00381FEC" w:rsidP="00911ABF">
            <w:pPr>
              <w:pStyle w:val="BodyTextIndent"/>
              <w:tabs>
                <w:tab w:val="left" w:pos="540"/>
              </w:tabs>
              <w:ind w:left="0" w:right="-79"/>
              <w:jc w:val="left"/>
              <w:rPr>
                <w:b w:val="0"/>
                <w:bCs w:val="0"/>
                <w:sz w:val="26"/>
                <w:szCs w:val="26"/>
              </w:rPr>
            </w:pPr>
            <w:r>
              <w:rPr>
                <w:b w:val="0"/>
                <w:sz w:val="26"/>
              </w:rPr>
              <w:t>Result of previous years' budget execution</w:t>
            </w:r>
          </w:p>
        </w:tc>
        <w:tc>
          <w:tcPr>
            <w:tcW w:w="973" w:type="pct"/>
            <w:tcBorders>
              <w:top w:val="single" w:sz="4" w:space="0" w:color="auto"/>
              <w:left w:val="single" w:sz="12" w:space="0" w:color="auto"/>
              <w:bottom w:val="single" w:sz="4" w:space="0" w:color="auto"/>
              <w:right w:val="single" w:sz="12" w:space="0" w:color="auto"/>
            </w:tcBorders>
            <w:vAlign w:val="center"/>
            <w:hideMark/>
          </w:tcPr>
          <w:p w:rsidR="00381FEC" w:rsidRPr="00283610" w:rsidRDefault="00381FEC" w:rsidP="00911ABF">
            <w:pPr>
              <w:pStyle w:val="BodyTextIndent"/>
              <w:ind w:left="0" w:right="-79"/>
              <w:rPr>
                <w:b w:val="0"/>
                <w:bCs w:val="0"/>
                <w:sz w:val="26"/>
                <w:szCs w:val="26"/>
              </w:rPr>
            </w:pPr>
            <w:r>
              <w:rPr>
                <w:b w:val="0"/>
                <w:sz w:val="26"/>
              </w:rPr>
              <w:t>410,615</w:t>
            </w:r>
          </w:p>
        </w:tc>
      </w:tr>
      <w:tr w:rsidR="00381FEC" w:rsidRPr="00283610" w:rsidTr="00A539A0">
        <w:trPr>
          <w:trHeight w:hRule="exact" w:val="328"/>
        </w:trPr>
        <w:tc>
          <w:tcPr>
            <w:tcW w:w="4027" w:type="pct"/>
            <w:tcBorders>
              <w:top w:val="single" w:sz="4" w:space="0" w:color="auto"/>
              <w:left w:val="single" w:sz="12" w:space="0" w:color="auto"/>
              <w:bottom w:val="single" w:sz="4" w:space="0" w:color="auto"/>
              <w:right w:val="single" w:sz="12" w:space="0" w:color="auto"/>
            </w:tcBorders>
            <w:vAlign w:val="center"/>
            <w:hideMark/>
          </w:tcPr>
          <w:p w:rsidR="00381FEC" w:rsidRPr="00283610" w:rsidRDefault="00381FEC" w:rsidP="00911ABF">
            <w:pPr>
              <w:pStyle w:val="BodyTextIndent"/>
              <w:tabs>
                <w:tab w:val="left" w:pos="540"/>
              </w:tabs>
              <w:ind w:left="0" w:right="-79"/>
              <w:jc w:val="left"/>
              <w:rPr>
                <w:b w:val="0"/>
                <w:sz w:val="26"/>
                <w:szCs w:val="26"/>
              </w:rPr>
            </w:pPr>
            <w:r>
              <w:rPr>
                <w:b w:val="0"/>
                <w:sz w:val="26"/>
              </w:rPr>
              <w:t>Result of report years' budget execution</w:t>
            </w:r>
          </w:p>
        </w:tc>
        <w:tc>
          <w:tcPr>
            <w:tcW w:w="973" w:type="pct"/>
            <w:tcBorders>
              <w:top w:val="single" w:sz="4" w:space="0" w:color="auto"/>
              <w:left w:val="single" w:sz="12" w:space="0" w:color="auto"/>
              <w:bottom w:val="single" w:sz="4" w:space="0" w:color="auto"/>
              <w:right w:val="single" w:sz="12" w:space="0" w:color="auto"/>
            </w:tcBorders>
            <w:vAlign w:val="center"/>
            <w:hideMark/>
          </w:tcPr>
          <w:p w:rsidR="00381FEC" w:rsidRPr="00283610" w:rsidRDefault="00381FEC" w:rsidP="00911ABF">
            <w:pPr>
              <w:pStyle w:val="BodyTextIndent"/>
              <w:ind w:left="0" w:right="-79"/>
              <w:rPr>
                <w:b w:val="0"/>
                <w:bCs w:val="0"/>
                <w:sz w:val="26"/>
                <w:szCs w:val="26"/>
              </w:rPr>
            </w:pPr>
            <w:r>
              <w:rPr>
                <w:b w:val="0"/>
                <w:sz w:val="26"/>
              </w:rPr>
              <w:t>264,941</w:t>
            </w:r>
          </w:p>
        </w:tc>
      </w:tr>
      <w:tr w:rsidR="00381FEC" w:rsidRPr="00283610" w:rsidTr="00A539A0">
        <w:trPr>
          <w:trHeight w:val="338"/>
        </w:trPr>
        <w:tc>
          <w:tcPr>
            <w:tcW w:w="4027" w:type="pct"/>
            <w:tcBorders>
              <w:top w:val="single" w:sz="4" w:space="0" w:color="auto"/>
              <w:left w:val="single" w:sz="12" w:space="0" w:color="auto"/>
              <w:bottom w:val="single" w:sz="4" w:space="0" w:color="auto"/>
              <w:right w:val="single" w:sz="12" w:space="0" w:color="auto"/>
            </w:tcBorders>
            <w:vAlign w:val="center"/>
            <w:hideMark/>
          </w:tcPr>
          <w:p w:rsidR="00381FEC" w:rsidRPr="00283610" w:rsidRDefault="00381FEC" w:rsidP="00911ABF">
            <w:pPr>
              <w:pStyle w:val="BodyTextIndent"/>
              <w:tabs>
                <w:tab w:val="left" w:pos="540"/>
              </w:tabs>
              <w:ind w:left="0" w:right="-79"/>
              <w:jc w:val="left"/>
              <w:rPr>
                <w:b w:val="0"/>
                <w:sz w:val="26"/>
                <w:szCs w:val="26"/>
              </w:rPr>
            </w:pPr>
            <w:r>
              <w:rPr>
                <w:b w:val="0"/>
                <w:sz w:val="26"/>
              </w:rPr>
              <w:t>Savings</w:t>
            </w:r>
          </w:p>
        </w:tc>
        <w:tc>
          <w:tcPr>
            <w:tcW w:w="973" w:type="pct"/>
            <w:tcBorders>
              <w:top w:val="single" w:sz="4" w:space="0" w:color="auto"/>
              <w:left w:val="single" w:sz="12" w:space="0" w:color="auto"/>
              <w:bottom w:val="single" w:sz="4" w:space="0" w:color="auto"/>
              <w:right w:val="single" w:sz="12" w:space="0" w:color="auto"/>
            </w:tcBorders>
            <w:vAlign w:val="center"/>
            <w:hideMark/>
          </w:tcPr>
          <w:p w:rsidR="00381FEC" w:rsidRPr="00283610" w:rsidRDefault="00381FEC" w:rsidP="00911ABF">
            <w:pPr>
              <w:pStyle w:val="BodyTextIndent"/>
              <w:ind w:left="0" w:right="-79"/>
              <w:rPr>
                <w:b w:val="0"/>
                <w:bCs w:val="0"/>
                <w:sz w:val="26"/>
                <w:szCs w:val="26"/>
              </w:rPr>
            </w:pPr>
            <w:r>
              <w:rPr>
                <w:b w:val="0"/>
                <w:sz w:val="26"/>
              </w:rPr>
              <w:t>28,458</w:t>
            </w:r>
          </w:p>
        </w:tc>
      </w:tr>
      <w:tr w:rsidR="00381FEC" w:rsidRPr="00283610" w:rsidTr="00A539A0">
        <w:trPr>
          <w:trHeight w:val="196"/>
        </w:trPr>
        <w:tc>
          <w:tcPr>
            <w:tcW w:w="4027" w:type="pct"/>
            <w:tcBorders>
              <w:top w:val="single" w:sz="4" w:space="0" w:color="auto"/>
              <w:left w:val="single" w:sz="12" w:space="0" w:color="auto"/>
              <w:bottom w:val="single" w:sz="4" w:space="0" w:color="auto"/>
              <w:right w:val="single" w:sz="12" w:space="0" w:color="auto"/>
            </w:tcBorders>
            <w:vAlign w:val="center"/>
            <w:hideMark/>
          </w:tcPr>
          <w:p w:rsidR="00381FEC" w:rsidRPr="00283610" w:rsidRDefault="00381FEC" w:rsidP="00911ABF">
            <w:pPr>
              <w:pStyle w:val="BodyTextIndent"/>
              <w:tabs>
                <w:tab w:val="left" w:pos="540"/>
              </w:tabs>
              <w:ind w:left="0" w:right="-79"/>
              <w:jc w:val="left"/>
              <w:rPr>
                <w:b w:val="0"/>
                <w:sz w:val="26"/>
                <w:szCs w:val="26"/>
              </w:rPr>
            </w:pPr>
            <w:r>
              <w:rPr>
                <w:b w:val="0"/>
                <w:sz w:val="26"/>
              </w:rPr>
              <w:t>Creditors</w:t>
            </w:r>
          </w:p>
        </w:tc>
        <w:tc>
          <w:tcPr>
            <w:tcW w:w="973" w:type="pct"/>
            <w:tcBorders>
              <w:top w:val="single" w:sz="4" w:space="0" w:color="auto"/>
              <w:left w:val="single" w:sz="12" w:space="0" w:color="auto"/>
              <w:bottom w:val="single" w:sz="4" w:space="0" w:color="auto"/>
              <w:right w:val="single" w:sz="12" w:space="0" w:color="auto"/>
            </w:tcBorders>
            <w:vAlign w:val="center"/>
            <w:hideMark/>
          </w:tcPr>
          <w:p w:rsidR="00381FEC" w:rsidRPr="00283610" w:rsidRDefault="00381FEC" w:rsidP="00911ABF">
            <w:pPr>
              <w:pStyle w:val="BodyTextIndent"/>
              <w:ind w:left="0" w:right="-79"/>
              <w:rPr>
                <w:b w:val="0"/>
                <w:bCs w:val="0"/>
                <w:sz w:val="26"/>
                <w:szCs w:val="26"/>
              </w:rPr>
            </w:pPr>
            <w:r>
              <w:rPr>
                <w:b w:val="0"/>
                <w:sz w:val="26"/>
              </w:rPr>
              <w:t>1,457,304</w:t>
            </w:r>
          </w:p>
        </w:tc>
      </w:tr>
      <w:tr w:rsidR="00381FEC" w:rsidRPr="00283610" w:rsidTr="00A539A0">
        <w:trPr>
          <w:trHeight w:hRule="exact" w:val="606"/>
        </w:trPr>
        <w:tc>
          <w:tcPr>
            <w:tcW w:w="4027" w:type="pct"/>
            <w:tcBorders>
              <w:top w:val="single" w:sz="4" w:space="0" w:color="auto"/>
              <w:left w:val="single" w:sz="12" w:space="0" w:color="auto"/>
              <w:bottom w:val="single" w:sz="4" w:space="0" w:color="auto"/>
              <w:right w:val="single" w:sz="12" w:space="0" w:color="auto"/>
            </w:tcBorders>
            <w:vAlign w:val="center"/>
            <w:hideMark/>
          </w:tcPr>
          <w:p w:rsidR="00381FEC" w:rsidRPr="00283610" w:rsidRDefault="00381FEC" w:rsidP="00911ABF">
            <w:pPr>
              <w:pStyle w:val="BodyTextIndent"/>
              <w:tabs>
                <w:tab w:val="left" w:pos="540"/>
              </w:tabs>
              <w:ind w:left="0" w:right="-79"/>
              <w:jc w:val="left"/>
              <w:rPr>
                <w:b w:val="0"/>
                <w:bCs w:val="0"/>
                <w:sz w:val="26"/>
                <w:szCs w:val="26"/>
              </w:rPr>
            </w:pPr>
            <w:r>
              <w:rPr>
                <w:b w:val="0"/>
                <w:sz w:val="26"/>
              </w:rPr>
              <w:t>Short-term current liabilities to suppliers and contractors (training the unemployed persons, maintaining of KPP, APSD, PNPG)</w:t>
            </w:r>
          </w:p>
        </w:tc>
        <w:tc>
          <w:tcPr>
            <w:tcW w:w="973" w:type="pct"/>
            <w:tcBorders>
              <w:top w:val="single" w:sz="4" w:space="0" w:color="auto"/>
              <w:left w:val="single" w:sz="12" w:space="0" w:color="auto"/>
              <w:bottom w:val="single" w:sz="4" w:space="0" w:color="auto"/>
              <w:right w:val="single" w:sz="12" w:space="0" w:color="auto"/>
            </w:tcBorders>
            <w:vAlign w:val="center"/>
            <w:hideMark/>
          </w:tcPr>
          <w:p w:rsidR="00381FEC" w:rsidRPr="00283610" w:rsidRDefault="00381FEC" w:rsidP="00911ABF">
            <w:pPr>
              <w:pStyle w:val="BodyTextIndent"/>
              <w:ind w:left="0" w:right="-79"/>
              <w:rPr>
                <w:b w:val="0"/>
                <w:bCs w:val="0"/>
                <w:sz w:val="26"/>
                <w:szCs w:val="26"/>
              </w:rPr>
            </w:pPr>
            <w:r>
              <w:rPr>
                <w:b w:val="0"/>
                <w:sz w:val="26"/>
              </w:rPr>
              <w:t>766,691</w:t>
            </w:r>
          </w:p>
        </w:tc>
      </w:tr>
      <w:tr w:rsidR="00381FEC" w:rsidRPr="00283610" w:rsidTr="00A539A0">
        <w:trPr>
          <w:trHeight w:val="234"/>
        </w:trPr>
        <w:tc>
          <w:tcPr>
            <w:tcW w:w="4027" w:type="pct"/>
            <w:tcBorders>
              <w:top w:val="single" w:sz="4" w:space="0" w:color="auto"/>
              <w:left w:val="single" w:sz="12" w:space="0" w:color="auto"/>
              <w:bottom w:val="single" w:sz="4" w:space="0" w:color="auto"/>
              <w:right w:val="single" w:sz="12" w:space="0" w:color="auto"/>
            </w:tcBorders>
            <w:vAlign w:val="center"/>
            <w:hideMark/>
          </w:tcPr>
          <w:p w:rsidR="00381FEC" w:rsidRPr="00283610" w:rsidRDefault="00381FEC" w:rsidP="00911ABF">
            <w:pPr>
              <w:pStyle w:val="BodyTextIndent"/>
              <w:tabs>
                <w:tab w:val="left" w:pos="540"/>
              </w:tabs>
              <w:ind w:left="0" w:right="-79"/>
              <w:jc w:val="left"/>
              <w:rPr>
                <w:b w:val="0"/>
                <w:bCs w:val="0"/>
                <w:sz w:val="26"/>
                <w:szCs w:val="26"/>
              </w:rPr>
            </w:pPr>
            <w:r>
              <w:rPr>
                <w:b w:val="0"/>
                <w:sz w:val="26"/>
              </w:rPr>
              <w:t>Short-term accrued liabilities</w:t>
            </w:r>
          </w:p>
        </w:tc>
        <w:tc>
          <w:tcPr>
            <w:tcW w:w="973" w:type="pct"/>
            <w:tcBorders>
              <w:top w:val="single" w:sz="4" w:space="0" w:color="auto"/>
              <w:left w:val="single" w:sz="12" w:space="0" w:color="auto"/>
              <w:bottom w:val="single" w:sz="4" w:space="0" w:color="auto"/>
              <w:right w:val="single" w:sz="12" w:space="0" w:color="auto"/>
            </w:tcBorders>
            <w:vAlign w:val="center"/>
            <w:hideMark/>
          </w:tcPr>
          <w:p w:rsidR="00381FEC" w:rsidRPr="00283610" w:rsidRDefault="00381FEC" w:rsidP="00911ABF">
            <w:pPr>
              <w:pStyle w:val="BodyTextIndent"/>
              <w:ind w:left="0" w:right="-79"/>
              <w:rPr>
                <w:b w:val="0"/>
                <w:bCs w:val="0"/>
                <w:sz w:val="26"/>
                <w:szCs w:val="26"/>
              </w:rPr>
            </w:pPr>
            <w:r>
              <w:rPr>
                <w:b w:val="0"/>
                <w:sz w:val="26"/>
              </w:rPr>
              <w:t>496,595</w:t>
            </w:r>
          </w:p>
        </w:tc>
      </w:tr>
      <w:tr w:rsidR="00381FEC" w:rsidRPr="00283610" w:rsidTr="00A539A0">
        <w:trPr>
          <w:trHeight w:val="290"/>
        </w:trPr>
        <w:tc>
          <w:tcPr>
            <w:tcW w:w="4027" w:type="pct"/>
            <w:tcBorders>
              <w:top w:val="single" w:sz="4" w:space="0" w:color="auto"/>
              <w:left w:val="single" w:sz="12" w:space="0" w:color="auto"/>
              <w:bottom w:val="single" w:sz="4" w:space="0" w:color="auto"/>
              <w:right w:val="single" w:sz="12" w:space="0" w:color="auto"/>
            </w:tcBorders>
            <w:vAlign w:val="center"/>
            <w:hideMark/>
          </w:tcPr>
          <w:p w:rsidR="00381FEC" w:rsidRPr="00283610" w:rsidRDefault="00381FEC" w:rsidP="00911ABF">
            <w:pPr>
              <w:pStyle w:val="BodyTextIndent"/>
              <w:tabs>
                <w:tab w:val="left" w:pos="540"/>
              </w:tabs>
              <w:ind w:left="0" w:right="-79"/>
              <w:jc w:val="left"/>
              <w:rPr>
                <w:b w:val="0"/>
                <w:bCs w:val="0"/>
                <w:sz w:val="26"/>
                <w:szCs w:val="26"/>
              </w:rPr>
            </w:pPr>
            <w:r>
              <w:rPr>
                <w:b w:val="0"/>
                <w:sz w:val="26"/>
              </w:rPr>
              <w:t>Taxes and social security payments</w:t>
            </w:r>
          </w:p>
        </w:tc>
        <w:tc>
          <w:tcPr>
            <w:tcW w:w="973" w:type="pct"/>
            <w:tcBorders>
              <w:top w:val="single" w:sz="4" w:space="0" w:color="auto"/>
              <w:left w:val="single" w:sz="12" w:space="0" w:color="auto"/>
              <w:bottom w:val="single" w:sz="4" w:space="0" w:color="auto"/>
              <w:right w:val="single" w:sz="12" w:space="0" w:color="auto"/>
            </w:tcBorders>
            <w:vAlign w:val="center"/>
            <w:hideMark/>
          </w:tcPr>
          <w:p w:rsidR="00381FEC" w:rsidRPr="00283610" w:rsidRDefault="00381FEC" w:rsidP="00911ABF">
            <w:pPr>
              <w:pStyle w:val="BodyTextIndent"/>
              <w:ind w:left="0" w:right="-79"/>
              <w:rPr>
                <w:b w:val="0"/>
                <w:bCs w:val="0"/>
                <w:sz w:val="26"/>
                <w:szCs w:val="26"/>
              </w:rPr>
            </w:pPr>
            <w:r>
              <w:rPr>
                <w:b w:val="0"/>
                <w:sz w:val="26"/>
              </w:rPr>
              <w:t>136,014</w:t>
            </w:r>
          </w:p>
        </w:tc>
      </w:tr>
      <w:tr w:rsidR="00381FEC" w:rsidRPr="00283610" w:rsidTr="00A539A0">
        <w:trPr>
          <w:trHeight w:val="214"/>
        </w:trPr>
        <w:tc>
          <w:tcPr>
            <w:tcW w:w="4027" w:type="pct"/>
            <w:tcBorders>
              <w:top w:val="single" w:sz="4" w:space="0" w:color="auto"/>
              <w:left w:val="single" w:sz="12" w:space="0" w:color="auto"/>
              <w:bottom w:val="single" w:sz="4" w:space="0" w:color="auto"/>
              <w:right w:val="single" w:sz="12" w:space="0" w:color="auto"/>
            </w:tcBorders>
            <w:vAlign w:val="center"/>
            <w:hideMark/>
          </w:tcPr>
          <w:p w:rsidR="00381FEC" w:rsidRPr="00283610" w:rsidRDefault="00381FEC" w:rsidP="00911ABF">
            <w:pPr>
              <w:pStyle w:val="BodyTextIndent"/>
              <w:tabs>
                <w:tab w:val="left" w:pos="540"/>
              </w:tabs>
              <w:ind w:left="0" w:right="-79"/>
              <w:jc w:val="left"/>
              <w:rPr>
                <w:b w:val="0"/>
                <w:bCs w:val="0"/>
                <w:sz w:val="26"/>
                <w:szCs w:val="26"/>
              </w:rPr>
            </w:pPr>
            <w:r>
              <w:rPr>
                <w:b w:val="0"/>
                <w:sz w:val="26"/>
              </w:rPr>
              <w:t>Remuneration payments and withholding (excluding taxes)</w:t>
            </w:r>
          </w:p>
        </w:tc>
        <w:tc>
          <w:tcPr>
            <w:tcW w:w="973" w:type="pct"/>
            <w:tcBorders>
              <w:top w:val="single" w:sz="4" w:space="0" w:color="auto"/>
              <w:left w:val="single" w:sz="12" w:space="0" w:color="auto"/>
              <w:bottom w:val="single" w:sz="4" w:space="0" w:color="auto"/>
              <w:right w:val="single" w:sz="12" w:space="0" w:color="auto"/>
            </w:tcBorders>
            <w:vAlign w:val="center"/>
            <w:hideMark/>
          </w:tcPr>
          <w:p w:rsidR="00381FEC" w:rsidRPr="00283610" w:rsidRDefault="00381FEC" w:rsidP="00911ABF">
            <w:pPr>
              <w:pStyle w:val="BodyTextIndent"/>
              <w:ind w:left="0" w:right="-79"/>
              <w:rPr>
                <w:b w:val="0"/>
                <w:bCs w:val="0"/>
                <w:sz w:val="26"/>
                <w:szCs w:val="26"/>
              </w:rPr>
            </w:pPr>
            <w:r>
              <w:rPr>
                <w:b w:val="0"/>
                <w:sz w:val="26"/>
              </w:rPr>
              <w:t>3,800</w:t>
            </w:r>
          </w:p>
        </w:tc>
      </w:tr>
      <w:tr w:rsidR="00381FEC" w:rsidRPr="00283610" w:rsidTr="00A539A0">
        <w:trPr>
          <w:trHeight w:val="320"/>
        </w:trPr>
        <w:tc>
          <w:tcPr>
            <w:tcW w:w="4027" w:type="pct"/>
            <w:tcBorders>
              <w:top w:val="single" w:sz="4" w:space="0" w:color="auto"/>
              <w:left w:val="single" w:sz="12" w:space="0" w:color="auto"/>
              <w:bottom w:val="single" w:sz="4" w:space="0" w:color="auto"/>
              <w:right w:val="single" w:sz="12" w:space="0" w:color="auto"/>
            </w:tcBorders>
            <w:vAlign w:val="center"/>
            <w:hideMark/>
          </w:tcPr>
          <w:p w:rsidR="00381FEC" w:rsidRPr="00283610" w:rsidRDefault="00381FEC" w:rsidP="00911ABF">
            <w:pPr>
              <w:pStyle w:val="BodyTextIndent"/>
              <w:tabs>
                <w:tab w:val="left" w:pos="540"/>
              </w:tabs>
              <w:ind w:left="0" w:right="-79"/>
              <w:jc w:val="left"/>
              <w:rPr>
                <w:b w:val="0"/>
                <w:bCs w:val="0"/>
                <w:sz w:val="26"/>
                <w:szCs w:val="26"/>
              </w:rPr>
            </w:pPr>
            <w:r>
              <w:rPr>
                <w:b w:val="0"/>
                <w:sz w:val="26"/>
              </w:rPr>
              <w:t>Other short-term liabilities</w:t>
            </w:r>
          </w:p>
        </w:tc>
        <w:tc>
          <w:tcPr>
            <w:tcW w:w="973" w:type="pct"/>
            <w:tcBorders>
              <w:top w:val="single" w:sz="4" w:space="0" w:color="auto"/>
              <w:left w:val="single" w:sz="12" w:space="0" w:color="auto"/>
              <w:bottom w:val="single" w:sz="4" w:space="0" w:color="auto"/>
              <w:right w:val="single" w:sz="12" w:space="0" w:color="auto"/>
            </w:tcBorders>
            <w:vAlign w:val="center"/>
            <w:hideMark/>
          </w:tcPr>
          <w:p w:rsidR="00381FEC" w:rsidRPr="00283610" w:rsidRDefault="00381FEC" w:rsidP="00911ABF">
            <w:pPr>
              <w:pStyle w:val="BodyTextIndent"/>
              <w:ind w:left="0" w:right="-79"/>
              <w:rPr>
                <w:b w:val="0"/>
                <w:bCs w:val="0"/>
                <w:sz w:val="26"/>
                <w:szCs w:val="26"/>
              </w:rPr>
            </w:pPr>
            <w:r>
              <w:rPr>
                <w:b w:val="0"/>
                <w:sz w:val="26"/>
              </w:rPr>
              <w:t>14,204</w:t>
            </w:r>
          </w:p>
        </w:tc>
      </w:tr>
      <w:tr w:rsidR="00381FEC" w:rsidRPr="00283610" w:rsidTr="00A539A0">
        <w:trPr>
          <w:trHeight w:hRule="exact" w:val="298"/>
        </w:trPr>
        <w:tc>
          <w:tcPr>
            <w:tcW w:w="4027" w:type="pct"/>
            <w:tcBorders>
              <w:top w:val="single" w:sz="4" w:space="0" w:color="auto"/>
              <w:left w:val="single" w:sz="12" w:space="0" w:color="auto"/>
              <w:bottom w:val="single" w:sz="12" w:space="0" w:color="auto"/>
              <w:right w:val="single" w:sz="12" w:space="0" w:color="auto"/>
            </w:tcBorders>
            <w:vAlign w:val="center"/>
            <w:hideMark/>
          </w:tcPr>
          <w:p w:rsidR="00381FEC" w:rsidRPr="00283610" w:rsidRDefault="00381FEC" w:rsidP="00911ABF">
            <w:pPr>
              <w:pStyle w:val="BodyTextIndent"/>
              <w:tabs>
                <w:tab w:val="left" w:pos="540"/>
              </w:tabs>
              <w:ind w:left="0" w:right="-79"/>
              <w:jc w:val="left"/>
              <w:rPr>
                <w:b w:val="0"/>
                <w:bCs w:val="0"/>
                <w:sz w:val="26"/>
                <w:szCs w:val="26"/>
              </w:rPr>
            </w:pPr>
            <w:r>
              <w:rPr>
                <w:b w:val="0"/>
                <w:sz w:val="26"/>
              </w:rPr>
              <w:t>Deferred income and advances received</w:t>
            </w:r>
          </w:p>
        </w:tc>
        <w:tc>
          <w:tcPr>
            <w:tcW w:w="973" w:type="pct"/>
            <w:tcBorders>
              <w:top w:val="single" w:sz="4" w:space="0" w:color="auto"/>
              <w:left w:val="single" w:sz="12" w:space="0" w:color="auto"/>
              <w:bottom w:val="single" w:sz="12" w:space="0" w:color="auto"/>
              <w:right w:val="single" w:sz="12" w:space="0" w:color="auto"/>
            </w:tcBorders>
            <w:vAlign w:val="center"/>
          </w:tcPr>
          <w:p w:rsidR="00381FEC" w:rsidRPr="00283610" w:rsidRDefault="00381FEC" w:rsidP="00911ABF">
            <w:pPr>
              <w:pStyle w:val="BodyTextIndent"/>
              <w:ind w:left="0" w:right="-79"/>
              <w:rPr>
                <w:b w:val="0"/>
                <w:bCs w:val="0"/>
                <w:sz w:val="26"/>
                <w:szCs w:val="26"/>
              </w:rPr>
            </w:pPr>
            <w:r>
              <w:rPr>
                <w:b w:val="0"/>
                <w:sz w:val="26"/>
              </w:rPr>
              <w:t>40,000</w:t>
            </w:r>
          </w:p>
        </w:tc>
      </w:tr>
      <w:tr w:rsidR="00381FEC" w:rsidRPr="00283610" w:rsidTr="00A539A0">
        <w:trPr>
          <w:trHeight w:val="155"/>
        </w:trPr>
        <w:tc>
          <w:tcPr>
            <w:tcW w:w="4027" w:type="pct"/>
            <w:tcBorders>
              <w:top w:val="single" w:sz="12" w:space="0" w:color="auto"/>
              <w:left w:val="single" w:sz="12" w:space="0" w:color="auto"/>
              <w:bottom w:val="single" w:sz="12" w:space="0" w:color="auto"/>
              <w:right w:val="single" w:sz="12" w:space="0" w:color="auto"/>
            </w:tcBorders>
            <w:shd w:val="clear" w:color="auto" w:fill="CCFFCC"/>
            <w:vAlign w:val="center"/>
            <w:hideMark/>
          </w:tcPr>
          <w:p w:rsidR="00381FEC" w:rsidRPr="00283610" w:rsidRDefault="00381FEC" w:rsidP="00911ABF">
            <w:pPr>
              <w:pStyle w:val="BodyTextIndent"/>
              <w:tabs>
                <w:tab w:val="left" w:pos="540"/>
              </w:tabs>
              <w:ind w:left="0" w:right="-79"/>
              <w:jc w:val="left"/>
              <w:rPr>
                <w:b w:val="0"/>
                <w:sz w:val="26"/>
                <w:szCs w:val="26"/>
              </w:rPr>
            </w:pPr>
            <w:r>
              <w:rPr>
                <w:b w:val="0"/>
                <w:sz w:val="26"/>
              </w:rPr>
              <w:t>IN TOTAL</w:t>
            </w:r>
          </w:p>
        </w:tc>
        <w:tc>
          <w:tcPr>
            <w:tcW w:w="973" w:type="pct"/>
            <w:tcBorders>
              <w:top w:val="single" w:sz="12" w:space="0" w:color="auto"/>
              <w:left w:val="single" w:sz="12" w:space="0" w:color="auto"/>
              <w:bottom w:val="single" w:sz="12" w:space="0" w:color="auto"/>
              <w:right w:val="single" w:sz="12" w:space="0" w:color="auto"/>
            </w:tcBorders>
            <w:shd w:val="clear" w:color="auto" w:fill="CCFFCC"/>
            <w:vAlign w:val="center"/>
            <w:hideMark/>
          </w:tcPr>
          <w:p w:rsidR="00381FEC" w:rsidRPr="00283610" w:rsidRDefault="00381FEC" w:rsidP="00911ABF">
            <w:pPr>
              <w:pStyle w:val="BodyTextIndent"/>
              <w:ind w:left="0" w:right="-79"/>
              <w:rPr>
                <w:b w:val="0"/>
                <w:sz w:val="26"/>
                <w:szCs w:val="26"/>
              </w:rPr>
            </w:pPr>
            <w:r>
              <w:rPr>
                <w:b w:val="0"/>
                <w:sz w:val="26"/>
              </w:rPr>
              <w:t>2,161,318</w:t>
            </w:r>
          </w:p>
        </w:tc>
      </w:tr>
      <w:tr w:rsidR="00381FEC" w:rsidRPr="00283610" w:rsidTr="00A539A0">
        <w:trPr>
          <w:trHeight w:hRule="exact" w:val="363"/>
        </w:trPr>
        <w:tc>
          <w:tcPr>
            <w:tcW w:w="4027" w:type="pct"/>
            <w:tcBorders>
              <w:top w:val="single" w:sz="4" w:space="0" w:color="auto"/>
              <w:left w:val="single" w:sz="12" w:space="0" w:color="auto"/>
              <w:bottom w:val="single" w:sz="4" w:space="0" w:color="auto"/>
              <w:right w:val="single" w:sz="12" w:space="0" w:color="auto"/>
            </w:tcBorders>
            <w:shd w:val="clear" w:color="auto" w:fill="FFFFFF"/>
            <w:vAlign w:val="center"/>
            <w:hideMark/>
          </w:tcPr>
          <w:p w:rsidR="00381FEC" w:rsidRPr="00283610" w:rsidRDefault="00381FEC" w:rsidP="00911ABF">
            <w:pPr>
              <w:pStyle w:val="BodyTextIndent"/>
              <w:tabs>
                <w:tab w:val="left" w:pos="540"/>
              </w:tabs>
              <w:ind w:left="0" w:right="-79"/>
              <w:jc w:val="left"/>
              <w:rPr>
                <w:b w:val="0"/>
                <w:bCs w:val="0"/>
                <w:sz w:val="26"/>
                <w:szCs w:val="26"/>
              </w:rPr>
            </w:pPr>
            <w:r>
              <w:rPr>
                <w:b w:val="0"/>
                <w:sz w:val="26"/>
              </w:rPr>
              <w:t>Leased assets</w:t>
            </w:r>
          </w:p>
        </w:tc>
        <w:tc>
          <w:tcPr>
            <w:tcW w:w="973" w:type="pct"/>
            <w:tcBorders>
              <w:top w:val="single" w:sz="4" w:space="0" w:color="auto"/>
              <w:left w:val="single" w:sz="12" w:space="0" w:color="auto"/>
              <w:bottom w:val="single" w:sz="4" w:space="0" w:color="auto"/>
              <w:right w:val="single" w:sz="12" w:space="0" w:color="auto"/>
            </w:tcBorders>
            <w:shd w:val="clear" w:color="auto" w:fill="FFFFFF"/>
            <w:vAlign w:val="center"/>
            <w:hideMark/>
          </w:tcPr>
          <w:p w:rsidR="00381FEC" w:rsidRPr="00283610" w:rsidRDefault="00381FEC" w:rsidP="00911ABF">
            <w:pPr>
              <w:pStyle w:val="BodyTextIndent"/>
              <w:ind w:left="0" w:right="-79"/>
              <w:rPr>
                <w:b w:val="0"/>
                <w:bCs w:val="0"/>
                <w:sz w:val="26"/>
                <w:szCs w:val="26"/>
              </w:rPr>
            </w:pPr>
            <w:r>
              <w:rPr>
                <w:b w:val="0"/>
                <w:sz w:val="26"/>
              </w:rPr>
              <w:t>115,797</w:t>
            </w:r>
          </w:p>
        </w:tc>
      </w:tr>
      <w:tr w:rsidR="00381FEC" w:rsidRPr="00283610" w:rsidTr="00A539A0">
        <w:trPr>
          <w:trHeight w:val="271"/>
        </w:trPr>
        <w:tc>
          <w:tcPr>
            <w:tcW w:w="4027" w:type="pct"/>
            <w:tcBorders>
              <w:top w:val="single" w:sz="4" w:space="0" w:color="auto"/>
              <w:left w:val="single" w:sz="12" w:space="0" w:color="auto"/>
              <w:bottom w:val="single" w:sz="4" w:space="0" w:color="auto"/>
              <w:right w:val="single" w:sz="12" w:space="0" w:color="auto"/>
            </w:tcBorders>
            <w:shd w:val="clear" w:color="auto" w:fill="FFFFFF"/>
            <w:vAlign w:val="center"/>
            <w:hideMark/>
          </w:tcPr>
          <w:p w:rsidR="00381FEC" w:rsidRPr="00283610" w:rsidRDefault="00381FEC" w:rsidP="00911ABF">
            <w:pPr>
              <w:pStyle w:val="BodyTextIndent"/>
              <w:tabs>
                <w:tab w:val="left" w:pos="540"/>
              </w:tabs>
              <w:ind w:left="0" w:right="-79"/>
              <w:jc w:val="left"/>
              <w:rPr>
                <w:bCs w:val="0"/>
                <w:sz w:val="26"/>
                <w:szCs w:val="26"/>
              </w:rPr>
            </w:pPr>
            <w:r>
              <w:rPr>
                <w:sz w:val="26"/>
              </w:rPr>
              <w:t>Imbalance assets</w:t>
            </w:r>
          </w:p>
        </w:tc>
        <w:tc>
          <w:tcPr>
            <w:tcW w:w="973" w:type="pct"/>
            <w:tcBorders>
              <w:top w:val="single" w:sz="4" w:space="0" w:color="auto"/>
              <w:left w:val="single" w:sz="12" w:space="0" w:color="auto"/>
              <w:bottom w:val="single" w:sz="4" w:space="0" w:color="auto"/>
              <w:right w:val="single" w:sz="12" w:space="0" w:color="auto"/>
            </w:tcBorders>
            <w:shd w:val="clear" w:color="auto" w:fill="FFFFFF"/>
            <w:vAlign w:val="center"/>
            <w:hideMark/>
          </w:tcPr>
          <w:p w:rsidR="00381FEC" w:rsidRPr="00283610" w:rsidRDefault="00381FEC" w:rsidP="00911ABF">
            <w:pPr>
              <w:pStyle w:val="BodyTextIndent"/>
              <w:ind w:left="0" w:right="-79"/>
              <w:rPr>
                <w:bCs w:val="0"/>
                <w:sz w:val="26"/>
                <w:szCs w:val="26"/>
              </w:rPr>
            </w:pPr>
            <w:r>
              <w:rPr>
                <w:sz w:val="26"/>
              </w:rPr>
              <w:t>31,808</w:t>
            </w:r>
          </w:p>
        </w:tc>
      </w:tr>
      <w:tr w:rsidR="00381FEC" w:rsidRPr="00283610" w:rsidTr="00A539A0">
        <w:trPr>
          <w:trHeight w:val="326"/>
        </w:trPr>
        <w:tc>
          <w:tcPr>
            <w:tcW w:w="4027" w:type="pct"/>
            <w:tcBorders>
              <w:top w:val="single" w:sz="4" w:space="0" w:color="auto"/>
              <w:left w:val="single" w:sz="12" w:space="0" w:color="auto"/>
              <w:bottom w:val="single" w:sz="4" w:space="0" w:color="auto"/>
              <w:right w:val="single" w:sz="12" w:space="0" w:color="auto"/>
            </w:tcBorders>
            <w:shd w:val="clear" w:color="auto" w:fill="FFFFFF"/>
            <w:vAlign w:val="center"/>
            <w:hideMark/>
          </w:tcPr>
          <w:p w:rsidR="00381FEC" w:rsidRPr="00283610" w:rsidRDefault="00381FEC" w:rsidP="00911ABF">
            <w:pPr>
              <w:pStyle w:val="BodyTextIndent"/>
              <w:tabs>
                <w:tab w:val="left" w:pos="540"/>
              </w:tabs>
              <w:ind w:left="0" w:right="-79"/>
              <w:jc w:val="left"/>
              <w:rPr>
                <w:b w:val="0"/>
                <w:bCs w:val="0"/>
                <w:sz w:val="26"/>
                <w:szCs w:val="26"/>
              </w:rPr>
            </w:pPr>
            <w:r>
              <w:rPr>
                <w:b w:val="0"/>
                <w:sz w:val="26"/>
              </w:rPr>
              <w:t>Penalties and fines due</w:t>
            </w:r>
          </w:p>
        </w:tc>
        <w:tc>
          <w:tcPr>
            <w:tcW w:w="973" w:type="pct"/>
            <w:tcBorders>
              <w:top w:val="single" w:sz="4" w:space="0" w:color="auto"/>
              <w:left w:val="single" w:sz="12" w:space="0" w:color="auto"/>
              <w:bottom w:val="single" w:sz="4" w:space="0" w:color="auto"/>
              <w:right w:val="single" w:sz="12" w:space="0" w:color="auto"/>
            </w:tcBorders>
            <w:shd w:val="clear" w:color="auto" w:fill="FFFFFF"/>
            <w:vAlign w:val="center"/>
            <w:hideMark/>
          </w:tcPr>
          <w:p w:rsidR="00381FEC" w:rsidRPr="00283610" w:rsidRDefault="00381FEC" w:rsidP="00911ABF">
            <w:pPr>
              <w:pStyle w:val="BodyTextIndent"/>
              <w:ind w:left="0" w:right="-79"/>
              <w:rPr>
                <w:b w:val="0"/>
                <w:bCs w:val="0"/>
                <w:sz w:val="26"/>
                <w:szCs w:val="26"/>
              </w:rPr>
            </w:pPr>
            <w:r>
              <w:rPr>
                <w:b w:val="0"/>
                <w:sz w:val="26"/>
              </w:rPr>
              <w:t>3,575</w:t>
            </w:r>
          </w:p>
        </w:tc>
      </w:tr>
      <w:tr w:rsidR="00381FEC" w:rsidRPr="00283610" w:rsidTr="00A539A0">
        <w:trPr>
          <w:trHeight w:val="243"/>
        </w:trPr>
        <w:tc>
          <w:tcPr>
            <w:tcW w:w="4027" w:type="pct"/>
            <w:tcBorders>
              <w:top w:val="single" w:sz="4" w:space="0" w:color="auto"/>
              <w:left w:val="single" w:sz="12" w:space="0" w:color="auto"/>
              <w:bottom w:val="single" w:sz="4" w:space="0" w:color="auto"/>
              <w:right w:val="single" w:sz="12" w:space="0" w:color="auto"/>
            </w:tcBorders>
            <w:shd w:val="clear" w:color="auto" w:fill="FFFFFF"/>
            <w:vAlign w:val="center"/>
            <w:hideMark/>
          </w:tcPr>
          <w:p w:rsidR="00381FEC" w:rsidRPr="00283610" w:rsidRDefault="00381FEC" w:rsidP="00911ABF">
            <w:pPr>
              <w:pStyle w:val="BodyTextIndent"/>
              <w:tabs>
                <w:tab w:val="left" w:pos="540"/>
              </w:tabs>
              <w:ind w:left="0" w:right="-79"/>
              <w:jc w:val="left"/>
              <w:rPr>
                <w:b w:val="0"/>
                <w:bCs w:val="0"/>
                <w:sz w:val="26"/>
                <w:szCs w:val="26"/>
              </w:rPr>
            </w:pPr>
            <w:r>
              <w:rPr>
                <w:b w:val="0"/>
                <w:sz w:val="26"/>
              </w:rPr>
              <w:t>Claims on unlawfully expropriated assets</w:t>
            </w:r>
          </w:p>
        </w:tc>
        <w:tc>
          <w:tcPr>
            <w:tcW w:w="973" w:type="pct"/>
            <w:tcBorders>
              <w:top w:val="single" w:sz="4" w:space="0" w:color="auto"/>
              <w:left w:val="single" w:sz="12" w:space="0" w:color="auto"/>
              <w:bottom w:val="single" w:sz="4" w:space="0" w:color="auto"/>
              <w:right w:val="single" w:sz="12" w:space="0" w:color="auto"/>
            </w:tcBorders>
            <w:shd w:val="clear" w:color="auto" w:fill="FFFFFF"/>
            <w:vAlign w:val="center"/>
            <w:hideMark/>
          </w:tcPr>
          <w:p w:rsidR="00381FEC" w:rsidRPr="00283610" w:rsidRDefault="00381FEC" w:rsidP="00911ABF">
            <w:pPr>
              <w:pStyle w:val="BodyTextIndent"/>
              <w:ind w:left="0" w:right="-79"/>
              <w:rPr>
                <w:b w:val="0"/>
                <w:bCs w:val="0"/>
                <w:sz w:val="26"/>
                <w:szCs w:val="26"/>
              </w:rPr>
            </w:pPr>
            <w:r>
              <w:rPr>
                <w:b w:val="0"/>
                <w:sz w:val="26"/>
              </w:rPr>
              <w:t>3,029</w:t>
            </w:r>
          </w:p>
        </w:tc>
      </w:tr>
      <w:tr w:rsidR="00381FEC" w:rsidRPr="00283610" w:rsidTr="00A539A0">
        <w:trPr>
          <w:trHeight w:hRule="exact" w:val="319"/>
        </w:trPr>
        <w:tc>
          <w:tcPr>
            <w:tcW w:w="4027" w:type="pct"/>
            <w:tcBorders>
              <w:top w:val="single" w:sz="4" w:space="0" w:color="auto"/>
              <w:left w:val="single" w:sz="12" w:space="0" w:color="auto"/>
              <w:bottom w:val="single" w:sz="4" w:space="0" w:color="auto"/>
              <w:right w:val="single" w:sz="12" w:space="0" w:color="auto"/>
            </w:tcBorders>
            <w:shd w:val="clear" w:color="auto" w:fill="FFFFFF"/>
            <w:vAlign w:val="center"/>
            <w:hideMark/>
          </w:tcPr>
          <w:p w:rsidR="00381FEC" w:rsidRPr="00283610" w:rsidRDefault="00381FEC" w:rsidP="00911ABF">
            <w:pPr>
              <w:pStyle w:val="BodyTextIndent"/>
              <w:tabs>
                <w:tab w:val="left" w:pos="540"/>
              </w:tabs>
              <w:ind w:left="0" w:right="-79"/>
              <w:jc w:val="left"/>
              <w:rPr>
                <w:b w:val="0"/>
                <w:bCs w:val="0"/>
                <w:sz w:val="26"/>
                <w:szCs w:val="26"/>
              </w:rPr>
            </w:pPr>
            <w:r>
              <w:rPr>
                <w:b w:val="0"/>
                <w:sz w:val="26"/>
              </w:rPr>
              <w:t>Other imbalance assets</w:t>
            </w:r>
          </w:p>
        </w:tc>
        <w:tc>
          <w:tcPr>
            <w:tcW w:w="973" w:type="pct"/>
            <w:tcBorders>
              <w:top w:val="single" w:sz="4" w:space="0" w:color="auto"/>
              <w:left w:val="single" w:sz="12" w:space="0" w:color="auto"/>
              <w:bottom w:val="single" w:sz="4" w:space="0" w:color="auto"/>
              <w:right w:val="single" w:sz="12" w:space="0" w:color="auto"/>
            </w:tcBorders>
            <w:shd w:val="clear" w:color="auto" w:fill="FFFFFF"/>
            <w:vAlign w:val="center"/>
            <w:hideMark/>
          </w:tcPr>
          <w:p w:rsidR="00381FEC" w:rsidRPr="00283610" w:rsidRDefault="00381FEC" w:rsidP="00911ABF">
            <w:pPr>
              <w:pStyle w:val="BodyTextIndent"/>
              <w:ind w:left="0" w:right="-79"/>
              <w:rPr>
                <w:b w:val="0"/>
                <w:bCs w:val="0"/>
                <w:sz w:val="26"/>
                <w:szCs w:val="26"/>
              </w:rPr>
            </w:pPr>
            <w:r>
              <w:rPr>
                <w:b w:val="0"/>
                <w:sz w:val="26"/>
              </w:rPr>
              <w:t>25,204</w:t>
            </w:r>
          </w:p>
        </w:tc>
      </w:tr>
      <w:tr w:rsidR="00381FEC" w:rsidRPr="00283610" w:rsidTr="00A539A0">
        <w:trPr>
          <w:trHeight w:val="306"/>
        </w:trPr>
        <w:tc>
          <w:tcPr>
            <w:tcW w:w="4027" w:type="pct"/>
            <w:tcBorders>
              <w:top w:val="single" w:sz="4" w:space="0" w:color="auto"/>
              <w:left w:val="single" w:sz="12" w:space="0" w:color="auto"/>
              <w:bottom w:val="single" w:sz="4" w:space="0" w:color="auto"/>
              <w:right w:val="single" w:sz="12" w:space="0" w:color="auto"/>
            </w:tcBorders>
            <w:shd w:val="clear" w:color="auto" w:fill="FFFFFF"/>
            <w:vAlign w:val="center"/>
            <w:hideMark/>
          </w:tcPr>
          <w:p w:rsidR="00381FEC" w:rsidRPr="00283610" w:rsidRDefault="00381FEC" w:rsidP="00911ABF">
            <w:pPr>
              <w:pStyle w:val="BodyTextIndent"/>
              <w:tabs>
                <w:tab w:val="left" w:pos="540"/>
              </w:tabs>
              <w:ind w:left="0" w:right="-79"/>
              <w:jc w:val="left"/>
              <w:rPr>
                <w:bCs w:val="0"/>
                <w:sz w:val="26"/>
                <w:szCs w:val="26"/>
              </w:rPr>
            </w:pPr>
            <w:r>
              <w:rPr>
                <w:sz w:val="26"/>
              </w:rPr>
              <w:t>Imbalance liabilities</w:t>
            </w:r>
          </w:p>
        </w:tc>
        <w:tc>
          <w:tcPr>
            <w:tcW w:w="973" w:type="pct"/>
            <w:tcBorders>
              <w:top w:val="single" w:sz="4" w:space="0" w:color="auto"/>
              <w:left w:val="single" w:sz="12" w:space="0" w:color="auto"/>
              <w:bottom w:val="single" w:sz="4" w:space="0" w:color="auto"/>
              <w:right w:val="single" w:sz="12" w:space="0" w:color="auto"/>
            </w:tcBorders>
            <w:shd w:val="clear" w:color="auto" w:fill="FFFFFF"/>
            <w:vAlign w:val="center"/>
            <w:hideMark/>
          </w:tcPr>
          <w:p w:rsidR="00381FEC" w:rsidRPr="00283610" w:rsidRDefault="00381FEC" w:rsidP="00911ABF">
            <w:pPr>
              <w:pStyle w:val="BodyTextIndent"/>
              <w:ind w:left="0" w:right="-79"/>
              <w:rPr>
                <w:bCs w:val="0"/>
                <w:sz w:val="26"/>
                <w:szCs w:val="26"/>
              </w:rPr>
            </w:pPr>
            <w:r>
              <w:rPr>
                <w:sz w:val="26"/>
              </w:rPr>
              <w:t>104,004,984</w:t>
            </w:r>
          </w:p>
        </w:tc>
      </w:tr>
      <w:tr w:rsidR="00381FEC" w:rsidRPr="00283610" w:rsidTr="00A539A0">
        <w:trPr>
          <w:trHeight w:val="479"/>
        </w:trPr>
        <w:tc>
          <w:tcPr>
            <w:tcW w:w="4027" w:type="pct"/>
            <w:tcBorders>
              <w:top w:val="single" w:sz="4" w:space="0" w:color="auto"/>
              <w:left w:val="single" w:sz="12" w:space="0" w:color="auto"/>
              <w:bottom w:val="single" w:sz="4" w:space="0" w:color="auto"/>
              <w:right w:val="single" w:sz="12" w:space="0" w:color="auto"/>
            </w:tcBorders>
            <w:shd w:val="clear" w:color="auto" w:fill="FFFFFF"/>
            <w:vAlign w:val="center"/>
            <w:hideMark/>
          </w:tcPr>
          <w:p w:rsidR="00381FEC" w:rsidRPr="00283610" w:rsidRDefault="00381FEC" w:rsidP="00911ABF">
            <w:pPr>
              <w:pStyle w:val="BodyTextIndent"/>
              <w:tabs>
                <w:tab w:val="left" w:pos="540"/>
              </w:tabs>
              <w:ind w:left="0" w:right="-79"/>
              <w:jc w:val="left"/>
              <w:rPr>
                <w:b w:val="0"/>
                <w:bCs w:val="0"/>
                <w:sz w:val="26"/>
                <w:szCs w:val="26"/>
              </w:rPr>
            </w:pPr>
            <w:r>
              <w:rPr>
                <w:b w:val="0"/>
                <w:sz w:val="26"/>
              </w:rPr>
              <w:t>Future payments under contracts concluded for projects financed by the external financial assistance and EU policy instruments</w:t>
            </w:r>
          </w:p>
        </w:tc>
        <w:tc>
          <w:tcPr>
            <w:tcW w:w="973" w:type="pct"/>
            <w:tcBorders>
              <w:top w:val="single" w:sz="4" w:space="0" w:color="auto"/>
              <w:left w:val="single" w:sz="12" w:space="0" w:color="auto"/>
              <w:bottom w:val="single" w:sz="4" w:space="0" w:color="auto"/>
              <w:right w:val="single" w:sz="12" w:space="0" w:color="auto"/>
            </w:tcBorders>
            <w:shd w:val="clear" w:color="auto" w:fill="FFFFFF"/>
            <w:vAlign w:val="center"/>
            <w:hideMark/>
          </w:tcPr>
          <w:p w:rsidR="00381FEC" w:rsidRPr="00283610" w:rsidRDefault="00381FEC" w:rsidP="00911ABF">
            <w:pPr>
              <w:pStyle w:val="BodyTextIndent"/>
              <w:ind w:left="0" w:right="-79"/>
              <w:rPr>
                <w:b w:val="0"/>
                <w:bCs w:val="0"/>
                <w:sz w:val="26"/>
                <w:szCs w:val="26"/>
              </w:rPr>
            </w:pPr>
            <w:r>
              <w:rPr>
                <w:b w:val="0"/>
                <w:sz w:val="26"/>
              </w:rPr>
              <w:t>103,999,319</w:t>
            </w:r>
          </w:p>
        </w:tc>
      </w:tr>
      <w:tr w:rsidR="00381FEC" w:rsidRPr="00283610" w:rsidTr="00A539A0">
        <w:trPr>
          <w:trHeight w:val="309"/>
        </w:trPr>
        <w:tc>
          <w:tcPr>
            <w:tcW w:w="4027" w:type="pct"/>
            <w:tcBorders>
              <w:top w:val="single" w:sz="4" w:space="0" w:color="auto"/>
              <w:left w:val="single" w:sz="12" w:space="0" w:color="auto"/>
              <w:bottom w:val="single" w:sz="4" w:space="0" w:color="auto"/>
              <w:right w:val="single" w:sz="12" w:space="0" w:color="auto"/>
            </w:tcBorders>
            <w:shd w:val="clear" w:color="auto" w:fill="FFFFFF"/>
            <w:vAlign w:val="center"/>
            <w:hideMark/>
          </w:tcPr>
          <w:p w:rsidR="00381FEC" w:rsidRPr="00283610" w:rsidRDefault="00381FEC" w:rsidP="00911ABF">
            <w:pPr>
              <w:pStyle w:val="BodyTextIndent"/>
              <w:tabs>
                <w:tab w:val="left" w:pos="540"/>
              </w:tabs>
              <w:ind w:left="0" w:right="-79"/>
              <w:jc w:val="left"/>
              <w:rPr>
                <w:b w:val="0"/>
                <w:bCs w:val="0"/>
                <w:sz w:val="26"/>
                <w:szCs w:val="26"/>
              </w:rPr>
            </w:pPr>
            <w:r>
              <w:rPr>
                <w:b w:val="0"/>
                <w:sz w:val="26"/>
              </w:rPr>
              <w:t>Advance payment documents received but not paid</w:t>
            </w:r>
          </w:p>
        </w:tc>
        <w:tc>
          <w:tcPr>
            <w:tcW w:w="973" w:type="pct"/>
            <w:tcBorders>
              <w:top w:val="single" w:sz="4" w:space="0" w:color="auto"/>
              <w:left w:val="single" w:sz="12" w:space="0" w:color="auto"/>
              <w:bottom w:val="single" w:sz="4" w:space="0" w:color="auto"/>
              <w:right w:val="single" w:sz="12" w:space="0" w:color="auto"/>
            </w:tcBorders>
            <w:shd w:val="clear" w:color="auto" w:fill="FFFFFF"/>
            <w:vAlign w:val="center"/>
            <w:hideMark/>
          </w:tcPr>
          <w:p w:rsidR="00381FEC" w:rsidRPr="00283610" w:rsidRDefault="00381FEC" w:rsidP="00911ABF">
            <w:pPr>
              <w:pStyle w:val="BodyTextIndent"/>
              <w:ind w:left="0" w:right="-79"/>
              <w:rPr>
                <w:b w:val="0"/>
                <w:bCs w:val="0"/>
                <w:sz w:val="26"/>
                <w:szCs w:val="26"/>
              </w:rPr>
            </w:pPr>
            <w:r>
              <w:rPr>
                <w:b w:val="0"/>
                <w:sz w:val="26"/>
              </w:rPr>
              <w:t>5,665</w:t>
            </w:r>
          </w:p>
        </w:tc>
      </w:tr>
    </w:tbl>
    <w:p w:rsidR="00D36207" w:rsidRPr="00283610" w:rsidRDefault="00D36207" w:rsidP="00D36207">
      <w:pPr>
        <w:sectPr w:rsidR="00D36207" w:rsidRPr="00283610" w:rsidSect="00514D02">
          <w:headerReference w:type="even" r:id="rId18"/>
          <w:footerReference w:type="even" r:id="rId19"/>
          <w:footerReference w:type="default" r:id="rId20"/>
          <w:pgSz w:w="11906" w:h="16838"/>
          <w:pgMar w:top="811" w:right="1134" w:bottom="181" w:left="1418" w:header="709" w:footer="709" w:gutter="0"/>
          <w:cols w:space="708"/>
          <w:titlePg/>
          <w:docGrid w:linePitch="360"/>
        </w:sectPr>
      </w:pPr>
    </w:p>
    <w:p w:rsidR="00D36207" w:rsidRPr="00283610" w:rsidRDefault="00D36207" w:rsidP="00D36207">
      <w:pPr>
        <w:sectPr w:rsidR="00D36207" w:rsidRPr="00283610" w:rsidSect="00D03A6A">
          <w:type w:val="continuous"/>
          <w:pgSz w:w="11906" w:h="16838"/>
          <w:pgMar w:top="1418" w:right="902" w:bottom="1418" w:left="1134" w:header="709" w:footer="709" w:gutter="0"/>
          <w:cols w:space="708"/>
          <w:docGrid w:linePitch="360"/>
        </w:sectPr>
      </w:pPr>
    </w:p>
    <w:p w:rsidR="00032EB6" w:rsidRPr="00283610" w:rsidRDefault="00032EB6" w:rsidP="00D03A6A">
      <w:pPr>
        <w:sectPr w:rsidR="00032EB6" w:rsidRPr="00283610" w:rsidSect="00D03A6A">
          <w:headerReference w:type="even" r:id="rId21"/>
          <w:footerReference w:type="even" r:id="rId22"/>
          <w:footerReference w:type="default" r:id="rId23"/>
          <w:type w:val="continuous"/>
          <w:pgSz w:w="11906" w:h="16838"/>
          <w:pgMar w:top="1418" w:right="902" w:bottom="1418" w:left="1134" w:header="709" w:footer="709" w:gutter="0"/>
          <w:cols w:space="708"/>
          <w:docGrid w:linePitch="360"/>
        </w:sectPr>
      </w:pPr>
    </w:p>
    <w:p w:rsidR="00F061E7" w:rsidRPr="00283610" w:rsidRDefault="00673EB2" w:rsidP="000665D8">
      <w:pPr>
        <w:pStyle w:val="BodyText"/>
        <w:tabs>
          <w:tab w:val="left" w:pos="600"/>
        </w:tabs>
        <w:spacing w:before="120"/>
        <w:ind w:right="369"/>
        <w:jc w:val="right"/>
        <w:rPr>
          <w:sz w:val="28"/>
          <w:szCs w:val="28"/>
        </w:rPr>
      </w:pPr>
      <w:r>
        <w:rPr>
          <w:sz w:val="28"/>
        </w:rPr>
        <w:lastRenderedPageBreak/>
        <w:t>Appendix</w:t>
      </w:r>
    </w:p>
    <w:p w:rsidR="00854033" w:rsidRPr="00283610" w:rsidRDefault="00364116" w:rsidP="003A603E">
      <w:pPr>
        <w:pStyle w:val="Heading3"/>
        <w:jc w:val="center"/>
        <w:rPr>
          <w:b/>
        </w:rPr>
      </w:pPr>
      <w:bookmarkStart w:id="92" w:name="_Toc13833792"/>
      <w:r>
        <w:rPr>
          <w:b/>
        </w:rPr>
        <w:t>STRUCTURAL SCHEMATIC OF SEA FOR YEAR 2018 (as of 15.11.2018.)</w:t>
      </w:r>
      <w:bookmarkEnd w:id="92"/>
    </w:p>
    <w:p w:rsidR="00364116" w:rsidRPr="00283610" w:rsidRDefault="00364116" w:rsidP="00364116">
      <w:pPr>
        <w:jc w:val="center"/>
        <w:rPr>
          <w:sz w:val="28"/>
          <w:szCs w:val="28"/>
        </w:rPr>
      </w:pPr>
    </w:p>
    <w:p w:rsidR="00032EB6" w:rsidRPr="00283610" w:rsidRDefault="00893274" w:rsidP="00B85797">
      <w:pPr>
        <w:jc w:val="center"/>
        <w:rPr>
          <w:sz w:val="28"/>
          <w:szCs w:val="28"/>
        </w:rPr>
      </w:pPr>
      <w:r>
        <w:rPr>
          <w:noProof/>
          <w:lang w:val="lv-LV" w:eastAsia="lv-LV" w:bidi="ar-SA"/>
        </w:rPr>
        <w:drawing>
          <wp:inline distT="0" distB="0" distL="0" distR="0">
            <wp:extent cx="7595235" cy="5438775"/>
            <wp:effectExtent l="19050" t="0" r="5715" b="0"/>
            <wp:docPr id="5" name="Picture 1" descr="cid:image001.png@01D5389E.DF7124A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png@01D5389E.DF7124A0"/>
                    <pic:cNvPicPr>
                      <a:picLocks noChangeAspect="1" noChangeArrowheads="1"/>
                    </pic:cNvPicPr>
                  </pic:nvPicPr>
                  <pic:blipFill>
                    <a:blip r:embed="rId24" r:link="rId25"/>
                    <a:srcRect/>
                    <a:stretch>
                      <a:fillRect/>
                    </a:stretch>
                  </pic:blipFill>
                  <pic:spPr bwMode="auto">
                    <a:xfrm>
                      <a:off x="0" y="0"/>
                      <a:ext cx="7595235" cy="5438775"/>
                    </a:xfrm>
                    <a:prstGeom prst="rect">
                      <a:avLst/>
                    </a:prstGeom>
                    <a:noFill/>
                    <a:ln w="9525">
                      <a:noFill/>
                      <a:miter lim="800000"/>
                      <a:headEnd/>
                      <a:tailEnd/>
                    </a:ln>
                  </pic:spPr>
                </pic:pic>
              </a:graphicData>
            </a:graphic>
          </wp:inline>
        </w:drawing>
      </w:r>
    </w:p>
    <w:sectPr w:rsidR="00032EB6" w:rsidRPr="00283610" w:rsidSect="003D475D">
      <w:headerReference w:type="even" r:id="rId26"/>
      <w:headerReference w:type="default" r:id="rId27"/>
      <w:headerReference w:type="first" r:id="rId28"/>
      <w:pgSz w:w="16838" w:h="11906" w:orient="landscape"/>
      <w:pgMar w:top="1077" w:right="1418" w:bottom="902"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F03F5" w:rsidRDefault="00CF03F5">
      <w:r>
        <w:separator/>
      </w:r>
    </w:p>
  </w:endnote>
  <w:endnote w:type="continuationSeparator" w:id="0">
    <w:p w:rsidR="00CF03F5" w:rsidRDefault="00CF03F5">
      <w:r>
        <w:continuationSeparator/>
      </w:r>
    </w:p>
  </w:endnote>
  <w:endnote w:type="continuationNotice" w:id="1">
    <w:p w:rsidR="00CF03F5" w:rsidRDefault="00CF03F5"/>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0171" w:rsidRDefault="00751EAE" w:rsidP="002F0F94">
    <w:pPr>
      <w:pStyle w:val="Footer"/>
      <w:framePr w:wrap="around" w:vAnchor="text" w:hAnchor="margin" w:xAlign="center" w:y="1"/>
      <w:rPr>
        <w:rStyle w:val="PageNumber"/>
      </w:rPr>
    </w:pPr>
    <w:r>
      <w:rPr>
        <w:rStyle w:val="PageNumber"/>
      </w:rPr>
      <w:fldChar w:fldCharType="begin"/>
    </w:r>
    <w:r w:rsidR="008B0171">
      <w:rPr>
        <w:rStyle w:val="PageNumber"/>
      </w:rPr>
      <w:instrText xml:space="preserve">PAGE  </w:instrText>
    </w:r>
    <w:r>
      <w:rPr>
        <w:rStyle w:val="PageNumber"/>
      </w:rPr>
      <w:fldChar w:fldCharType="end"/>
    </w:r>
  </w:p>
  <w:p w:rsidR="008B0171" w:rsidRDefault="008B0171">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0171" w:rsidRPr="002F0F94" w:rsidRDefault="00751EAE" w:rsidP="002307BC">
    <w:pPr>
      <w:pStyle w:val="Footer"/>
      <w:framePr w:wrap="around" w:vAnchor="text" w:hAnchor="margin" w:xAlign="center" w:y="1"/>
      <w:rPr>
        <w:rStyle w:val="PageNumber"/>
        <w:sz w:val="22"/>
        <w:szCs w:val="22"/>
      </w:rPr>
    </w:pPr>
    <w:r w:rsidRPr="002F0F94">
      <w:rPr>
        <w:rStyle w:val="PageNumber"/>
        <w:sz w:val="22"/>
        <w:szCs w:val="22"/>
      </w:rPr>
      <w:fldChar w:fldCharType="begin"/>
    </w:r>
    <w:r w:rsidR="008B0171" w:rsidRPr="002F0F94">
      <w:rPr>
        <w:rStyle w:val="PageNumber"/>
        <w:sz w:val="22"/>
        <w:szCs w:val="22"/>
      </w:rPr>
      <w:instrText xml:space="preserve">PAGE  </w:instrText>
    </w:r>
    <w:r w:rsidRPr="002F0F94">
      <w:rPr>
        <w:rStyle w:val="PageNumber"/>
        <w:sz w:val="22"/>
        <w:szCs w:val="22"/>
      </w:rPr>
      <w:fldChar w:fldCharType="separate"/>
    </w:r>
    <w:r w:rsidR="009E20D2">
      <w:rPr>
        <w:rStyle w:val="PageNumber"/>
        <w:noProof/>
        <w:sz w:val="22"/>
        <w:szCs w:val="22"/>
      </w:rPr>
      <w:t>4</w:t>
    </w:r>
    <w:r w:rsidRPr="002F0F94">
      <w:rPr>
        <w:rStyle w:val="PageNumber"/>
        <w:sz w:val="22"/>
        <w:szCs w:val="22"/>
      </w:rPr>
      <w:fldChar w:fldCharType="end"/>
    </w:r>
  </w:p>
  <w:p w:rsidR="008B0171" w:rsidRDefault="008B0171">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0171" w:rsidRDefault="00751EAE" w:rsidP="002F0F94">
    <w:pPr>
      <w:pStyle w:val="Footer"/>
      <w:framePr w:wrap="around" w:vAnchor="text" w:hAnchor="margin" w:xAlign="center" w:y="1"/>
      <w:rPr>
        <w:rStyle w:val="PageNumber"/>
      </w:rPr>
    </w:pPr>
    <w:r>
      <w:rPr>
        <w:rStyle w:val="PageNumber"/>
      </w:rPr>
      <w:fldChar w:fldCharType="begin"/>
    </w:r>
    <w:r w:rsidR="008B0171">
      <w:rPr>
        <w:rStyle w:val="PageNumber"/>
      </w:rPr>
      <w:instrText xml:space="preserve">PAGE  </w:instrText>
    </w:r>
    <w:r>
      <w:rPr>
        <w:rStyle w:val="PageNumber"/>
      </w:rPr>
      <w:fldChar w:fldCharType="end"/>
    </w:r>
  </w:p>
  <w:p w:rsidR="008B0171" w:rsidRDefault="008B0171">
    <w:pPr>
      <w:pStyle w:val="Foote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0171" w:rsidRPr="002F0F94" w:rsidRDefault="00751EAE" w:rsidP="002307BC">
    <w:pPr>
      <w:pStyle w:val="Footer"/>
      <w:framePr w:wrap="around" w:vAnchor="text" w:hAnchor="margin" w:xAlign="center" w:y="1"/>
      <w:rPr>
        <w:rStyle w:val="PageNumber"/>
        <w:sz w:val="22"/>
        <w:szCs w:val="22"/>
      </w:rPr>
    </w:pPr>
    <w:r w:rsidRPr="002F0F94">
      <w:rPr>
        <w:rStyle w:val="PageNumber"/>
        <w:sz w:val="22"/>
        <w:szCs w:val="22"/>
      </w:rPr>
      <w:fldChar w:fldCharType="begin"/>
    </w:r>
    <w:r w:rsidR="008B0171" w:rsidRPr="002F0F94">
      <w:rPr>
        <w:rStyle w:val="PageNumber"/>
        <w:sz w:val="22"/>
        <w:szCs w:val="22"/>
      </w:rPr>
      <w:instrText xml:space="preserve">PAGE  </w:instrText>
    </w:r>
    <w:r w:rsidRPr="002F0F94">
      <w:rPr>
        <w:rStyle w:val="PageNumber"/>
        <w:sz w:val="22"/>
        <w:szCs w:val="22"/>
      </w:rPr>
      <w:fldChar w:fldCharType="separate"/>
    </w:r>
    <w:r w:rsidR="009E20D2">
      <w:rPr>
        <w:rStyle w:val="PageNumber"/>
        <w:noProof/>
        <w:sz w:val="22"/>
        <w:szCs w:val="22"/>
      </w:rPr>
      <w:t>58</w:t>
    </w:r>
    <w:r w:rsidRPr="002F0F94">
      <w:rPr>
        <w:rStyle w:val="PageNumber"/>
        <w:sz w:val="22"/>
        <w:szCs w:val="22"/>
      </w:rPr>
      <w:fldChar w:fldCharType="end"/>
    </w:r>
  </w:p>
  <w:p w:rsidR="008B0171" w:rsidRDefault="008B0171">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F03F5" w:rsidRDefault="00CF03F5">
      <w:r>
        <w:separator/>
      </w:r>
    </w:p>
  </w:footnote>
  <w:footnote w:type="continuationSeparator" w:id="0">
    <w:p w:rsidR="00CF03F5" w:rsidRDefault="00CF03F5">
      <w:r>
        <w:continuationSeparator/>
      </w:r>
    </w:p>
  </w:footnote>
  <w:footnote w:type="continuationNotice" w:id="1">
    <w:p w:rsidR="00CF03F5" w:rsidRDefault="00CF03F5"/>
  </w:footnote>
  <w:footnote w:id="2">
    <w:p w:rsidR="008B0171" w:rsidRDefault="008B0171" w:rsidP="005A0B01">
      <w:pPr>
        <w:pStyle w:val="FootnoteText"/>
      </w:pPr>
      <w:r>
        <w:rPr>
          <w:rStyle w:val="FootnoteReference"/>
        </w:rPr>
        <w:footnoteRef/>
      </w:r>
      <w:r>
        <w:t xml:space="preserve"> </w:t>
      </w:r>
      <w:r>
        <w:rPr>
          <w:color w:val="000000"/>
          <w:kern w:val="24"/>
        </w:rPr>
        <w:t>General secondary, with/without basic education</w:t>
      </w:r>
    </w:p>
  </w:footnote>
  <w:footnote w:id="3">
    <w:p w:rsidR="008B0171" w:rsidRDefault="008B0171" w:rsidP="00B7145E">
      <w:pPr>
        <w:pStyle w:val="FootnoteText"/>
      </w:pPr>
      <w:r>
        <w:rPr>
          <w:rStyle w:val="FootnoteReference"/>
        </w:rPr>
        <w:footnoteRef/>
      </w:r>
      <w:r>
        <w:t xml:space="preserve"> The SEA organises information days within the framework of measures to increase competitiveness (KPP).</w:t>
      </w:r>
    </w:p>
  </w:footnote>
  <w:footnote w:id="4">
    <w:p w:rsidR="003D3B4D" w:rsidRDefault="003D3B4D" w:rsidP="003D3B4D">
      <w:pPr>
        <w:pStyle w:val="FootnoteText"/>
      </w:pPr>
      <w:r>
        <w:rPr>
          <w:rStyle w:val="FootnoteReference"/>
        </w:rPr>
        <w:footnoteRef/>
      </w:r>
      <w:r>
        <w:t xml:space="preserve"> Redundancies/average number of employees in year 2018</w:t>
      </w:r>
    </w:p>
  </w:footnote>
  <w:footnote w:id="5">
    <w:p w:rsidR="003D3B4D" w:rsidRDefault="003D3B4D" w:rsidP="003D3B4D">
      <w:pPr>
        <w:pStyle w:val="FootnoteText"/>
      </w:pPr>
      <w:r>
        <w:rPr>
          <w:rStyle w:val="FootnoteReference"/>
        </w:rPr>
        <w:footnoteRef/>
      </w:r>
      <w:r>
        <w:t xml:space="preserve"> Staff rotation rate = (number of employees redundant + number of redundancies) / average number of employees in year 2018</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0171" w:rsidRDefault="00893274">
    <w:pPr>
      <w:pStyle w:val="Header"/>
    </w:pPr>
    <w:r>
      <w:rPr>
        <w:noProof/>
        <w:lang w:val="lv-LV" w:eastAsia="lv-LV" w:bidi="ar-SA"/>
      </w:rPr>
      <w:drawing>
        <wp:anchor distT="0" distB="0" distL="114300" distR="114300" simplePos="0" relativeHeight="251659264" behindDoc="1" locked="0" layoutInCell="0" allowOverlap="1">
          <wp:simplePos x="0" y="0"/>
          <wp:positionH relativeFrom="margin">
            <wp:align>center</wp:align>
          </wp:positionH>
          <wp:positionV relativeFrom="margin">
            <wp:align>center</wp:align>
          </wp:positionV>
          <wp:extent cx="500380" cy="6888480"/>
          <wp:effectExtent l="19050" t="0" r="0" b="0"/>
          <wp:wrapNone/>
          <wp:docPr id="21" name="Picture 21" descr="Pictur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Picture1"/>
                  <pic:cNvPicPr>
                    <a:picLocks noChangeAspect="1" noChangeArrowheads="1"/>
                  </pic:cNvPicPr>
                </pic:nvPicPr>
                <pic:blipFill>
                  <a:blip r:embed="rId1"/>
                  <a:srcRect/>
                  <a:stretch>
                    <a:fillRect/>
                  </a:stretch>
                </pic:blipFill>
                <pic:spPr bwMode="auto">
                  <a:xfrm>
                    <a:off x="0" y="0"/>
                    <a:ext cx="500380" cy="6888480"/>
                  </a:xfrm>
                  <a:prstGeom prst="rect">
                    <a:avLst/>
                  </a:prstGeom>
                  <a:noFill/>
                </pic:spPr>
              </pic:pic>
            </a:graphicData>
          </a:graphic>
        </wp:anchor>
      </w:drawing>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0171" w:rsidRDefault="00751EAE">
    <w:pPr>
      <w:pStyle w:val="Header"/>
    </w:pPr>
    <w:r w:rsidRPr="00751EAE">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65" type="#_x0000_t75" style="position:absolute;margin-left:0;margin-top:0;width:39.4pt;height:542.4pt;z-index:-251660288;mso-position-horizontal:center;mso-position-horizontal-relative:margin;mso-position-vertical:center;mso-position-vertical-relative:margin" o:allowincell="f">
          <v:imagedata r:id="rId1" o:title="Picture1"/>
          <w10:wrap anchorx="margin" anchory="margin"/>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0171" w:rsidRDefault="00751EAE">
    <w:pPr>
      <w:pStyle w:val="Header"/>
    </w:pPr>
    <w:r w:rsidRPr="00751EAE">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 o:spid="_x0000_s2068" type="#_x0000_t75" style="position:absolute;margin-left:0;margin-top:0;width:39.4pt;height:542.4pt;z-index:-251658240;mso-position-horizontal:center;mso-position-horizontal-relative:margin;mso-position-vertical:center;mso-position-vertical-relative:margin" o:allowincell="f">
          <v:imagedata r:id="rId1" o:title="Picture1"/>
          <w10:wrap anchorx="margin" anchory="margin"/>
        </v:shape>
      </w:pic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0171" w:rsidRDefault="008B0171">
    <w:pPr>
      <w:pStyle w:val="Heade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0171" w:rsidRDefault="00751EAE">
    <w:pPr>
      <w:pStyle w:val="Header"/>
    </w:pPr>
    <w:r w:rsidRPr="00751EAE">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 o:spid="_x0000_s2067" type="#_x0000_t75" style="position:absolute;margin-left:0;margin-top:0;width:39.4pt;height:542.4pt;z-index:-251659264;mso-position-horizontal:center;mso-position-horizontal-relative:margin;mso-position-vertical:center;mso-position-vertical-relative:margin" o:allowincell="f">
          <v:imagedata r:id="rId1" o:title="Picture1"/>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9.65pt;height:9.65pt" o:bullet="t">
        <v:imagedata r:id="rId1" o:title="clip_image001"/>
      </v:shape>
    </w:pict>
  </w:numPicBullet>
  <w:abstractNum w:abstractNumId="0">
    <w:nsid w:val="00D17381"/>
    <w:multiLevelType w:val="hybridMultilevel"/>
    <w:tmpl w:val="7B10B8BE"/>
    <w:lvl w:ilvl="0" w:tplc="5D56FEC4">
      <w:start w:val="2"/>
      <w:numFmt w:val="bullet"/>
      <w:lvlText w:val="-"/>
      <w:lvlJc w:val="left"/>
      <w:pPr>
        <w:ind w:left="720" w:hanging="360"/>
      </w:pPr>
      <w:rPr>
        <w:rFonts w:ascii="Calibri" w:eastAsia="Calibri" w:hAnsi="Calibri"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nsid w:val="176C4830"/>
    <w:multiLevelType w:val="multilevel"/>
    <w:tmpl w:val="2A44E94E"/>
    <w:lvl w:ilvl="0">
      <w:start w:val="5"/>
      <w:numFmt w:val="decimal"/>
      <w:lvlText w:val="%1."/>
      <w:lvlJc w:val="left"/>
      <w:pPr>
        <w:ind w:left="450" w:hanging="450"/>
      </w:pPr>
      <w:rPr>
        <w:rFonts w:hint="default"/>
      </w:rPr>
    </w:lvl>
    <w:lvl w:ilvl="1">
      <w:start w:val="2"/>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
    <w:nsid w:val="1D5046C4"/>
    <w:multiLevelType w:val="multilevel"/>
    <w:tmpl w:val="C428AFB6"/>
    <w:lvl w:ilvl="0">
      <w:start w:val="1"/>
      <w:numFmt w:val="decimal"/>
      <w:lvlText w:val="%1."/>
      <w:lvlJc w:val="left"/>
      <w:pPr>
        <w:tabs>
          <w:tab w:val="num" w:pos="495"/>
        </w:tabs>
        <w:ind w:left="495" w:hanging="495"/>
      </w:pPr>
      <w:rPr>
        <w:rFonts w:hint="default"/>
      </w:rPr>
    </w:lvl>
    <w:lvl w:ilvl="1">
      <w:start w:val="1"/>
      <w:numFmt w:val="none"/>
      <w:lvlText w:val="3.1."/>
      <w:lvlJc w:val="left"/>
      <w:pPr>
        <w:tabs>
          <w:tab w:val="num" w:pos="495"/>
        </w:tabs>
        <w:ind w:left="495" w:hanging="49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nsid w:val="1F814C12"/>
    <w:multiLevelType w:val="hybridMultilevel"/>
    <w:tmpl w:val="27B00826"/>
    <w:lvl w:ilvl="0" w:tplc="04090005">
      <w:start w:val="1"/>
      <w:numFmt w:val="bullet"/>
      <w:lvlText w:val=""/>
      <w:lvlJc w:val="left"/>
      <w:pPr>
        <w:ind w:left="1080" w:hanging="360"/>
      </w:pPr>
      <w:rPr>
        <w:rFonts w:ascii="Wingdings" w:hAnsi="Wingdings"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4">
    <w:nsid w:val="1FD03113"/>
    <w:multiLevelType w:val="hybridMultilevel"/>
    <w:tmpl w:val="AAA29A64"/>
    <w:lvl w:ilvl="0" w:tplc="6E2E5A62">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nsid w:val="23CA369A"/>
    <w:multiLevelType w:val="hybridMultilevel"/>
    <w:tmpl w:val="48F2D14C"/>
    <w:lvl w:ilvl="0" w:tplc="FEF2114A">
      <w:start w:val="1"/>
      <w:numFmt w:val="bullet"/>
      <w:pStyle w:val="TOC2"/>
      <w:lvlText w:val=""/>
      <w:lvlJc w:val="left"/>
      <w:pPr>
        <w:tabs>
          <w:tab w:val="num" w:pos="360"/>
        </w:tabs>
        <w:ind w:left="360" w:hanging="360"/>
      </w:pPr>
      <w:rPr>
        <w:rFonts w:ascii="Symbol" w:hAnsi="Symbol" w:hint="default"/>
      </w:rPr>
    </w:lvl>
    <w:lvl w:ilvl="1" w:tplc="04260003" w:tentative="1">
      <w:start w:val="1"/>
      <w:numFmt w:val="bullet"/>
      <w:lvlText w:val="o"/>
      <w:lvlJc w:val="left"/>
      <w:pPr>
        <w:tabs>
          <w:tab w:val="num" w:pos="1080"/>
        </w:tabs>
        <w:ind w:left="1080" w:hanging="360"/>
      </w:pPr>
      <w:rPr>
        <w:rFonts w:ascii="Courier New" w:hAnsi="Courier New" w:cs="Courier New" w:hint="default"/>
      </w:rPr>
    </w:lvl>
    <w:lvl w:ilvl="2" w:tplc="04260005" w:tentative="1">
      <w:start w:val="1"/>
      <w:numFmt w:val="bullet"/>
      <w:lvlText w:val=""/>
      <w:lvlJc w:val="left"/>
      <w:pPr>
        <w:tabs>
          <w:tab w:val="num" w:pos="1800"/>
        </w:tabs>
        <w:ind w:left="1800" w:hanging="360"/>
      </w:pPr>
      <w:rPr>
        <w:rFonts w:ascii="Wingdings" w:hAnsi="Wingdings" w:hint="default"/>
      </w:rPr>
    </w:lvl>
    <w:lvl w:ilvl="3" w:tplc="04260001" w:tentative="1">
      <w:start w:val="1"/>
      <w:numFmt w:val="bullet"/>
      <w:lvlText w:val=""/>
      <w:lvlJc w:val="left"/>
      <w:pPr>
        <w:tabs>
          <w:tab w:val="num" w:pos="2520"/>
        </w:tabs>
        <w:ind w:left="2520" w:hanging="360"/>
      </w:pPr>
      <w:rPr>
        <w:rFonts w:ascii="Symbol" w:hAnsi="Symbol" w:hint="default"/>
      </w:rPr>
    </w:lvl>
    <w:lvl w:ilvl="4" w:tplc="04260003" w:tentative="1">
      <w:start w:val="1"/>
      <w:numFmt w:val="bullet"/>
      <w:lvlText w:val="o"/>
      <w:lvlJc w:val="left"/>
      <w:pPr>
        <w:tabs>
          <w:tab w:val="num" w:pos="3240"/>
        </w:tabs>
        <w:ind w:left="3240" w:hanging="360"/>
      </w:pPr>
      <w:rPr>
        <w:rFonts w:ascii="Courier New" w:hAnsi="Courier New" w:cs="Courier New" w:hint="default"/>
      </w:rPr>
    </w:lvl>
    <w:lvl w:ilvl="5" w:tplc="04260005" w:tentative="1">
      <w:start w:val="1"/>
      <w:numFmt w:val="bullet"/>
      <w:lvlText w:val=""/>
      <w:lvlJc w:val="left"/>
      <w:pPr>
        <w:tabs>
          <w:tab w:val="num" w:pos="3960"/>
        </w:tabs>
        <w:ind w:left="3960" w:hanging="360"/>
      </w:pPr>
      <w:rPr>
        <w:rFonts w:ascii="Wingdings" w:hAnsi="Wingdings" w:hint="default"/>
      </w:rPr>
    </w:lvl>
    <w:lvl w:ilvl="6" w:tplc="04260001" w:tentative="1">
      <w:start w:val="1"/>
      <w:numFmt w:val="bullet"/>
      <w:lvlText w:val=""/>
      <w:lvlJc w:val="left"/>
      <w:pPr>
        <w:tabs>
          <w:tab w:val="num" w:pos="4680"/>
        </w:tabs>
        <w:ind w:left="4680" w:hanging="360"/>
      </w:pPr>
      <w:rPr>
        <w:rFonts w:ascii="Symbol" w:hAnsi="Symbol" w:hint="default"/>
      </w:rPr>
    </w:lvl>
    <w:lvl w:ilvl="7" w:tplc="04260003" w:tentative="1">
      <w:start w:val="1"/>
      <w:numFmt w:val="bullet"/>
      <w:lvlText w:val="o"/>
      <w:lvlJc w:val="left"/>
      <w:pPr>
        <w:tabs>
          <w:tab w:val="num" w:pos="5400"/>
        </w:tabs>
        <w:ind w:left="5400" w:hanging="360"/>
      </w:pPr>
      <w:rPr>
        <w:rFonts w:ascii="Courier New" w:hAnsi="Courier New" w:cs="Courier New" w:hint="default"/>
      </w:rPr>
    </w:lvl>
    <w:lvl w:ilvl="8" w:tplc="04260005" w:tentative="1">
      <w:start w:val="1"/>
      <w:numFmt w:val="bullet"/>
      <w:lvlText w:val=""/>
      <w:lvlJc w:val="left"/>
      <w:pPr>
        <w:tabs>
          <w:tab w:val="num" w:pos="6120"/>
        </w:tabs>
        <w:ind w:left="6120" w:hanging="360"/>
      </w:pPr>
      <w:rPr>
        <w:rFonts w:ascii="Wingdings" w:hAnsi="Wingdings" w:hint="default"/>
      </w:rPr>
    </w:lvl>
  </w:abstractNum>
  <w:abstractNum w:abstractNumId="6">
    <w:nsid w:val="280B606D"/>
    <w:multiLevelType w:val="hybridMultilevel"/>
    <w:tmpl w:val="6D18D00C"/>
    <w:lvl w:ilvl="0" w:tplc="0409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nsid w:val="2CDD5FF1"/>
    <w:multiLevelType w:val="hybridMultilevel"/>
    <w:tmpl w:val="E5849E50"/>
    <w:lvl w:ilvl="0" w:tplc="0409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nsid w:val="2D111399"/>
    <w:multiLevelType w:val="multilevel"/>
    <w:tmpl w:val="B40CA374"/>
    <w:lvl w:ilvl="0">
      <w:start w:val="1"/>
      <w:numFmt w:val="decimal"/>
      <w:lvlText w:val="%1."/>
      <w:lvlJc w:val="left"/>
      <w:pPr>
        <w:tabs>
          <w:tab w:val="num" w:pos="495"/>
        </w:tabs>
        <w:ind w:left="495" w:hanging="495"/>
      </w:pPr>
      <w:rPr>
        <w:rFonts w:hint="default"/>
      </w:rPr>
    </w:lvl>
    <w:lvl w:ilvl="1">
      <w:start w:val="4"/>
      <w:numFmt w:val="decimal"/>
      <w:lvlText w:val="%2.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nsid w:val="2DF71364"/>
    <w:multiLevelType w:val="hybridMultilevel"/>
    <w:tmpl w:val="219EEFBE"/>
    <w:lvl w:ilvl="0" w:tplc="0409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nsid w:val="2F13182A"/>
    <w:multiLevelType w:val="hybridMultilevel"/>
    <w:tmpl w:val="89B2E2B8"/>
    <w:lvl w:ilvl="0" w:tplc="0409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nsid w:val="31A3695E"/>
    <w:multiLevelType w:val="hybridMultilevel"/>
    <w:tmpl w:val="6C927D1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nsid w:val="33760028"/>
    <w:multiLevelType w:val="hybridMultilevel"/>
    <w:tmpl w:val="50D6ACEA"/>
    <w:lvl w:ilvl="0" w:tplc="0409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nsid w:val="3C4C7FF1"/>
    <w:multiLevelType w:val="hybridMultilevel"/>
    <w:tmpl w:val="DDEEAA5A"/>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ED65F01"/>
    <w:multiLevelType w:val="multilevel"/>
    <w:tmpl w:val="E25A5494"/>
    <w:lvl w:ilvl="0">
      <w:start w:val="1"/>
      <w:numFmt w:val="decimal"/>
      <w:lvlText w:val="%1."/>
      <w:lvlJc w:val="left"/>
      <w:pPr>
        <w:tabs>
          <w:tab w:val="num" w:pos="495"/>
        </w:tabs>
        <w:ind w:left="495" w:hanging="495"/>
      </w:pPr>
      <w:rPr>
        <w:rFonts w:hint="default"/>
      </w:rPr>
    </w:lvl>
    <w:lvl w:ilvl="1">
      <w:start w:val="1"/>
      <w:numFmt w:val="decimal"/>
      <w:lvlText w:val="2.%2."/>
      <w:lvlJc w:val="left"/>
      <w:pPr>
        <w:tabs>
          <w:tab w:val="num" w:pos="495"/>
        </w:tabs>
        <w:ind w:left="495" w:hanging="49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nsid w:val="3F6843A6"/>
    <w:multiLevelType w:val="hybridMultilevel"/>
    <w:tmpl w:val="6034319C"/>
    <w:lvl w:ilvl="0" w:tplc="C1488C54">
      <w:start w:val="4"/>
      <w:numFmt w:val="none"/>
      <w:lvlText w:val="4.3."/>
      <w:lvlJc w:val="left"/>
      <w:pPr>
        <w:tabs>
          <w:tab w:val="num" w:pos="360"/>
        </w:tabs>
        <w:ind w:left="360" w:hanging="360"/>
      </w:pPr>
      <w:rPr>
        <w:rFonts w:hint="default"/>
      </w:rPr>
    </w:lvl>
    <w:lvl w:ilvl="1" w:tplc="C1488C54">
      <w:start w:val="4"/>
      <w:numFmt w:val="none"/>
      <w:lvlText w:val="4.3."/>
      <w:lvlJc w:val="left"/>
      <w:pPr>
        <w:tabs>
          <w:tab w:val="num" w:pos="1440"/>
        </w:tabs>
        <w:ind w:left="1440" w:hanging="360"/>
      </w:pPr>
      <w:rPr>
        <w:rFonts w:hint="default"/>
      </w:r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6">
    <w:nsid w:val="42AB5B2F"/>
    <w:multiLevelType w:val="hybridMultilevel"/>
    <w:tmpl w:val="70F848A2"/>
    <w:lvl w:ilvl="0" w:tplc="9DD47406">
      <w:start w:val="1"/>
      <w:numFmt w:val="lowerLetter"/>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7">
    <w:nsid w:val="46FC773B"/>
    <w:multiLevelType w:val="hybridMultilevel"/>
    <w:tmpl w:val="A3043E7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nsid w:val="47EC659C"/>
    <w:multiLevelType w:val="hybridMultilevel"/>
    <w:tmpl w:val="B128F46A"/>
    <w:lvl w:ilvl="0" w:tplc="9954B14E">
      <w:start w:val="1"/>
      <w:numFmt w:val="bullet"/>
      <w:lvlText w:val=""/>
      <w:lvlJc w:val="left"/>
      <w:pPr>
        <w:ind w:left="1004"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nsid w:val="49FE63E4"/>
    <w:multiLevelType w:val="hybridMultilevel"/>
    <w:tmpl w:val="EB1AC356"/>
    <w:lvl w:ilvl="0" w:tplc="0409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nsid w:val="4B1954D1"/>
    <w:multiLevelType w:val="multilevel"/>
    <w:tmpl w:val="4C30591E"/>
    <w:lvl w:ilvl="0">
      <w:start w:val="3"/>
      <w:numFmt w:val="decimal"/>
      <w:lvlText w:val="%1."/>
      <w:lvlJc w:val="left"/>
      <w:pPr>
        <w:ind w:left="450" w:hanging="450"/>
      </w:pPr>
      <w:rPr>
        <w:rFonts w:hint="default"/>
      </w:rPr>
    </w:lvl>
    <w:lvl w:ilvl="1">
      <w:start w:val="2"/>
      <w:numFmt w:val="decimal"/>
      <w:lvlText w:val="%1.%2."/>
      <w:lvlJc w:val="left"/>
      <w:pPr>
        <w:ind w:left="1215" w:hanging="720"/>
      </w:pPr>
      <w:rPr>
        <w:rFonts w:hint="default"/>
      </w:rPr>
    </w:lvl>
    <w:lvl w:ilvl="2">
      <w:start w:val="1"/>
      <w:numFmt w:val="decimal"/>
      <w:lvlText w:val="%1.%2.%3."/>
      <w:lvlJc w:val="left"/>
      <w:pPr>
        <w:ind w:left="1710" w:hanging="720"/>
      </w:pPr>
      <w:rPr>
        <w:rFonts w:hint="default"/>
      </w:rPr>
    </w:lvl>
    <w:lvl w:ilvl="3">
      <w:start w:val="1"/>
      <w:numFmt w:val="decimal"/>
      <w:lvlText w:val="%1.%2.%3.%4."/>
      <w:lvlJc w:val="left"/>
      <w:pPr>
        <w:ind w:left="2565" w:hanging="1080"/>
      </w:pPr>
      <w:rPr>
        <w:rFonts w:hint="default"/>
      </w:rPr>
    </w:lvl>
    <w:lvl w:ilvl="4">
      <w:start w:val="1"/>
      <w:numFmt w:val="decimal"/>
      <w:lvlText w:val="%1.%2.%3.%4.%5."/>
      <w:lvlJc w:val="left"/>
      <w:pPr>
        <w:ind w:left="3060" w:hanging="1080"/>
      </w:pPr>
      <w:rPr>
        <w:rFonts w:hint="default"/>
      </w:rPr>
    </w:lvl>
    <w:lvl w:ilvl="5">
      <w:start w:val="1"/>
      <w:numFmt w:val="decimal"/>
      <w:lvlText w:val="%1.%2.%3.%4.%5.%6."/>
      <w:lvlJc w:val="left"/>
      <w:pPr>
        <w:ind w:left="3915" w:hanging="1440"/>
      </w:pPr>
      <w:rPr>
        <w:rFonts w:hint="default"/>
      </w:rPr>
    </w:lvl>
    <w:lvl w:ilvl="6">
      <w:start w:val="1"/>
      <w:numFmt w:val="decimal"/>
      <w:lvlText w:val="%1.%2.%3.%4.%5.%6.%7."/>
      <w:lvlJc w:val="left"/>
      <w:pPr>
        <w:ind w:left="4770" w:hanging="1800"/>
      </w:pPr>
      <w:rPr>
        <w:rFonts w:hint="default"/>
      </w:rPr>
    </w:lvl>
    <w:lvl w:ilvl="7">
      <w:start w:val="1"/>
      <w:numFmt w:val="decimal"/>
      <w:lvlText w:val="%1.%2.%3.%4.%5.%6.%7.%8."/>
      <w:lvlJc w:val="left"/>
      <w:pPr>
        <w:ind w:left="5265" w:hanging="1800"/>
      </w:pPr>
      <w:rPr>
        <w:rFonts w:hint="default"/>
      </w:rPr>
    </w:lvl>
    <w:lvl w:ilvl="8">
      <w:start w:val="1"/>
      <w:numFmt w:val="decimal"/>
      <w:lvlText w:val="%1.%2.%3.%4.%5.%6.%7.%8.%9."/>
      <w:lvlJc w:val="left"/>
      <w:pPr>
        <w:ind w:left="6120" w:hanging="2160"/>
      </w:pPr>
      <w:rPr>
        <w:rFonts w:hint="default"/>
      </w:rPr>
    </w:lvl>
  </w:abstractNum>
  <w:abstractNum w:abstractNumId="21">
    <w:nsid w:val="4C8B30A0"/>
    <w:multiLevelType w:val="hybridMultilevel"/>
    <w:tmpl w:val="4E0EF70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nsid w:val="50B162CB"/>
    <w:multiLevelType w:val="hybridMultilevel"/>
    <w:tmpl w:val="87902B0A"/>
    <w:lvl w:ilvl="0" w:tplc="0409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nsid w:val="51311CFD"/>
    <w:multiLevelType w:val="hybridMultilevel"/>
    <w:tmpl w:val="B366F77A"/>
    <w:lvl w:ilvl="0" w:tplc="0409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nsid w:val="514205FC"/>
    <w:multiLevelType w:val="multilevel"/>
    <w:tmpl w:val="3AC2B6B0"/>
    <w:lvl w:ilvl="0">
      <w:start w:val="1"/>
      <w:numFmt w:val="decimal"/>
      <w:lvlText w:val="%1."/>
      <w:lvlJc w:val="left"/>
      <w:pPr>
        <w:tabs>
          <w:tab w:val="num" w:pos="495"/>
        </w:tabs>
        <w:ind w:left="495" w:hanging="495"/>
      </w:pPr>
      <w:rPr>
        <w:rFonts w:hint="default"/>
      </w:rPr>
    </w:lvl>
    <w:lvl w:ilvl="1">
      <w:start w:val="1"/>
      <w:numFmt w:val="none"/>
      <w:lvlText w:val="4.1."/>
      <w:lvlJc w:val="left"/>
      <w:pPr>
        <w:tabs>
          <w:tab w:val="num" w:pos="495"/>
        </w:tabs>
        <w:ind w:left="495" w:hanging="49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5">
    <w:nsid w:val="532C78F7"/>
    <w:multiLevelType w:val="hybridMultilevel"/>
    <w:tmpl w:val="18443382"/>
    <w:lvl w:ilvl="0" w:tplc="31ECA262">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nsid w:val="570C2BC8"/>
    <w:multiLevelType w:val="hybridMultilevel"/>
    <w:tmpl w:val="CD7EE1CA"/>
    <w:lvl w:ilvl="0" w:tplc="04090005">
      <w:start w:val="1"/>
      <w:numFmt w:val="bullet"/>
      <w:lvlText w:val=""/>
      <w:lvlJc w:val="left"/>
      <w:pPr>
        <w:ind w:left="1004" w:hanging="360"/>
      </w:pPr>
      <w:rPr>
        <w:rFonts w:ascii="Wingdings" w:hAnsi="Wingdings"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27">
    <w:nsid w:val="571F0EBA"/>
    <w:multiLevelType w:val="multilevel"/>
    <w:tmpl w:val="5E50BDF0"/>
    <w:lvl w:ilvl="0">
      <w:start w:val="1"/>
      <w:numFmt w:val="decimal"/>
      <w:lvlText w:val="%1."/>
      <w:lvlJc w:val="left"/>
      <w:pPr>
        <w:tabs>
          <w:tab w:val="num" w:pos="495"/>
        </w:tabs>
        <w:ind w:left="495" w:hanging="495"/>
      </w:pPr>
      <w:rPr>
        <w:rFonts w:hint="default"/>
      </w:rPr>
    </w:lvl>
    <w:lvl w:ilvl="1">
      <w:start w:val="1"/>
      <w:numFmt w:val="decimal"/>
      <w:lvlText w:val="%1.%2."/>
      <w:lvlJc w:val="left"/>
      <w:pPr>
        <w:tabs>
          <w:tab w:val="num" w:pos="495"/>
        </w:tabs>
        <w:ind w:left="495" w:hanging="49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nsid w:val="599A3135"/>
    <w:multiLevelType w:val="hybridMultilevel"/>
    <w:tmpl w:val="0F6846FA"/>
    <w:lvl w:ilvl="0" w:tplc="0409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nsid w:val="5CBA28AC"/>
    <w:multiLevelType w:val="hybridMultilevel"/>
    <w:tmpl w:val="CAF6FE56"/>
    <w:lvl w:ilvl="0" w:tplc="0409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nsid w:val="5D3E641D"/>
    <w:multiLevelType w:val="hybridMultilevel"/>
    <w:tmpl w:val="D5EEAD4A"/>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nsid w:val="5FFE56E8"/>
    <w:multiLevelType w:val="hybridMultilevel"/>
    <w:tmpl w:val="DF541EDE"/>
    <w:lvl w:ilvl="0" w:tplc="04260005">
      <w:start w:val="1"/>
      <w:numFmt w:val="bullet"/>
      <w:lvlText w:val=""/>
      <w:lvlJc w:val="left"/>
      <w:pPr>
        <w:tabs>
          <w:tab w:val="num" w:pos="720"/>
        </w:tabs>
        <w:ind w:left="720" w:hanging="360"/>
      </w:pPr>
      <w:rPr>
        <w:rFonts w:ascii="Wingdings" w:hAnsi="Wingdings" w:hint="default"/>
      </w:rPr>
    </w:lvl>
    <w:lvl w:ilvl="1" w:tplc="04260003">
      <w:start w:val="1"/>
      <w:numFmt w:val="bullet"/>
      <w:lvlText w:val="o"/>
      <w:lvlJc w:val="left"/>
      <w:pPr>
        <w:tabs>
          <w:tab w:val="num" w:pos="1440"/>
        </w:tabs>
        <w:ind w:left="1440" w:hanging="360"/>
      </w:pPr>
      <w:rPr>
        <w:rFonts w:ascii="Courier New" w:hAnsi="Courier New" w:cs="Courier New" w:hint="default"/>
      </w:rPr>
    </w:lvl>
    <w:lvl w:ilvl="2" w:tplc="04260005">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32">
    <w:nsid w:val="61CA5C87"/>
    <w:multiLevelType w:val="multilevel"/>
    <w:tmpl w:val="DF2C2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3">
    <w:nsid w:val="62FD573E"/>
    <w:multiLevelType w:val="hybridMultilevel"/>
    <w:tmpl w:val="7430BC34"/>
    <w:lvl w:ilvl="0" w:tplc="0409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4">
    <w:nsid w:val="662B5C67"/>
    <w:multiLevelType w:val="multilevel"/>
    <w:tmpl w:val="13D07380"/>
    <w:lvl w:ilvl="0">
      <w:start w:val="1"/>
      <w:numFmt w:val="bullet"/>
      <w:pStyle w:val="ListDash"/>
      <w:lvlText w:val="–"/>
      <w:lvlJc w:val="left"/>
      <w:pPr>
        <w:tabs>
          <w:tab w:val="num" w:pos="283"/>
        </w:tabs>
        <w:ind w:left="283" w:hanging="283"/>
      </w:pPr>
      <w:rPr>
        <w:rFonts w:ascii="Times New Roman" w:hAnsi="Times New Roma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68BE032B"/>
    <w:multiLevelType w:val="multilevel"/>
    <w:tmpl w:val="8FB45A06"/>
    <w:lvl w:ilvl="0">
      <w:start w:val="2"/>
      <w:numFmt w:val="decimal"/>
      <w:lvlText w:val="%1."/>
      <w:lvlJc w:val="left"/>
      <w:pPr>
        <w:ind w:left="450" w:hanging="45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6">
    <w:nsid w:val="6C2F0EFA"/>
    <w:multiLevelType w:val="hybridMultilevel"/>
    <w:tmpl w:val="5E4055CA"/>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7">
    <w:nsid w:val="705E1EB0"/>
    <w:multiLevelType w:val="hybridMultilevel"/>
    <w:tmpl w:val="01A09854"/>
    <w:lvl w:ilvl="0" w:tplc="62280A36">
      <w:start w:val="2018"/>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8">
    <w:nsid w:val="74093BB8"/>
    <w:multiLevelType w:val="hybridMultilevel"/>
    <w:tmpl w:val="43A6A608"/>
    <w:lvl w:ilvl="0" w:tplc="E572D764">
      <w:start w:val="1"/>
      <w:numFmt w:val="bullet"/>
      <w:pStyle w:val="Kopsavilkums"/>
      <w:lvlText w:val=""/>
      <w:lvlPicBulletId w:val="0"/>
      <w:lvlJc w:val="left"/>
      <w:pPr>
        <w:tabs>
          <w:tab w:val="num" w:pos="720"/>
        </w:tabs>
        <w:ind w:left="720" w:hanging="360"/>
      </w:pPr>
      <w:rPr>
        <w:rFonts w:ascii="Symbol" w:hAnsi="Symbol" w:hint="default"/>
      </w:rPr>
    </w:lvl>
    <w:lvl w:ilvl="1" w:tplc="FD02D790">
      <w:start w:val="1"/>
      <w:numFmt w:val="bullet"/>
      <w:lvlText w:val=""/>
      <w:lvlJc w:val="left"/>
      <w:pPr>
        <w:tabs>
          <w:tab w:val="num" w:pos="1080"/>
        </w:tabs>
        <w:ind w:left="740" w:firstLine="340"/>
      </w:pPr>
      <w:rPr>
        <w:rFonts w:ascii="Symbol" w:hAnsi="Symbol" w:hint="default"/>
        <w:b/>
        <w:i w:val="0"/>
        <w:color w:val="FF6600"/>
        <w:sz w:val="24"/>
        <w:szCs w:val="24"/>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39">
    <w:nsid w:val="75562815"/>
    <w:multiLevelType w:val="hybridMultilevel"/>
    <w:tmpl w:val="81FC31A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0">
    <w:nsid w:val="7AC227D5"/>
    <w:multiLevelType w:val="hybridMultilevel"/>
    <w:tmpl w:val="97AE52BE"/>
    <w:lvl w:ilvl="0" w:tplc="04260005">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1">
    <w:nsid w:val="7B5D014C"/>
    <w:multiLevelType w:val="hybridMultilevel"/>
    <w:tmpl w:val="E1ECB346"/>
    <w:lvl w:ilvl="0" w:tplc="0409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2">
    <w:nsid w:val="7C2A34D2"/>
    <w:multiLevelType w:val="hybridMultilevel"/>
    <w:tmpl w:val="1E7A8BFA"/>
    <w:lvl w:ilvl="0" w:tplc="9954B14E">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3">
    <w:nsid w:val="7E2479D6"/>
    <w:multiLevelType w:val="hybridMultilevel"/>
    <w:tmpl w:val="CC104176"/>
    <w:lvl w:ilvl="0" w:tplc="04260005">
      <w:start w:val="1"/>
      <w:numFmt w:val="bullet"/>
      <w:lvlText w:val=""/>
      <w:lvlJc w:val="left"/>
      <w:pPr>
        <w:tabs>
          <w:tab w:val="num" w:pos="720"/>
        </w:tabs>
        <w:ind w:left="720" w:hanging="360"/>
      </w:pPr>
      <w:rPr>
        <w:rFonts w:ascii="Wingdings" w:hAnsi="Wingdings" w:hint="default"/>
      </w:rPr>
    </w:lvl>
    <w:lvl w:ilvl="1" w:tplc="04260003" w:tentative="1">
      <w:start w:val="1"/>
      <w:numFmt w:val="bullet"/>
      <w:lvlText w:val="o"/>
      <w:lvlJc w:val="left"/>
      <w:pPr>
        <w:tabs>
          <w:tab w:val="num" w:pos="1497"/>
        </w:tabs>
        <w:ind w:left="1497" w:hanging="360"/>
      </w:pPr>
      <w:rPr>
        <w:rFonts w:ascii="Courier New" w:hAnsi="Courier New" w:cs="Courier New" w:hint="default"/>
      </w:rPr>
    </w:lvl>
    <w:lvl w:ilvl="2" w:tplc="04260005" w:tentative="1">
      <w:start w:val="1"/>
      <w:numFmt w:val="bullet"/>
      <w:lvlText w:val=""/>
      <w:lvlJc w:val="left"/>
      <w:pPr>
        <w:tabs>
          <w:tab w:val="num" w:pos="2217"/>
        </w:tabs>
        <w:ind w:left="2217" w:hanging="360"/>
      </w:pPr>
      <w:rPr>
        <w:rFonts w:ascii="Wingdings" w:hAnsi="Wingdings" w:hint="default"/>
      </w:rPr>
    </w:lvl>
    <w:lvl w:ilvl="3" w:tplc="04260001" w:tentative="1">
      <w:start w:val="1"/>
      <w:numFmt w:val="bullet"/>
      <w:lvlText w:val=""/>
      <w:lvlJc w:val="left"/>
      <w:pPr>
        <w:tabs>
          <w:tab w:val="num" w:pos="2937"/>
        </w:tabs>
        <w:ind w:left="2937" w:hanging="360"/>
      </w:pPr>
      <w:rPr>
        <w:rFonts w:ascii="Symbol" w:hAnsi="Symbol" w:hint="default"/>
      </w:rPr>
    </w:lvl>
    <w:lvl w:ilvl="4" w:tplc="04260003" w:tentative="1">
      <w:start w:val="1"/>
      <w:numFmt w:val="bullet"/>
      <w:lvlText w:val="o"/>
      <w:lvlJc w:val="left"/>
      <w:pPr>
        <w:tabs>
          <w:tab w:val="num" w:pos="3657"/>
        </w:tabs>
        <w:ind w:left="3657" w:hanging="360"/>
      </w:pPr>
      <w:rPr>
        <w:rFonts w:ascii="Courier New" w:hAnsi="Courier New" w:cs="Courier New" w:hint="default"/>
      </w:rPr>
    </w:lvl>
    <w:lvl w:ilvl="5" w:tplc="04260005" w:tentative="1">
      <w:start w:val="1"/>
      <w:numFmt w:val="bullet"/>
      <w:lvlText w:val=""/>
      <w:lvlJc w:val="left"/>
      <w:pPr>
        <w:tabs>
          <w:tab w:val="num" w:pos="4377"/>
        </w:tabs>
        <w:ind w:left="4377" w:hanging="360"/>
      </w:pPr>
      <w:rPr>
        <w:rFonts w:ascii="Wingdings" w:hAnsi="Wingdings" w:hint="default"/>
      </w:rPr>
    </w:lvl>
    <w:lvl w:ilvl="6" w:tplc="04260001" w:tentative="1">
      <w:start w:val="1"/>
      <w:numFmt w:val="bullet"/>
      <w:lvlText w:val=""/>
      <w:lvlJc w:val="left"/>
      <w:pPr>
        <w:tabs>
          <w:tab w:val="num" w:pos="5097"/>
        </w:tabs>
        <w:ind w:left="5097" w:hanging="360"/>
      </w:pPr>
      <w:rPr>
        <w:rFonts w:ascii="Symbol" w:hAnsi="Symbol" w:hint="default"/>
      </w:rPr>
    </w:lvl>
    <w:lvl w:ilvl="7" w:tplc="04260003" w:tentative="1">
      <w:start w:val="1"/>
      <w:numFmt w:val="bullet"/>
      <w:lvlText w:val="o"/>
      <w:lvlJc w:val="left"/>
      <w:pPr>
        <w:tabs>
          <w:tab w:val="num" w:pos="5817"/>
        </w:tabs>
        <w:ind w:left="5817" w:hanging="360"/>
      </w:pPr>
      <w:rPr>
        <w:rFonts w:ascii="Courier New" w:hAnsi="Courier New" w:cs="Courier New" w:hint="default"/>
      </w:rPr>
    </w:lvl>
    <w:lvl w:ilvl="8" w:tplc="04260005" w:tentative="1">
      <w:start w:val="1"/>
      <w:numFmt w:val="bullet"/>
      <w:lvlText w:val=""/>
      <w:lvlJc w:val="left"/>
      <w:pPr>
        <w:tabs>
          <w:tab w:val="num" w:pos="6537"/>
        </w:tabs>
        <w:ind w:left="6537" w:hanging="360"/>
      </w:pPr>
      <w:rPr>
        <w:rFonts w:ascii="Wingdings" w:hAnsi="Wingdings" w:hint="default"/>
      </w:rPr>
    </w:lvl>
  </w:abstractNum>
  <w:num w:numId="1">
    <w:abstractNumId w:val="38"/>
  </w:num>
  <w:num w:numId="2">
    <w:abstractNumId w:val="31"/>
  </w:num>
  <w:num w:numId="3">
    <w:abstractNumId w:val="5"/>
  </w:num>
  <w:num w:numId="4">
    <w:abstractNumId w:val="43"/>
  </w:num>
  <w:num w:numId="5">
    <w:abstractNumId w:val="27"/>
  </w:num>
  <w:num w:numId="6">
    <w:abstractNumId w:val="34"/>
  </w:num>
  <w:num w:numId="7">
    <w:abstractNumId w:val="14"/>
  </w:num>
  <w:num w:numId="8">
    <w:abstractNumId w:val="2"/>
  </w:num>
  <w:num w:numId="9">
    <w:abstractNumId w:val="24"/>
  </w:num>
  <w:num w:numId="10">
    <w:abstractNumId w:val="8"/>
  </w:num>
  <w:num w:numId="11">
    <w:abstractNumId w:val="15"/>
  </w:num>
  <w:num w:numId="12">
    <w:abstractNumId w:val="13"/>
  </w:num>
  <w:num w:numId="13">
    <w:abstractNumId w:val="41"/>
  </w:num>
  <w:num w:numId="14">
    <w:abstractNumId w:val="23"/>
  </w:num>
  <w:num w:numId="15">
    <w:abstractNumId w:val="12"/>
  </w:num>
  <w:num w:numId="16">
    <w:abstractNumId w:val="7"/>
  </w:num>
  <w:num w:numId="17">
    <w:abstractNumId w:val="35"/>
  </w:num>
  <w:num w:numId="18">
    <w:abstractNumId w:val="1"/>
  </w:num>
  <w:num w:numId="19">
    <w:abstractNumId w:val="17"/>
  </w:num>
  <w:num w:numId="20">
    <w:abstractNumId w:val="4"/>
  </w:num>
  <w:num w:numId="21">
    <w:abstractNumId w:val="11"/>
  </w:num>
  <w:num w:numId="22">
    <w:abstractNumId w:val="25"/>
  </w:num>
  <w:num w:numId="23">
    <w:abstractNumId w:val="21"/>
  </w:num>
  <w:num w:numId="24">
    <w:abstractNumId w:val="9"/>
  </w:num>
  <w:num w:numId="25">
    <w:abstractNumId w:val="19"/>
  </w:num>
  <w:num w:numId="26">
    <w:abstractNumId w:val="29"/>
  </w:num>
  <w:num w:numId="27">
    <w:abstractNumId w:val="28"/>
  </w:num>
  <w:num w:numId="28">
    <w:abstractNumId w:val="10"/>
  </w:num>
  <w:num w:numId="29">
    <w:abstractNumId w:val="3"/>
  </w:num>
  <w:num w:numId="30">
    <w:abstractNumId w:val="36"/>
  </w:num>
  <w:num w:numId="31">
    <w:abstractNumId w:val="40"/>
  </w:num>
  <w:num w:numId="32">
    <w:abstractNumId w:val="30"/>
  </w:num>
  <w:num w:numId="33">
    <w:abstractNumId w:val="20"/>
  </w:num>
  <w:num w:numId="34">
    <w:abstractNumId w:val="6"/>
  </w:num>
  <w:num w:numId="35">
    <w:abstractNumId w:val="32"/>
  </w:num>
  <w:num w:numId="36">
    <w:abstractNumId w:val="16"/>
  </w:num>
  <w:num w:numId="37">
    <w:abstractNumId w:val="0"/>
  </w:num>
  <w:num w:numId="38">
    <w:abstractNumId w:val="37"/>
  </w:num>
  <w:num w:numId="39">
    <w:abstractNumId w:val="39"/>
  </w:num>
  <w:num w:numId="40">
    <w:abstractNumId w:val="33"/>
  </w:num>
  <w:num w:numId="41">
    <w:abstractNumId w:val="22"/>
  </w:num>
  <w:num w:numId="42">
    <w:abstractNumId w:val="26"/>
  </w:num>
  <w:num w:numId="43">
    <w:abstractNumId w:val="18"/>
  </w:num>
  <w:num w:numId="44">
    <w:abstractNumId w:val="42"/>
  </w:num>
  <w:numIdMacAtCleanup w:val="4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stylePaneFormatFilter w:val="3F01"/>
  <w:defaultTabStop w:val="720"/>
  <w:drawingGridHorizontalSpacing w:val="120"/>
  <w:displayHorizontalDrawingGridEvery w:val="2"/>
  <w:characterSpacingControl w:val="doNotCompress"/>
  <w:hdrShapeDefaults>
    <o:shapedefaults v:ext="edit" spidmax="5122"/>
    <o:shapelayout v:ext="edit">
      <o:idmap v:ext="edit" data="2"/>
    </o:shapelayout>
  </w:hdrShapeDefaults>
  <w:footnotePr>
    <w:footnote w:id="-1"/>
    <w:footnote w:id="0"/>
    <w:footnote w:id="1"/>
  </w:footnotePr>
  <w:endnotePr>
    <w:endnote w:id="-1"/>
    <w:endnote w:id="0"/>
    <w:endnote w:id="1"/>
  </w:endnotePr>
  <w:compat/>
  <w:rsids>
    <w:rsidRoot w:val="00217599"/>
    <w:rsid w:val="00000773"/>
    <w:rsid w:val="00000FAE"/>
    <w:rsid w:val="00001AC6"/>
    <w:rsid w:val="00001B7A"/>
    <w:rsid w:val="00001F80"/>
    <w:rsid w:val="00003F6C"/>
    <w:rsid w:val="0000429B"/>
    <w:rsid w:val="00004938"/>
    <w:rsid w:val="000066D2"/>
    <w:rsid w:val="00006AC1"/>
    <w:rsid w:val="00006BDC"/>
    <w:rsid w:val="000075E0"/>
    <w:rsid w:val="00007A02"/>
    <w:rsid w:val="00010776"/>
    <w:rsid w:val="00010DA1"/>
    <w:rsid w:val="00011B71"/>
    <w:rsid w:val="00011CB7"/>
    <w:rsid w:val="00013677"/>
    <w:rsid w:val="000137C5"/>
    <w:rsid w:val="00014570"/>
    <w:rsid w:val="000149BB"/>
    <w:rsid w:val="00014E6F"/>
    <w:rsid w:val="00015B1F"/>
    <w:rsid w:val="000164AF"/>
    <w:rsid w:val="00016D59"/>
    <w:rsid w:val="00016F44"/>
    <w:rsid w:val="00020C43"/>
    <w:rsid w:val="00020C58"/>
    <w:rsid w:val="000211D1"/>
    <w:rsid w:val="0002185E"/>
    <w:rsid w:val="00022210"/>
    <w:rsid w:val="00022C8D"/>
    <w:rsid w:val="00023F5C"/>
    <w:rsid w:val="00024638"/>
    <w:rsid w:val="00024BEB"/>
    <w:rsid w:val="00024D40"/>
    <w:rsid w:val="000255D8"/>
    <w:rsid w:val="0002608D"/>
    <w:rsid w:val="000267A7"/>
    <w:rsid w:val="000267EC"/>
    <w:rsid w:val="00026FA9"/>
    <w:rsid w:val="000277E4"/>
    <w:rsid w:val="00027FEB"/>
    <w:rsid w:val="000305D8"/>
    <w:rsid w:val="000316E6"/>
    <w:rsid w:val="00031968"/>
    <w:rsid w:val="00031C3D"/>
    <w:rsid w:val="0003285F"/>
    <w:rsid w:val="00032EB6"/>
    <w:rsid w:val="00033004"/>
    <w:rsid w:val="00033839"/>
    <w:rsid w:val="0003384C"/>
    <w:rsid w:val="00035395"/>
    <w:rsid w:val="0003556B"/>
    <w:rsid w:val="000366C2"/>
    <w:rsid w:val="00036F34"/>
    <w:rsid w:val="000373A8"/>
    <w:rsid w:val="00040082"/>
    <w:rsid w:val="00041223"/>
    <w:rsid w:val="00041C64"/>
    <w:rsid w:val="0004233E"/>
    <w:rsid w:val="00042FE8"/>
    <w:rsid w:val="000433C2"/>
    <w:rsid w:val="000435BC"/>
    <w:rsid w:val="000437FD"/>
    <w:rsid w:val="000438B7"/>
    <w:rsid w:val="0004486D"/>
    <w:rsid w:val="00044919"/>
    <w:rsid w:val="00046BE9"/>
    <w:rsid w:val="00046E88"/>
    <w:rsid w:val="00046FC3"/>
    <w:rsid w:val="00047483"/>
    <w:rsid w:val="000517F4"/>
    <w:rsid w:val="0005185E"/>
    <w:rsid w:val="00052402"/>
    <w:rsid w:val="00052C57"/>
    <w:rsid w:val="00053606"/>
    <w:rsid w:val="00053B46"/>
    <w:rsid w:val="0005722A"/>
    <w:rsid w:val="00057460"/>
    <w:rsid w:val="00057B58"/>
    <w:rsid w:val="00060941"/>
    <w:rsid w:val="0006163F"/>
    <w:rsid w:val="00062A6A"/>
    <w:rsid w:val="000636F1"/>
    <w:rsid w:val="00063B01"/>
    <w:rsid w:val="00065482"/>
    <w:rsid w:val="000665D8"/>
    <w:rsid w:val="000676EB"/>
    <w:rsid w:val="000701AC"/>
    <w:rsid w:val="0007136D"/>
    <w:rsid w:val="00071414"/>
    <w:rsid w:val="0007145E"/>
    <w:rsid w:val="000716E0"/>
    <w:rsid w:val="000716FA"/>
    <w:rsid w:val="000718AE"/>
    <w:rsid w:val="00071D9E"/>
    <w:rsid w:val="00072B32"/>
    <w:rsid w:val="00072B44"/>
    <w:rsid w:val="00073219"/>
    <w:rsid w:val="00074DDB"/>
    <w:rsid w:val="00076807"/>
    <w:rsid w:val="00077C95"/>
    <w:rsid w:val="0008010C"/>
    <w:rsid w:val="00080674"/>
    <w:rsid w:val="00080A12"/>
    <w:rsid w:val="000813FC"/>
    <w:rsid w:val="000815F5"/>
    <w:rsid w:val="00081D95"/>
    <w:rsid w:val="000824D5"/>
    <w:rsid w:val="000865BA"/>
    <w:rsid w:val="00086671"/>
    <w:rsid w:val="00086A21"/>
    <w:rsid w:val="00086D2B"/>
    <w:rsid w:val="00092F13"/>
    <w:rsid w:val="0009356A"/>
    <w:rsid w:val="000943DE"/>
    <w:rsid w:val="00094734"/>
    <w:rsid w:val="00094BA2"/>
    <w:rsid w:val="00096279"/>
    <w:rsid w:val="0009636D"/>
    <w:rsid w:val="00096C6F"/>
    <w:rsid w:val="00097108"/>
    <w:rsid w:val="00097A25"/>
    <w:rsid w:val="00097A80"/>
    <w:rsid w:val="00097DDF"/>
    <w:rsid w:val="00097E1C"/>
    <w:rsid w:val="000A06CF"/>
    <w:rsid w:val="000A1AE6"/>
    <w:rsid w:val="000A1BD0"/>
    <w:rsid w:val="000A2EB5"/>
    <w:rsid w:val="000A3D79"/>
    <w:rsid w:val="000A40DD"/>
    <w:rsid w:val="000A4DA5"/>
    <w:rsid w:val="000A5080"/>
    <w:rsid w:val="000A52DA"/>
    <w:rsid w:val="000A558D"/>
    <w:rsid w:val="000A56CC"/>
    <w:rsid w:val="000A57A2"/>
    <w:rsid w:val="000A63A4"/>
    <w:rsid w:val="000A6C87"/>
    <w:rsid w:val="000A6D3B"/>
    <w:rsid w:val="000B195C"/>
    <w:rsid w:val="000B218A"/>
    <w:rsid w:val="000B32C6"/>
    <w:rsid w:val="000B5A02"/>
    <w:rsid w:val="000B5FFD"/>
    <w:rsid w:val="000B660B"/>
    <w:rsid w:val="000C0A65"/>
    <w:rsid w:val="000C1688"/>
    <w:rsid w:val="000C173C"/>
    <w:rsid w:val="000C220B"/>
    <w:rsid w:val="000C27A7"/>
    <w:rsid w:val="000C39C5"/>
    <w:rsid w:val="000C3BE7"/>
    <w:rsid w:val="000C3D9F"/>
    <w:rsid w:val="000C4096"/>
    <w:rsid w:val="000C41AD"/>
    <w:rsid w:val="000C625E"/>
    <w:rsid w:val="000C6C59"/>
    <w:rsid w:val="000C7017"/>
    <w:rsid w:val="000C74E0"/>
    <w:rsid w:val="000D12C2"/>
    <w:rsid w:val="000D12DE"/>
    <w:rsid w:val="000D16C4"/>
    <w:rsid w:val="000D194E"/>
    <w:rsid w:val="000D1C41"/>
    <w:rsid w:val="000D237D"/>
    <w:rsid w:val="000D2FF8"/>
    <w:rsid w:val="000D3349"/>
    <w:rsid w:val="000D3C61"/>
    <w:rsid w:val="000D411B"/>
    <w:rsid w:val="000D45F6"/>
    <w:rsid w:val="000D46B5"/>
    <w:rsid w:val="000D4E9A"/>
    <w:rsid w:val="000D50C0"/>
    <w:rsid w:val="000D53D5"/>
    <w:rsid w:val="000D6547"/>
    <w:rsid w:val="000D6552"/>
    <w:rsid w:val="000D68DE"/>
    <w:rsid w:val="000E1B05"/>
    <w:rsid w:val="000E35EE"/>
    <w:rsid w:val="000E38EE"/>
    <w:rsid w:val="000E41C1"/>
    <w:rsid w:val="000E4D56"/>
    <w:rsid w:val="000E5294"/>
    <w:rsid w:val="000E607A"/>
    <w:rsid w:val="000E66F6"/>
    <w:rsid w:val="000E6ACA"/>
    <w:rsid w:val="000E7A75"/>
    <w:rsid w:val="000E7E69"/>
    <w:rsid w:val="000E7EBC"/>
    <w:rsid w:val="000F00C6"/>
    <w:rsid w:val="000F0EEA"/>
    <w:rsid w:val="000F259F"/>
    <w:rsid w:val="000F4C3C"/>
    <w:rsid w:val="000F53C4"/>
    <w:rsid w:val="000F6359"/>
    <w:rsid w:val="000F67FF"/>
    <w:rsid w:val="000F6D48"/>
    <w:rsid w:val="000F6F68"/>
    <w:rsid w:val="000F700F"/>
    <w:rsid w:val="000F7B79"/>
    <w:rsid w:val="000F7CAB"/>
    <w:rsid w:val="00102E92"/>
    <w:rsid w:val="00103C40"/>
    <w:rsid w:val="00103F4A"/>
    <w:rsid w:val="00104566"/>
    <w:rsid w:val="001046F0"/>
    <w:rsid w:val="001047AF"/>
    <w:rsid w:val="00104D0B"/>
    <w:rsid w:val="00106583"/>
    <w:rsid w:val="001069D0"/>
    <w:rsid w:val="00107BE4"/>
    <w:rsid w:val="00107CCD"/>
    <w:rsid w:val="00107E0D"/>
    <w:rsid w:val="00110478"/>
    <w:rsid w:val="00111D5B"/>
    <w:rsid w:val="00112F5E"/>
    <w:rsid w:val="001155F0"/>
    <w:rsid w:val="0011607B"/>
    <w:rsid w:val="00117093"/>
    <w:rsid w:val="00120EE4"/>
    <w:rsid w:val="00120F0C"/>
    <w:rsid w:val="00122535"/>
    <w:rsid w:val="00123525"/>
    <w:rsid w:val="001249C1"/>
    <w:rsid w:val="0012728C"/>
    <w:rsid w:val="00127827"/>
    <w:rsid w:val="0013003A"/>
    <w:rsid w:val="00130365"/>
    <w:rsid w:val="0013133D"/>
    <w:rsid w:val="00131672"/>
    <w:rsid w:val="00131A0C"/>
    <w:rsid w:val="001329F8"/>
    <w:rsid w:val="00133616"/>
    <w:rsid w:val="001339D8"/>
    <w:rsid w:val="00134C48"/>
    <w:rsid w:val="00135A26"/>
    <w:rsid w:val="00135C98"/>
    <w:rsid w:val="001365BA"/>
    <w:rsid w:val="0013771F"/>
    <w:rsid w:val="00141071"/>
    <w:rsid w:val="00141479"/>
    <w:rsid w:val="00143843"/>
    <w:rsid w:val="00143EDD"/>
    <w:rsid w:val="00144302"/>
    <w:rsid w:val="00144D40"/>
    <w:rsid w:val="00144E2A"/>
    <w:rsid w:val="00144F95"/>
    <w:rsid w:val="00146344"/>
    <w:rsid w:val="001464B0"/>
    <w:rsid w:val="0014750F"/>
    <w:rsid w:val="00147518"/>
    <w:rsid w:val="00147967"/>
    <w:rsid w:val="00150564"/>
    <w:rsid w:val="001506A9"/>
    <w:rsid w:val="00150AEB"/>
    <w:rsid w:val="001528E5"/>
    <w:rsid w:val="00152C25"/>
    <w:rsid w:val="0015305E"/>
    <w:rsid w:val="001536A9"/>
    <w:rsid w:val="00154361"/>
    <w:rsid w:val="001551DC"/>
    <w:rsid w:val="001603CA"/>
    <w:rsid w:val="00160916"/>
    <w:rsid w:val="00160ACB"/>
    <w:rsid w:val="001613CB"/>
    <w:rsid w:val="00162A56"/>
    <w:rsid w:val="00163D93"/>
    <w:rsid w:val="00164857"/>
    <w:rsid w:val="00164F29"/>
    <w:rsid w:val="001656E5"/>
    <w:rsid w:val="00166006"/>
    <w:rsid w:val="001664DF"/>
    <w:rsid w:val="00166FE6"/>
    <w:rsid w:val="00167D99"/>
    <w:rsid w:val="00170E88"/>
    <w:rsid w:val="001712AD"/>
    <w:rsid w:val="00171A6B"/>
    <w:rsid w:val="00172286"/>
    <w:rsid w:val="00172AC1"/>
    <w:rsid w:val="00173B8A"/>
    <w:rsid w:val="0017448E"/>
    <w:rsid w:val="00176EF7"/>
    <w:rsid w:val="001771E7"/>
    <w:rsid w:val="00177B00"/>
    <w:rsid w:val="00177F66"/>
    <w:rsid w:val="00181921"/>
    <w:rsid w:val="00182221"/>
    <w:rsid w:val="0018266A"/>
    <w:rsid w:val="0018295B"/>
    <w:rsid w:val="00182F3F"/>
    <w:rsid w:val="00183632"/>
    <w:rsid w:val="0018556F"/>
    <w:rsid w:val="001864EF"/>
    <w:rsid w:val="00190819"/>
    <w:rsid w:val="0019123F"/>
    <w:rsid w:val="0019131E"/>
    <w:rsid w:val="00191F1F"/>
    <w:rsid w:val="0019259A"/>
    <w:rsid w:val="00193926"/>
    <w:rsid w:val="00193A4F"/>
    <w:rsid w:val="0019430E"/>
    <w:rsid w:val="00194D8A"/>
    <w:rsid w:val="00195C1F"/>
    <w:rsid w:val="00195E0E"/>
    <w:rsid w:val="0019703C"/>
    <w:rsid w:val="001A1830"/>
    <w:rsid w:val="001A215E"/>
    <w:rsid w:val="001A2FFA"/>
    <w:rsid w:val="001A4239"/>
    <w:rsid w:val="001A44CB"/>
    <w:rsid w:val="001A4929"/>
    <w:rsid w:val="001A4A54"/>
    <w:rsid w:val="001A511F"/>
    <w:rsid w:val="001A5EF8"/>
    <w:rsid w:val="001A6700"/>
    <w:rsid w:val="001A6DE8"/>
    <w:rsid w:val="001A6DFD"/>
    <w:rsid w:val="001B03A5"/>
    <w:rsid w:val="001B1026"/>
    <w:rsid w:val="001B1AEB"/>
    <w:rsid w:val="001B1DC6"/>
    <w:rsid w:val="001B2E56"/>
    <w:rsid w:val="001B2E97"/>
    <w:rsid w:val="001B411A"/>
    <w:rsid w:val="001B4226"/>
    <w:rsid w:val="001B4DE4"/>
    <w:rsid w:val="001B52ED"/>
    <w:rsid w:val="001B574D"/>
    <w:rsid w:val="001B58BF"/>
    <w:rsid w:val="001C032F"/>
    <w:rsid w:val="001C0AA9"/>
    <w:rsid w:val="001C109E"/>
    <w:rsid w:val="001C2427"/>
    <w:rsid w:val="001C250E"/>
    <w:rsid w:val="001C29F4"/>
    <w:rsid w:val="001C2C6F"/>
    <w:rsid w:val="001C3525"/>
    <w:rsid w:val="001C4E11"/>
    <w:rsid w:val="001C4FC9"/>
    <w:rsid w:val="001C5D43"/>
    <w:rsid w:val="001C63D0"/>
    <w:rsid w:val="001C67C0"/>
    <w:rsid w:val="001C6ADD"/>
    <w:rsid w:val="001C75EA"/>
    <w:rsid w:val="001C7FD3"/>
    <w:rsid w:val="001D01D2"/>
    <w:rsid w:val="001D2717"/>
    <w:rsid w:val="001D2FFE"/>
    <w:rsid w:val="001D3369"/>
    <w:rsid w:val="001D3ECB"/>
    <w:rsid w:val="001D46C2"/>
    <w:rsid w:val="001D5C4D"/>
    <w:rsid w:val="001D740C"/>
    <w:rsid w:val="001D7F1C"/>
    <w:rsid w:val="001E10E9"/>
    <w:rsid w:val="001E18B7"/>
    <w:rsid w:val="001E2318"/>
    <w:rsid w:val="001E2AE7"/>
    <w:rsid w:val="001E3276"/>
    <w:rsid w:val="001E40F9"/>
    <w:rsid w:val="001E4CDF"/>
    <w:rsid w:val="001E574F"/>
    <w:rsid w:val="001E6879"/>
    <w:rsid w:val="001E76DA"/>
    <w:rsid w:val="001F1F4C"/>
    <w:rsid w:val="001F2FBF"/>
    <w:rsid w:val="001F3646"/>
    <w:rsid w:val="001F4520"/>
    <w:rsid w:val="001F4A51"/>
    <w:rsid w:val="001F55C0"/>
    <w:rsid w:val="001F6083"/>
    <w:rsid w:val="001F60E6"/>
    <w:rsid w:val="001F71C3"/>
    <w:rsid w:val="002013FE"/>
    <w:rsid w:val="00201A6A"/>
    <w:rsid w:val="00202290"/>
    <w:rsid w:val="0020231A"/>
    <w:rsid w:val="00203050"/>
    <w:rsid w:val="00203476"/>
    <w:rsid w:val="002055D7"/>
    <w:rsid w:val="002100F8"/>
    <w:rsid w:val="002105D5"/>
    <w:rsid w:val="00210D01"/>
    <w:rsid w:val="00211B3B"/>
    <w:rsid w:val="00212942"/>
    <w:rsid w:val="002131C5"/>
    <w:rsid w:val="00214289"/>
    <w:rsid w:val="00214DA3"/>
    <w:rsid w:val="002150F0"/>
    <w:rsid w:val="00215C50"/>
    <w:rsid w:val="00216C45"/>
    <w:rsid w:val="00216CEE"/>
    <w:rsid w:val="00216DD8"/>
    <w:rsid w:val="00217599"/>
    <w:rsid w:val="002209A3"/>
    <w:rsid w:val="00221758"/>
    <w:rsid w:val="002228B8"/>
    <w:rsid w:val="00223D90"/>
    <w:rsid w:val="00226770"/>
    <w:rsid w:val="00227085"/>
    <w:rsid w:val="00227237"/>
    <w:rsid w:val="002303B1"/>
    <w:rsid w:val="002305E2"/>
    <w:rsid w:val="002307BC"/>
    <w:rsid w:val="00230D55"/>
    <w:rsid w:val="00230FD9"/>
    <w:rsid w:val="002326BB"/>
    <w:rsid w:val="00232F7E"/>
    <w:rsid w:val="00233225"/>
    <w:rsid w:val="00234989"/>
    <w:rsid w:val="00235D61"/>
    <w:rsid w:val="002379B1"/>
    <w:rsid w:val="00237B8A"/>
    <w:rsid w:val="00237C5B"/>
    <w:rsid w:val="00240B82"/>
    <w:rsid w:val="002418C4"/>
    <w:rsid w:val="00241FF7"/>
    <w:rsid w:val="00245B93"/>
    <w:rsid w:val="00245C08"/>
    <w:rsid w:val="00245D9D"/>
    <w:rsid w:val="002462AD"/>
    <w:rsid w:val="00246C38"/>
    <w:rsid w:val="00246CD3"/>
    <w:rsid w:val="00251CCD"/>
    <w:rsid w:val="002523D5"/>
    <w:rsid w:val="00252F8D"/>
    <w:rsid w:val="002559BB"/>
    <w:rsid w:val="00255AC3"/>
    <w:rsid w:val="0025620F"/>
    <w:rsid w:val="002608CB"/>
    <w:rsid w:val="00260E08"/>
    <w:rsid w:val="00261931"/>
    <w:rsid w:val="0026271B"/>
    <w:rsid w:val="00262A9B"/>
    <w:rsid w:val="00262BEE"/>
    <w:rsid w:val="002634D4"/>
    <w:rsid w:val="00263F9B"/>
    <w:rsid w:val="0026415E"/>
    <w:rsid w:val="00264DB1"/>
    <w:rsid w:val="002674C6"/>
    <w:rsid w:val="00267673"/>
    <w:rsid w:val="002676F8"/>
    <w:rsid w:val="00270AA2"/>
    <w:rsid w:val="00271A8B"/>
    <w:rsid w:val="00271B20"/>
    <w:rsid w:val="002723B0"/>
    <w:rsid w:val="00272490"/>
    <w:rsid w:val="00273095"/>
    <w:rsid w:val="002752E5"/>
    <w:rsid w:val="002757C1"/>
    <w:rsid w:val="00277278"/>
    <w:rsid w:val="002772EB"/>
    <w:rsid w:val="00277C47"/>
    <w:rsid w:val="00277D16"/>
    <w:rsid w:val="00280CB6"/>
    <w:rsid w:val="00281FB3"/>
    <w:rsid w:val="00282B5C"/>
    <w:rsid w:val="00283610"/>
    <w:rsid w:val="00283966"/>
    <w:rsid w:val="00285602"/>
    <w:rsid w:val="002856A8"/>
    <w:rsid w:val="002858F6"/>
    <w:rsid w:val="0028607B"/>
    <w:rsid w:val="00286C25"/>
    <w:rsid w:val="00286F23"/>
    <w:rsid w:val="002873EC"/>
    <w:rsid w:val="00287F8F"/>
    <w:rsid w:val="002918C0"/>
    <w:rsid w:val="00291BCE"/>
    <w:rsid w:val="00292827"/>
    <w:rsid w:val="00292E2C"/>
    <w:rsid w:val="00293D74"/>
    <w:rsid w:val="00293D8A"/>
    <w:rsid w:val="00294128"/>
    <w:rsid w:val="00294723"/>
    <w:rsid w:val="002950EE"/>
    <w:rsid w:val="00295E63"/>
    <w:rsid w:val="00296381"/>
    <w:rsid w:val="00296A81"/>
    <w:rsid w:val="00296FF0"/>
    <w:rsid w:val="002A1E4C"/>
    <w:rsid w:val="002A2848"/>
    <w:rsid w:val="002A2B57"/>
    <w:rsid w:val="002A3BE1"/>
    <w:rsid w:val="002A433C"/>
    <w:rsid w:val="002A47A2"/>
    <w:rsid w:val="002A48AE"/>
    <w:rsid w:val="002A4F92"/>
    <w:rsid w:val="002A5AB9"/>
    <w:rsid w:val="002A6161"/>
    <w:rsid w:val="002A61DE"/>
    <w:rsid w:val="002A6782"/>
    <w:rsid w:val="002A7D78"/>
    <w:rsid w:val="002A7EC2"/>
    <w:rsid w:val="002B00AB"/>
    <w:rsid w:val="002B0428"/>
    <w:rsid w:val="002B043E"/>
    <w:rsid w:val="002B07FA"/>
    <w:rsid w:val="002B127B"/>
    <w:rsid w:val="002B1D3F"/>
    <w:rsid w:val="002B31E6"/>
    <w:rsid w:val="002B3283"/>
    <w:rsid w:val="002B4B31"/>
    <w:rsid w:val="002B4ED4"/>
    <w:rsid w:val="002B6F40"/>
    <w:rsid w:val="002B7CE1"/>
    <w:rsid w:val="002C0266"/>
    <w:rsid w:val="002C08CF"/>
    <w:rsid w:val="002C209A"/>
    <w:rsid w:val="002C2403"/>
    <w:rsid w:val="002C28E2"/>
    <w:rsid w:val="002C2C7F"/>
    <w:rsid w:val="002C4273"/>
    <w:rsid w:val="002C4B59"/>
    <w:rsid w:val="002C51BD"/>
    <w:rsid w:val="002C5927"/>
    <w:rsid w:val="002C5C9D"/>
    <w:rsid w:val="002C5F8E"/>
    <w:rsid w:val="002C61D8"/>
    <w:rsid w:val="002C66D7"/>
    <w:rsid w:val="002C71F1"/>
    <w:rsid w:val="002C74BB"/>
    <w:rsid w:val="002C7B1D"/>
    <w:rsid w:val="002D31B8"/>
    <w:rsid w:val="002D362A"/>
    <w:rsid w:val="002D6E05"/>
    <w:rsid w:val="002D7B5A"/>
    <w:rsid w:val="002E02CE"/>
    <w:rsid w:val="002E0344"/>
    <w:rsid w:val="002E0760"/>
    <w:rsid w:val="002E0849"/>
    <w:rsid w:val="002E1724"/>
    <w:rsid w:val="002E3199"/>
    <w:rsid w:val="002E37E1"/>
    <w:rsid w:val="002E3CF6"/>
    <w:rsid w:val="002E583F"/>
    <w:rsid w:val="002E731B"/>
    <w:rsid w:val="002F07C6"/>
    <w:rsid w:val="002F0F94"/>
    <w:rsid w:val="002F18BC"/>
    <w:rsid w:val="002F1A40"/>
    <w:rsid w:val="002F1AE2"/>
    <w:rsid w:val="002F2D0A"/>
    <w:rsid w:val="002F3521"/>
    <w:rsid w:val="002F3DCC"/>
    <w:rsid w:val="002F4283"/>
    <w:rsid w:val="002F48F2"/>
    <w:rsid w:val="002F563F"/>
    <w:rsid w:val="002F59B4"/>
    <w:rsid w:val="002F5BF1"/>
    <w:rsid w:val="002F6042"/>
    <w:rsid w:val="002F6453"/>
    <w:rsid w:val="002F67E5"/>
    <w:rsid w:val="002F6C4F"/>
    <w:rsid w:val="002F6CAB"/>
    <w:rsid w:val="002F6EEC"/>
    <w:rsid w:val="002F709E"/>
    <w:rsid w:val="002F7E84"/>
    <w:rsid w:val="002F7EF4"/>
    <w:rsid w:val="002F7FB3"/>
    <w:rsid w:val="003010DC"/>
    <w:rsid w:val="00301918"/>
    <w:rsid w:val="0030196E"/>
    <w:rsid w:val="00301D1B"/>
    <w:rsid w:val="00301E8E"/>
    <w:rsid w:val="00301FC4"/>
    <w:rsid w:val="0030283C"/>
    <w:rsid w:val="00302B4E"/>
    <w:rsid w:val="00302D8B"/>
    <w:rsid w:val="00302F31"/>
    <w:rsid w:val="003031E9"/>
    <w:rsid w:val="003036F4"/>
    <w:rsid w:val="00303883"/>
    <w:rsid w:val="00304D3B"/>
    <w:rsid w:val="003105B6"/>
    <w:rsid w:val="003113FF"/>
    <w:rsid w:val="00311D28"/>
    <w:rsid w:val="0031267C"/>
    <w:rsid w:val="00314208"/>
    <w:rsid w:val="003158CD"/>
    <w:rsid w:val="0031628A"/>
    <w:rsid w:val="0031669B"/>
    <w:rsid w:val="00320840"/>
    <w:rsid w:val="00320AB2"/>
    <w:rsid w:val="0032133F"/>
    <w:rsid w:val="00321A85"/>
    <w:rsid w:val="00321FB7"/>
    <w:rsid w:val="00321FDD"/>
    <w:rsid w:val="00322FE0"/>
    <w:rsid w:val="0032354E"/>
    <w:rsid w:val="0032403B"/>
    <w:rsid w:val="00327AF3"/>
    <w:rsid w:val="00330F24"/>
    <w:rsid w:val="003318BB"/>
    <w:rsid w:val="00331CB9"/>
    <w:rsid w:val="00331EB8"/>
    <w:rsid w:val="00332F7E"/>
    <w:rsid w:val="00334000"/>
    <w:rsid w:val="00334594"/>
    <w:rsid w:val="00335448"/>
    <w:rsid w:val="0033613B"/>
    <w:rsid w:val="00336F2D"/>
    <w:rsid w:val="0033757F"/>
    <w:rsid w:val="00337BA6"/>
    <w:rsid w:val="00337F57"/>
    <w:rsid w:val="00341439"/>
    <w:rsid w:val="003416E7"/>
    <w:rsid w:val="00342F9C"/>
    <w:rsid w:val="003432CE"/>
    <w:rsid w:val="00344A7E"/>
    <w:rsid w:val="00345245"/>
    <w:rsid w:val="003452EB"/>
    <w:rsid w:val="00345488"/>
    <w:rsid w:val="00346B01"/>
    <w:rsid w:val="0034785B"/>
    <w:rsid w:val="00347ED1"/>
    <w:rsid w:val="0035060F"/>
    <w:rsid w:val="00350C50"/>
    <w:rsid w:val="0035148A"/>
    <w:rsid w:val="00351521"/>
    <w:rsid w:val="0035199B"/>
    <w:rsid w:val="00353A19"/>
    <w:rsid w:val="00353ABA"/>
    <w:rsid w:val="003543DE"/>
    <w:rsid w:val="00354D1E"/>
    <w:rsid w:val="0035567C"/>
    <w:rsid w:val="00355787"/>
    <w:rsid w:val="00355B72"/>
    <w:rsid w:val="003564C4"/>
    <w:rsid w:val="00356958"/>
    <w:rsid w:val="00356DA5"/>
    <w:rsid w:val="00360410"/>
    <w:rsid w:val="00361303"/>
    <w:rsid w:val="00362842"/>
    <w:rsid w:val="003630FF"/>
    <w:rsid w:val="00364116"/>
    <w:rsid w:val="00364C9A"/>
    <w:rsid w:val="00365ABF"/>
    <w:rsid w:val="00365B4C"/>
    <w:rsid w:val="00365BA4"/>
    <w:rsid w:val="00366577"/>
    <w:rsid w:val="003670C3"/>
    <w:rsid w:val="003700F4"/>
    <w:rsid w:val="00370C42"/>
    <w:rsid w:val="00370CB0"/>
    <w:rsid w:val="00371765"/>
    <w:rsid w:val="00373230"/>
    <w:rsid w:val="00374708"/>
    <w:rsid w:val="00374B27"/>
    <w:rsid w:val="00376157"/>
    <w:rsid w:val="0037663A"/>
    <w:rsid w:val="00376CA3"/>
    <w:rsid w:val="00377187"/>
    <w:rsid w:val="00377621"/>
    <w:rsid w:val="003811F6"/>
    <w:rsid w:val="00381FEC"/>
    <w:rsid w:val="00382623"/>
    <w:rsid w:val="00382B26"/>
    <w:rsid w:val="00383244"/>
    <w:rsid w:val="003834DF"/>
    <w:rsid w:val="00383EE8"/>
    <w:rsid w:val="003842E8"/>
    <w:rsid w:val="00386449"/>
    <w:rsid w:val="00386F88"/>
    <w:rsid w:val="003878D8"/>
    <w:rsid w:val="00387B7B"/>
    <w:rsid w:val="00392614"/>
    <w:rsid w:val="0039272A"/>
    <w:rsid w:val="003935F8"/>
    <w:rsid w:val="00393691"/>
    <w:rsid w:val="00393927"/>
    <w:rsid w:val="00393947"/>
    <w:rsid w:val="003940F7"/>
    <w:rsid w:val="003952C1"/>
    <w:rsid w:val="003967FE"/>
    <w:rsid w:val="003A0054"/>
    <w:rsid w:val="003A1657"/>
    <w:rsid w:val="003A27F5"/>
    <w:rsid w:val="003A293B"/>
    <w:rsid w:val="003A2A34"/>
    <w:rsid w:val="003A603E"/>
    <w:rsid w:val="003A6191"/>
    <w:rsid w:val="003A698D"/>
    <w:rsid w:val="003A7384"/>
    <w:rsid w:val="003B0040"/>
    <w:rsid w:val="003B16E0"/>
    <w:rsid w:val="003B293D"/>
    <w:rsid w:val="003B3835"/>
    <w:rsid w:val="003B39E8"/>
    <w:rsid w:val="003B3A5E"/>
    <w:rsid w:val="003B3AAB"/>
    <w:rsid w:val="003B4506"/>
    <w:rsid w:val="003B4DA9"/>
    <w:rsid w:val="003B5BFD"/>
    <w:rsid w:val="003B5F2F"/>
    <w:rsid w:val="003B7557"/>
    <w:rsid w:val="003C0A13"/>
    <w:rsid w:val="003C12C1"/>
    <w:rsid w:val="003C3BB0"/>
    <w:rsid w:val="003C3D66"/>
    <w:rsid w:val="003C403C"/>
    <w:rsid w:val="003C534B"/>
    <w:rsid w:val="003C572A"/>
    <w:rsid w:val="003C5C7A"/>
    <w:rsid w:val="003C6381"/>
    <w:rsid w:val="003C648E"/>
    <w:rsid w:val="003C713D"/>
    <w:rsid w:val="003C76F9"/>
    <w:rsid w:val="003D0B42"/>
    <w:rsid w:val="003D2501"/>
    <w:rsid w:val="003D31E8"/>
    <w:rsid w:val="003D32AD"/>
    <w:rsid w:val="003D3517"/>
    <w:rsid w:val="003D37CD"/>
    <w:rsid w:val="003D3B4D"/>
    <w:rsid w:val="003D3BB4"/>
    <w:rsid w:val="003D3DAE"/>
    <w:rsid w:val="003D4734"/>
    <w:rsid w:val="003D475D"/>
    <w:rsid w:val="003D4E0F"/>
    <w:rsid w:val="003D5809"/>
    <w:rsid w:val="003D5817"/>
    <w:rsid w:val="003D5AC4"/>
    <w:rsid w:val="003D6212"/>
    <w:rsid w:val="003D6C4F"/>
    <w:rsid w:val="003D74D0"/>
    <w:rsid w:val="003E1254"/>
    <w:rsid w:val="003E1A0D"/>
    <w:rsid w:val="003E1EF4"/>
    <w:rsid w:val="003E26D7"/>
    <w:rsid w:val="003E352F"/>
    <w:rsid w:val="003E435F"/>
    <w:rsid w:val="003E4946"/>
    <w:rsid w:val="003E4D32"/>
    <w:rsid w:val="003E5EB0"/>
    <w:rsid w:val="003E5FB3"/>
    <w:rsid w:val="003E68D1"/>
    <w:rsid w:val="003E7D0D"/>
    <w:rsid w:val="003F0B74"/>
    <w:rsid w:val="003F0DC6"/>
    <w:rsid w:val="003F1265"/>
    <w:rsid w:val="003F17D2"/>
    <w:rsid w:val="003F1883"/>
    <w:rsid w:val="003F189D"/>
    <w:rsid w:val="003F2811"/>
    <w:rsid w:val="003F3620"/>
    <w:rsid w:val="003F4912"/>
    <w:rsid w:val="003F4A97"/>
    <w:rsid w:val="003F4EA8"/>
    <w:rsid w:val="003F56F4"/>
    <w:rsid w:val="003F6684"/>
    <w:rsid w:val="003F6751"/>
    <w:rsid w:val="003F6A27"/>
    <w:rsid w:val="003F6F63"/>
    <w:rsid w:val="003F7546"/>
    <w:rsid w:val="003F7EB3"/>
    <w:rsid w:val="00401C6B"/>
    <w:rsid w:val="00403C86"/>
    <w:rsid w:val="00405183"/>
    <w:rsid w:val="00405B1C"/>
    <w:rsid w:val="00405C61"/>
    <w:rsid w:val="00410840"/>
    <w:rsid w:val="00410A70"/>
    <w:rsid w:val="00410D28"/>
    <w:rsid w:val="00411EEE"/>
    <w:rsid w:val="0041243E"/>
    <w:rsid w:val="004126EF"/>
    <w:rsid w:val="00412F94"/>
    <w:rsid w:val="00414CED"/>
    <w:rsid w:val="00416BAB"/>
    <w:rsid w:val="00416DDD"/>
    <w:rsid w:val="00416EDD"/>
    <w:rsid w:val="00422F2D"/>
    <w:rsid w:val="004233F3"/>
    <w:rsid w:val="004239B3"/>
    <w:rsid w:val="00423B0E"/>
    <w:rsid w:val="00423BDF"/>
    <w:rsid w:val="00423F80"/>
    <w:rsid w:val="0042558B"/>
    <w:rsid w:val="004256F2"/>
    <w:rsid w:val="00425BCB"/>
    <w:rsid w:val="00426148"/>
    <w:rsid w:val="0042685B"/>
    <w:rsid w:val="00426D01"/>
    <w:rsid w:val="004277EC"/>
    <w:rsid w:val="004278BA"/>
    <w:rsid w:val="00427A77"/>
    <w:rsid w:val="0043043A"/>
    <w:rsid w:val="00430A6F"/>
    <w:rsid w:val="00430A85"/>
    <w:rsid w:val="004319FC"/>
    <w:rsid w:val="004320D8"/>
    <w:rsid w:val="00432939"/>
    <w:rsid w:val="00432F7F"/>
    <w:rsid w:val="0043302D"/>
    <w:rsid w:val="00434C52"/>
    <w:rsid w:val="0044003A"/>
    <w:rsid w:val="00440787"/>
    <w:rsid w:val="00440860"/>
    <w:rsid w:val="00441639"/>
    <w:rsid w:val="0044252C"/>
    <w:rsid w:val="00442696"/>
    <w:rsid w:val="00443E96"/>
    <w:rsid w:val="00445759"/>
    <w:rsid w:val="0045021A"/>
    <w:rsid w:val="00450A70"/>
    <w:rsid w:val="00451C7F"/>
    <w:rsid w:val="00452891"/>
    <w:rsid w:val="004528C3"/>
    <w:rsid w:val="00452C4D"/>
    <w:rsid w:val="00452DF9"/>
    <w:rsid w:val="00453741"/>
    <w:rsid w:val="0045388B"/>
    <w:rsid w:val="0045391F"/>
    <w:rsid w:val="0045605A"/>
    <w:rsid w:val="0045719D"/>
    <w:rsid w:val="00457217"/>
    <w:rsid w:val="004577CF"/>
    <w:rsid w:val="00457BF7"/>
    <w:rsid w:val="004609C2"/>
    <w:rsid w:val="00462674"/>
    <w:rsid w:val="00462C4D"/>
    <w:rsid w:val="00462EFE"/>
    <w:rsid w:val="00463F36"/>
    <w:rsid w:val="00464469"/>
    <w:rsid w:val="00464ED5"/>
    <w:rsid w:val="00465BE3"/>
    <w:rsid w:val="00466618"/>
    <w:rsid w:val="00466626"/>
    <w:rsid w:val="00467A5C"/>
    <w:rsid w:val="00467B53"/>
    <w:rsid w:val="00470C4E"/>
    <w:rsid w:val="00471A64"/>
    <w:rsid w:val="004726D9"/>
    <w:rsid w:val="00472CBE"/>
    <w:rsid w:val="00472E37"/>
    <w:rsid w:val="004731E5"/>
    <w:rsid w:val="00473CE2"/>
    <w:rsid w:val="004744FE"/>
    <w:rsid w:val="00475042"/>
    <w:rsid w:val="004750CF"/>
    <w:rsid w:val="0047532F"/>
    <w:rsid w:val="0047557E"/>
    <w:rsid w:val="00475D9A"/>
    <w:rsid w:val="0047717E"/>
    <w:rsid w:val="004773DA"/>
    <w:rsid w:val="0048043F"/>
    <w:rsid w:val="00480C90"/>
    <w:rsid w:val="00480F88"/>
    <w:rsid w:val="004814E9"/>
    <w:rsid w:val="00481DB4"/>
    <w:rsid w:val="0048288C"/>
    <w:rsid w:val="00484B27"/>
    <w:rsid w:val="004861F4"/>
    <w:rsid w:val="00486B00"/>
    <w:rsid w:val="00486F11"/>
    <w:rsid w:val="00487DD3"/>
    <w:rsid w:val="00490094"/>
    <w:rsid w:val="004908DE"/>
    <w:rsid w:val="00491825"/>
    <w:rsid w:val="00491DF7"/>
    <w:rsid w:val="00492C6C"/>
    <w:rsid w:val="00494B01"/>
    <w:rsid w:val="00494E79"/>
    <w:rsid w:val="00494FA3"/>
    <w:rsid w:val="004969BC"/>
    <w:rsid w:val="004A0A88"/>
    <w:rsid w:val="004A1D35"/>
    <w:rsid w:val="004A27FE"/>
    <w:rsid w:val="004A2987"/>
    <w:rsid w:val="004A2D45"/>
    <w:rsid w:val="004A3A27"/>
    <w:rsid w:val="004A3AEB"/>
    <w:rsid w:val="004A518A"/>
    <w:rsid w:val="004A6B7F"/>
    <w:rsid w:val="004A6C7F"/>
    <w:rsid w:val="004A7CD4"/>
    <w:rsid w:val="004A7CFF"/>
    <w:rsid w:val="004B2892"/>
    <w:rsid w:val="004B3107"/>
    <w:rsid w:val="004B3DC1"/>
    <w:rsid w:val="004B4189"/>
    <w:rsid w:val="004B4537"/>
    <w:rsid w:val="004B46D2"/>
    <w:rsid w:val="004B53CF"/>
    <w:rsid w:val="004B5D8F"/>
    <w:rsid w:val="004B6C14"/>
    <w:rsid w:val="004B72A3"/>
    <w:rsid w:val="004B72DF"/>
    <w:rsid w:val="004C02AC"/>
    <w:rsid w:val="004C2182"/>
    <w:rsid w:val="004C252A"/>
    <w:rsid w:val="004C2C8C"/>
    <w:rsid w:val="004C36D1"/>
    <w:rsid w:val="004C3C4D"/>
    <w:rsid w:val="004C3E21"/>
    <w:rsid w:val="004C4038"/>
    <w:rsid w:val="004C4829"/>
    <w:rsid w:val="004C48BF"/>
    <w:rsid w:val="004C5122"/>
    <w:rsid w:val="004C5838"/>
    <w:rsid w:val="004C5BEE"/>
    <w:rsid w:val="004C5DEC"/>
    <w:rsid w:val="004C6600"/>
    <w:rsid w:val="004C6720"/>
    <w:rsid w:val="004C727B"/>
    <w:rsid w:val="004C7518"/>
    <w:rsid w:val="004C7843"/>
    <w:rsid w:val="004C7C47"/>
    <w:rsid w:val="004D1AE2"/>
    <w:rsid w:val="004D3306"/>
    <w:rsid w:val="004D372C"/>
    <w:rsid w:val="004D412C"/>
    <w:rsid w:val="004D434D"/>
    <w:rsid w:val="004D4554"/>
    <w:rsid w:val="004D48FB"/>
    <w:rsid w:val="004D4910"/>
    <w:rsid w:val="004D6CF6"/>
    <w:rsid w:val="004D6E24"/>
    <w:rsid w:val="004E084B"/>
    <w:rsid w:val="004E0B05"/>
    <w:rsid w:val="004E0B1C"/>
    <w:rsid w:val="004E0CA3"/>
    <w:rsid w:val="004E1C9B"/>
    <w:rsid w:val="004E1DD3"/>
    <w:rsid w:val="004E1EB4"/>
    <w:rsid w:val="004E308C"/>
    <w:rsid w:val="004E3135"/>
    <w:rsid w:val="004E4AA5"/>
    <w:rsid w:val="004E4F82"/>
    <w:rsid w:val="004E5261"/>
    <w:rsid w:val="004E5F41"/>
    <w:rsid w:val="004E7497"/>
    <w:rsid w:val="004E77DA"/>
    <w:rsid w:val="004F292A"/>
    <w:rsid w:val="004F2C1C"/>
    <w:rsid w:val="004F3D85"/>
    <w:rsid w:val="004F3E94"/>
    <w:rsid w:val="004F3EBD"/>
    <w:rsid w:val="004F4936"/>
    <w:rsid w:val="004F603C"/>
    <w:rsid w:val="004F672A"/>
    <w:rsid w:val="004F6C35"/>
    <w:rsid w:val="004F6E49"/>
    <w:rsid w:val="004F7049"/>
    <w:rsid w:val="004F73FA"/>
    <w:rsid w:val="005013D8"/>
    <w:rsid w:val="005018FC"/>
    <w:rsid w:val="00502310"/>
    <w:rsid w:val="005024F5"/>
    <w:rsid w:val="00502C21"/>
    <w:rsid w:val="00502D0F"/>
    <w:rsid w:val="0050385A"/>
    <w:rsid w:val="00503C71"/>
    <w:rsid w:val="005055E0"/>
    <w:rsid w:val="00505654"/>
    <w:rsid w:val="005057A5"/>
    <w:rsid w:val="00505BA8"/>
    <w:rsid w:val="00505F75"/>
    <w:rsid w:val="00506C05"/>
    <w:rsid w:val="00506EA6"/>
    <w:rsid w:val="00507BA9"/>
    <w:rsid w:val="00507F23"/>
    <w:rsid w:val="00510812"/>
    <w:rsid w:val="005117FC"/>
    <w:rsid w:val="005123BC"/>
    <w:rsid w:val="00512498"/>
    <w:rsid w:val="00512B23"/>
    <w:rsid w:val="00512BCD"/>
    <w:rsid w:val="00512F8D"/>
    <w:rsid w:val="00513653"/>
    <w:rsid w:val="00513EDD"/>
    <w:rsid w:val="005142C9"/>
    <w:rsid w:val="005146A9"/>
    <w:rsid w:val="00514860"/>
    <w:rsid w:val="00514D02"/>
    <w:rsid w:val="00514F10"/>
    <w:rsid w:val="005151E4"/>
    <w:rsid w:val="00515F9C"/>
    <w:rsid w:val="00517CF6"/>
    <w:rsid w:val="00520671"/>
    <w:rsid w:val="00520D0A"/>
    <w:rsid w:val="00520F2B"/>
    <w:rsid w:val="0052126E"/>
    <w:rsid w:val="00522045"/>
    <w:rsid w:val="005221C8"/>
    <w:rsid w:val="00524659"/>
    <w:rsid w:val="00526BA0"/>
    <w:rsid w:val="00526D62"/>
    <w:rsid w:val="00527062"/>
    <w:rsid w:val="005301BF"/>
    <w:rsid w:val="005317C8"/>
    <w:rsid w:val="00533562"/>
    <w:rsid w:val="0053436E"/>
    <w:rsid w:val="005366AD"/>
    <w:rsid w:val="00536725"/>
    <w:rsid w:val="00536CE3"/>
    <w:rsid w:val="00536F5C"/>
    <w:rsid w:val="00537098"/>
    <w:rsid w:val="00540B4E"/>
    <w:rsid w:val="00542464"/>
    <w:rsid w:val="005427F4"/>
    <w:rsid w:val="0054382F"/>
    <w:rsid w:val="00543B3D"/>
    <w:rsid w:val="00543B7A"/>
    <w:rsid w:val="00543F91"/>
    <w:rsid w:val="00544AF2"/>
    <w:rsid w:val="005477F5"/>
    <w:rsid w:val="0055027F"/>
    <w:rsid w:val="00550533"/>
    <w:rsid w:val="005526F9"/>
    <w:rsid w:val="00552789"/>
    <w:rsid w:val="00552802"/>
    <w:rsid w:val="00552B2B"/>
    <w:rsid w:val="00553161"/>
    <w:rsid w:val="00553AE7"/>
    <w:rsid w:val="00554C41"/>
    <w:rsid w:val="00555E72"/>
    <w:rsid w:val="00556D7E"/>
    <w:rsid w:val="005571FC"/>
    <w:rsid w:val="0056062D"/>
    <w:rsid w:val="00560ED3"/>
    <w:rsid w:val="005627E0"/>
    <w:rsid w:val="0056294A"/>
    <w:rsid w:val="005638AF"/>
    <w:rsid w:val="005646D2"/>
    <w:rsid w:val="00565030"/>
    <w:rsid w:val="005650EC"/>
    <w:rsid w:val="00565566"/>
    <w:rsid w:val="00566434"/>
    <w:rsid w:val="00566FC4"/>
    <w:rsid w:val="0057025D"/>
    <w:rsid w:val="00570DCC"/>
    <w:rsid w:val="00571B6D"/>
    <w:rsid w:val="00572216"/>
    <w:rsid w:val="00572335"/>
    <w:rsid w:val="005728F6"/>
    <w:rsid w:val="0057328A"/>
    <w:rsid w:val="00573447"/>
    <w:rsid w:val="00573840"/>
    <w:rsid w:val="00573B59"/>
    <w:rsid w:val="0057553E"/>
    <w:rsid w:val="00575876"/>
    <w:rsid w:val="005764A0"/>
    <w:rsid w:val="0057663A"/>
    <w:rsid w:val="00576D94"/>
    <w:rsid w:val="00576FDF"/>
    <w:rsid w:val="00576FF8"/>
    <w:rsid w:val="00577DCF"/>
    <w:rsid w:val="005800D2"/>
    <w:rsid w:val="005802CB"/>
    <w:rsid w:val="00581117"/>
    <w:rsid w:val="00581C3D"/>
    <w:rsid w:val="005833BE"/>
    <w:rsid w:val="00584262"/>
    <w:rsid w:val="00584BCB"/>
    <w:rsid w:val="00586EE4"/>
    <w:rsid w:val="00587C18"/>
    <w:rsid w:val="00590570"/>
    <w:rsid w:val="00590FCB"/>
    <w:rsid w:val="00591DE7"/>
    <w:rsid w:val="00592A11"/>
    <w:rsid w:val="00592D59"/>
    <w:rsid w:val="00593347"/>
    <w:rsid w:val="00594B87"/>
    <w:rsid w:val="00596C04"/>
    <w:rsid w:val="00596FD9"/>
    <w:rsid w:val="0059708F"/>
    <w:rsid w:val="005A060A"/>
    <w:rsid w:val="005A0A82"/>
    <w:rsid w:val="005A0B01"/>
    <w:rsid w:val="005A0C69"/>
    <w:rsid w:val="005A0EB2"/>
    <w:rsid w:val="005A1CB6"/>
    <w:rsid w:val="005A3A58"/>
    <w:rsid w:val="005A4CBB"/>
    <w:rsid w:val="005A4E18"/>
    <w:rsid w:val="005A5337"/>
    <w:rsid w:val="005A5EBA"/>
    <w:rsid w:val="005A6E60"/>
    <w:rsid w:val="005A727B"/>
    <w:rsid w:val="005A7E8C"/>
    <w:rsid w:val="005B0697"/>
    <w:rsid w:val="005B0D0B"/>
    <w:rsid w:val="005B18ED"/>
    <w:rsid w:val="005B298F"/>
    <w:rsid w:val="005B3351"/>
    <w:rsid w:val="005B40A4"/>
    <w:rsid w:val="005B45FD"/>
    <w:rsid w:val="005B5D88"/>
    <w:rsid w:val="005B5F2C"/>
    <w:rsid w:val="005B6422"/>
    <w:rsid w:val="005B6DCA"/>
    <w:rsid w:val="005B776D"/>
    <w:rsid w:val="005C0003"/>
    <w:rsid w:val="005C013E"/>
    <w:rsid w:val="005C033F"/>
    <w:rsid w:val="005C07BA"/>
    <w:rsid w:val="005C125A"/>
    <w:rsid w:val="005C1B30"/>
    <w:rsid w:val="005C3F9B"/>
    <w:rsid w:val="005C5758"/>
    <w:rsid w:val="005C6C0D"/>
    <w:rsid w:val="005C7618"/>
    <w:rsid w:val="005D0FDE"/>
    <w:rsid w:val="005D1313"/>
    <w:rsid w:val="005D1B4F"/>
    <w:rsid w:val="005D28B7"/>
    <w:rsid w:val="005D3A36"/>
    <w:rsid w:val="005D4B21"/>
    <w:rsid w:val="005D51EA"/>
    <w:rsid w:val="005D5FC7"/>
    <w:rsid w:val="005D6FED"/>
    <w:rsid w:val="005D7527"/>
    <w:rsid w:val="005D7BFF"/>
    <w:rsid w:val="005E168A"/>
    <w:rsid w:val="005E2715"/>
    <w:rsid w:val="005E316D"/>
    <w:rsid w:val="005E3309"/>
    <w:rsid w:val="005E3800"/>
    <w:rsid w:val="005E6402"/>
    <w:rsid w:val="005E68F3"/>
    <w:rsid w:val="005E6BE8"/>
    <w:rsid w:val="005E6FF7"/>
    <w:rsid w:val="005E7328"/>
    <w:rsid w:val="005E790C"/>
    <w:rsid w:val="005E7B90"/>
    <w:rsid w:val="005F11D1"/>
    <w:rsid w:val="005F137B"/>
    <w:rsid w:val="005F14D7"/>
    <w:rsid w:val="005F1940"/>
    <w:rsid w:val="005F2613"/>
    <w:rsid w:val="005F272C"/>
    <w:rsid w:val="005F2CF7"/>
    <w:rsid w:val="005F3385"/>
    <w:rsid w:val="005F57EC"/>
    <w:rsid w:val="005F63AE"/>
    <w:rsid w:val="005F6C0C"/>
    <w:rsid w:val="005F79C4"/>
    <w:rsid w:val="005F7CED"/>
    <w:rsid w:val="00600B26"/>
    <w:rsid w:val="006015FF"/>
    <w:rsid w:val="00601BCF"/>
    <w:rsid w:val="0060284C"/>
    <w:rsid w:val="006028DD"/>
    <w:rsid w:val="0060295F"/>
    <w:rsid w:val="00603566"/>
    <w:rsid w:val="006038EA"/>
    <w:rsid w:val="00604429"/>
    <w:rsid w:val="00604EAA"/>
    <w:rsid w:val="00605D39"/>
    <w:rsid w:val="00605D88"/>
    <w:rsid w:val="00606BEE"/>
    <w:rsid w:val="00607043"/>
    <w:rsid w:val="0060704F"/>
    <w:rsid w:val="00610B82"/>
    <w:rsid w:val="00610EBD"/>
    <w:rsid w:val="00610F41"/>
    <w:rsid w:val="0061203A"/>
    <w:rsid w:val="006132F9"/>
    <w:rsid w:val="00613388"/>
    <w:rsid w:val="0061380D"/>
    <w:rsid w:val="00613FEF"/>
    <w:rsid w:val="00614200"/>
    <w:rsid w:val="006143B8"/>
    <w:rsid w:val="0061601F"/>
    <w:rsid w:val="0061795F"/>
    <w:rsid w:val="00617ABC"/>
    <w:rsid w:val="00617E9E"/>
    <w:rsid w:val="00621BDF"/>
    <w:rsid w:val="0062209B"/>
    <w:rsid w:val="00623159"/>
    <w:rsid w:val="00623C0F"/>
    <w:rsid w:val="006242A9"/>
    <w:rsid w:val="0062448D"/>
    <w:rsid w:val="00624834"/>
    <w:rsid w:val="00625ABA"/>
    <w:rsid w:val="00626398"/>
    <w:rsid w:val="006270BF"/>
    <w:rsid w:val="0062759C"/>
    <w:rsid w:val="00627917"/>
    <w:rsid w:val="00627D55"/>
    <w:rsid w:val="00627DF4"/>
    <w:rsid w:val="006302FA"/>
    <w:rsid w:val="00631DDD"/>
    <w:rsid w:val="00631ECB"/>
    <w:rsid w:val="00631FD0"/>
    <w:rsid w:val="006325AF"/>
    <w:rsid w:val="00633466"/>
    <w:rsid w:val="0063446D"/>
    <w:rsid w:val="006353F2"/>
    <w:rsid w:val="00636E58"/>
    <w:rsid w:val="006370B8"/>
    <w:rsid w:val="00637EA2"/>
    <w:rsid w:val="006405C4"/>
    <w:rsid w:val="00640720"/>
    <w:rsid w:val="00640E27"/>
    <w:rsid w:val="0064406B"/>
    <w:rsid w:val="00644BDD"/>
    <w:rsid w:val="00646B7C"/>
    <w:rsid w:val="00647B03"/>
    <w:rsid w:val="00650008"/>
    <w:rsid w:val="0065007E"/>
    <w:rsid w:val="0065073B"/>
    <w:rsid w:val="006509FC"/>
    <w:rsid w:val="00650E77"/>
    <w:rsid w:val="0065333F"/>
    <w:rsid w:val="00654538"/>
    <w:rsid w:val="00654777"/>
    <w:rsid w:val="00654B83"/>
    <w:rsid w:val="006552FA"/>
    <w:rsid w:val="006573C6"/>
    <w:rsid w:val="00657717"/>
    <w:rsid w:val="00660679"/>
    <w:rsid w:val="00661E5F"/>
    <w:rsid w:val="00663C97"/>
    <w:rsid w:val="00663FBD"/>
    <w:rsid w:val="00664087"/>
    <w:rsid w:val="0066436A"/>
    <w:rsid w:val="006645E9"/>
    <w:rsid w:val="00664E22"/>
    <w:rsid w:val="00664E71"/>
    <w:rsid w:val="00665014"/>
    <w:rsid w:val="006653E2"/>
    <w:rsid w:val="006659FE"/>
    <w:rsid w:val="00666679"/>
    <w:rsid w:val="00666ADA"/>
    <w:rsid w:val="00666F36"/>
    <w:rsid w:val="00670437"/>
    <w:rsid w:val="00671D65"/>
    <w:rsid w:val="00672129"/>
    <w:rsid w:val="006723C5"/>
    <w:rsid w:val="006731B8"/>
    <w:rsid w:val="0067396A"/>
    <w:rsid w:val="00673BF1"/>
    <w:rsid w:val="00673EB2"/>
    <w:rsid w:val="00674404"/>
    <w:rsid w:val="00675F88"/>
    <w:rsid w:val="00676BB3"/>
    <w:rsid w:val="00676F94"/>
    <w:rsid w:val="006805EA"/>
    <w:rsid w:val="0068104E"/>
    <w:rsid w:val="006818E0"/>
    <w:rsid w:val="00681C2B"/>
    <w:rsid w:val="00681CB6"/>
    <w:rsid w:val="00683B4F"/>
    <w:rsid w:val="00683EB9"/>
    <w:rsid w:val="00684A85"/>
    <w:rsid w:val="00684EEB"/>
    <w:rsid w:val="00686CD0"/>
    <w:rsid w:val="00687CFB"/>
    <w:rsid w:val="00687EEF"/>
    <w:rsid w:val="006909B3"/>
    <w:rsid w:val="00691069"/>
    <w:rsid w:val="00692E69"/>
    <w:rsid w:val="006936CA"/>
    <w:rsid w:val="00693B08"/>
    <w:rsid w:val="006963B3"/>
    <w:rsid w:val="006976F1"/>
    <w:rsid w:val="00697751"/>
    <w:rsid w:val="006A1B10"/>
    <w:rsid w:val="006A2268"/>
    <w:rsid w:val="006A2DCD"/>
    <w:rsid w:val="006A3715"/>
    <w:rsid w:val="006A3AAF"/>
    <w:rsid w:val="006A4091"/>
    <w:rsid w:val="006A41ED"/>
    <w:rsid w:val="006A4575"/>
    <w:rsid w:val="006A46A1"/>
    <w:rsid w:val="006A5EAE"/>
    <w:rsid w:val="006A64C8"/>
    <w:rsid w:val="006A655C"/>
    <w:rsid w:val="006B0D20"/>
    <w:rsid w:val="006B18BA"/>
    <w:rsid w:val="006B1A22"/>
    <w:rsid w:val="006B2318"/>
    <w:rsid w:val="006B3775"/>
    <w:rsid w:val="006B4CB3"/>
    <w:rsid w:val="006B5136"/>
    <w:rsid w:val="006B58E9"/>
    <w:rsid w:val="006B5DBD"/>
    <w:rsid w:val="006B633E"/>
    <w:rsid w:val="006B7832"/>
    <w:rsid w:val="006B7CA8"/>
    <w:rsid w:val="006C04BF"/>
    <w:rsid w:val="006C0AE2"/>
    <w:rsid w:val="006C0D14"/>
    <w:rsid w:val="006C2A20"/>
    <w:rsid w:val="006C2A30"/>
    <w:rsid w:val="006C2AF3"/>
    <w:rsid w:val="006C30FB"/>
    <w:rsid w:val="006C42DD"/>
    <w:rsid w:val="006C4CB3"/>
    <w:rsid w:val="006C52F3"/>
    <w:rsid w:val="006C550C"/>
    <w:rsid w:val="006C62C1"/>
    <w:rsid w:val="006C62C4"/>
    <w:rsid w:val="006C6545"/>
    <w:rsid w:val="006C75B9"/>
    <w:rsid w:val="006C78FA"/>
    <w:rsid w:val="006C79FA"/>
    <w:rsid w:val="006D0031"/>
    <w:rsid w:val="006D1128"/>
    <w:rsid w:val="006D1329"/>
    <w:rsid w:val="006D176C"/>
    <w:rsid w:val="006D1AB4"/>
    <w:rsid w:val="006D2035"/>
    <w:rsid w:val="006D5B0F"/>
    <w:rsid w:val="006D6E3E"/>
    <w:rsid w:val="006E046B"/>
    <w:rsid w:val="006E0A81"/>
    <w:rsid w:val="006E0B59"/>
    <w:rsid w:val="006E21E0"/>
    <w:rsid w:val="006E22C6"/>
    <w:rsid w:val="006E3D2E"/>
    <w:rsid w:val="006E4B8F"/>
    <w:rsid w:val="006E4D0C"/>
    <w:rsid w:val="006E525A"/>
    <w:rsid w:val="006E667A"/>
    <w:rsid w:val="006E6840"/>
    <w:rsid w:val="006E722F"/>
    <w:rsid w:val="006E7899"/>
    <w:rsid w:val="006E7B14"/>
    <w:rsid w:val="006E7EE1"/>
    <w:rsid w:val="006F07C2"/>
    <w:rsid w:val="006F0983"/>
    <w:rsid w:val="006F3B7F"/>
    <w:rsid w:val="006F3CC4"/>
    <w:rsid w:val="006F4945"/>
    <w:rsid w:val="006F4FC1"/>
    <w:rsid w:val="006F59D7"/>
    <w:rsid w:val="006F6D72"/>
    <w:rsid w:val="006F6F0E"/>
    <w:rsid w:val="006F6FE7"/>
    <w:rsid w:val="006F72B7"/>
    <w:rsid w:val="006F79ED"/>
    <w:rsid w:val="006F7A78"/>
    <w:rsid w:val="007002CE"/>
    <w:rsid w:val="0070153F"/>
    <w:rsid w:val="0070304B"/>
    <w:rsid w:val="007033FD"/>
    <w:rsid w:val="007036D8"/>
    <w:rsid w:val="00703EA2"/>
    <w:rsid w:val="00704960"/>
    <w:rsid w:val="00705458"/>
    <w:rsid w:val="00705945"/>
    <w:rsid w:val="00706EF9"/>
    <w:rsid w:val="00710455"/>
    <w:rsid w:val="007104E0"/>
    <w:rsid w:val="00711E02"/>
    <w:rsid w:val="007121D7"/>
    <w:rsid w:val="007126CE"/>
    <w:rsid w:val="00712F51"/>
    <w:rsid w:val="00712FCF"/>
    <w:rsid w:val="007146E8"/>
    <w:rsid w:val="007149B7"/>
    <w:rsid w:val="00714CFD"/>
    <w:rsid w:val="00715462"/>
    <w:rsid w:val="00715FA5"/>
    <w:rsid w:val="007160C1"/>
    <w:rsid w:val="00717C01"/>
    <w:rsid w:val="0072042A"/>
    <w:rsid w:val="007205AB"/>
    <w:rsid w:val="00720D16"/>
    <w:rsid w:val="00722C15"/>
    <w:rsid w:val="007235FA"/>
    <w:rsid w:val="007269D6"/>
    <w:rsid w:val="00727066"/>
    <w:rsid w:val="00727643"/>
    <w:rsid w:val="00727CF9"/>
    <w:rsid w:val="0073058F"/>
    <w:rsid w:val="007317F5"/>
    <w:rsid w:val="00731967"/>
    <w:rsid w:val="00732876"/>
    <w:rsid w:val="0073402A"/>
    <w:rsid w:val="007340EF"/>
    <w:rsid w:val="007347C6"/>
    <w:rsid w:val="00734D8C"/>
    <w:rsid w:val="00735351"/>
    <w:rsid w:val="007356BD"/>
    <w:rsid w:val="00736448"/>
    <w:rsid w:val="0074041D"/>
    <w:rsid w:val="00740AFB"/>
    <w:rsid w:val="00740BF2"/>
    <w:rsid w:val="00741250"/>
    <w:rsid w:val="00743351"/>
    <w:rsid w:val="007446E2"/>
    <w:rsid w:val="00744808"/>
    <w:rsid w:val="00746054"/>
    <w:rsid w:val="007466FF"/>
    <w:rsid w:val="007474B4"/>
    <w:rsid w:val="00750027"/>
    <w:rsid w:val="007501E8"/>
    <w:rsid w:val="00751978"/>
    <w:rsid w:val="00751995"/>
    <w:rsid w:val="00751EAE"/>
    <w:rsid w:val="00752300"/>
    <w:rsid w:val="0075358E"/>
    <w:rsid w:val="00753C0A"/>
    <w:rsid w:val="00753E5B"/>
    <w:rsid w:val="00754CC3"/>
    <w:rsid w:val="007555DC"/>
    <w:rsid w:val="0075608D"/>
    <w:rsid w:val="0075769C"/>
    <w:rsid w:val="00757C1B"/>
    <w:rsid w:val="007601FF"/>
    <w:rsid w:val="00760823"/>
    <w:rsid w:val="0076168B"/>
    <w:rsid w:val="00762480"/>
    <w:rsid w:val="007631AD"/>
    <w:rsid w:val="007632F7"/>
    <w:rsid w:val="0076397B"/>
    <w:rsid w:val="00764079"/>
    <w:rsid w:val="00765081"/>
    <w:rsid w:val="007651B3"/>
    <w:rsid w:val="007652E4"/>
    <w:rsid w:val="00765B42"/>
    <w:rsid w:val="007670BA"/>
    <w:rsid w:val="0076718B"/>
    <w:rsid w:val="00770F97"/>
    <w:rsid w:val="00771869"/>
    <w:rsid w:val="007739AA"/>
    <w:rsid w:val="00774C17"/>
    <w:rsid w:val="00774F85"/>
    <w:rsid w:val="0077503B"/>
    <w:rsid w:val="00775263"/>
    <w:rsid w:val="0077646B"/>
    <w:rsid w:val="00777247"/>
    <w:rsid w:val="007801ED"/>
    <w:rsid w:val="007809B7"/>
    <w:rsid w:val="00780ECF"/>
    <w:rsid w:val="0078142E"/>
    <w:rsid w:val="007830CA"/>
    <w:rsid w:val="00783531"/>
    <w:rsid w:val="00783BF8"/>
    <w:rsid w:val="0078512D"/>
    <w:rsid w:val="00785496"/>
    <w:rsid w:val="00785B17"/>
    <w:rsid w:val="007860D7"/>
    <w:rsid w:val="0078679B"/>
    <w:rsid w:val="00791CF9"/>
    <w:rsid w:val="00792727"/>
    <w:rsid w:val="00792D9F"/>
    <w:rsid w:val="00793346"/>
    <w:rsid w:val="00793FAA"/>
    <w:rsid w:val="00793FC4"/>
    <w:rsid w:val="00794AB8"/>
    <w:rsid w:val="00794C4A"/>
    <w:rsid w:val="00795CFA"/>
    <w:rsid w:val="00796EBB"/>
    <w:rsid w:val="007975A1"/>
    <w:rsid w:val="0079794D"/>
    <w:rsid w:val="007979EE"/>
    <w:rsid w:val="00797E3B"/>
    <w:rsid w:val="007A038F"/>
    <w:rsid w:val="007A0882"/>
    <w:rsid w:val="007A101C"/>
    <w:rsid w:val="007A10F3"/>
    <w:rsid w:val="007A11F7"/>
    <w:rsid w:val="007A2270"/>
    <w:rsid w:val="007A263E"/>
    <w:rsid w:val="007A2826"/>
    <w:rsid w:val="007A2907"/>
    <w:rsid w:val="007A36DE"/>
    <w:rsid w:val="007A37C6"/>
    <w:rsid w:val="007A4002"/>
    <w:rsid w:val="007A428C"/>
    <w:rsid w:val="007A4EB5"/>
    <w:rsid w:val="007A5360"/>
    <w:rsid w:val="007A6917"/>
    <w:rsid w:val="007A6E79"/>
    <w:rsid w:val="007A7775"/>
    <w:rsid w:val="007B001D"/>
    <w:rsid w:val="007B271A"/>
    <w:rsid w:val="007B4828"/>
    <w:rsid w:val="007B51B4"/>
    <w:rsid w:val="007B5B44"/>
    <w:rsid w:val="007B615C"/>
    <w:rsid w:val="007B6216"/>
    <w:rsid w:val="007B6220"/>
    <w:rsid w:val="007B64E0"/>
    <w:rsid w:val="007B7B2D"/>
    <w:rsid w:val="007B7F11"/>
    <w:rsid w:val="007C0392"/>
    <w:rsid w:val="007C04FC"/>
    <w:rsid w:val="007C0851"/>
    <w:rsid w:val="007C0A49"/>
    <w:rsid w:val="007C0BA6"/>
    <w:rsid w:val="007C11F8"/>
    <w:rsid w:val="007C2417"/>
    <w:rsid w:val="007C32E8"/>
    <w:rsid w:val="007C32E9"/>
    <w:rsid w:val="007C36DE"/>
    <w:rsid w:val="007C374B"/>
    <w:rsid w:val="007C4237"/>
    <w:rsid w:val="007C433A"/>
    <w:rsid w:val="007C45B7"/>
    <w:rsid w:val="007C51FE"/>
    <w:rsid w:val="007C6125"/>
    <w:rsid w:val="007C62D3"/>
    <w:rsid w:val="007C6C19"/>
    <w:rsid w:val="007C731E"/>
    <w:rsid w:val="007C7941"/>
    <w:rsid w:val="007C79E7"/>
    <w:rsid w:val="007D0CB3"/>
    <w:rsid w:val="007D2948"/>
    <w:rsid w:val="007D3147"/>
    <w:rsid w:val="007D4576"/>
    <w:rsid w:val="007D516D"/>
    <w:rsid w:val="007D6A8E"/>
    <w:rsid w:val="007E089C"/>
    <w:rsid w:val="007E1052"/>
    <w:rsid w:val="007E1BBC"/>
    <w:rsid w:val="007E26F2"/>
    <w:rsid w:val="007E3A8A"/>
    <w:rsid w:val="007E49A4"/>
    <w:rsid w:val="007E51AD"/>
    <w:rsid w:val="007E51CB"/>
    <w:rsid w:val="007E5427"/>
    <w:rsid w:val="007E58E3"/>
    <w:rsid w:val="007E5B38"/>
    <w:rsid w:val="007E5DAD"/>
    <w:rsid w:val="007E6761"/>
    <w:rsid w:val="007E7383"/>
    <w:rsid w:val="007E758D"/>
    <w:rsid w:val="007E779D"/>
    <w:rsid w:val="007F134E"/>
    <w:rsid w:val="007F1717"/>
    <w:rsid w:val="007F183D"/>
    <w:rsid w:val="007F1E09"/>
    <w:rsid w:val="007F26F9"/>
    <w:rsid w:val="007F2ED6"/>
    <w:rsid w:val="007F39AE"/>
    <w:rsid w:val="007F44DF"/>
    <w:rsid w:val="007F694C"/>
    <w:rsid w:val="007F6D09"/>
    <w:rsid w:val="007F7E09"/>
    <w:rsid w:val="0080086C"/>
    <w:rsid w:val="00800F9A"/>
    <w:rsid w:val="00801D8A"/>
    <w:rsid w:val="008040BA"/>
    <w:rsid w:val="00804F42"/>
    <w:rsid w:val="008052D5"/>
    <w:rsid w:val="008057F7"/>
    <w:rsid w:val="0080681A"/>
    <w:rsid w:val="0080697D"/>
    <w:rsid w:val="0081105F"/>
    <w:rsid w:val="008112E6"/>
    <w:rsid w:val="00811341"/>
    <w:rsid w:val="008116AD"/>
    <w:rsid w:val="00811F0B"/>
    <w:rsid w:val="00811F7D"/>
    <w:rsid w:val="008122CB"/>
    <w:rsid w:val="00812C5E"/>
    <w:rsid w:val="00814DE9"/>
    <w:rsid w:val="008163A7"/>
    <w:rsid w:val="00816AD3"/>
    <w:rsid w:val="00817CCA"/>
    <w:rsid w:val="00821A5A"/>
    <w:rsid w:val="00821E91"/>
    <w:rsid w:val="008220F7"/>
    <w:rsid w:val="00822958"/>
    <w:rsid w:val="0082319A"/>
    <w:rsid w:val="008237A8"/>
    <w:rsid w:val="00823BEA"/>
    <w:rsid w:val="00823C1F"/>
    <w:rsid w:val="00825544"/>
    <w:rsid w:val="008263EA"/>
    <w:rsid w:val="008264D8"/>
    <w:rsid w:val="0082697C"/>
    <w:rsid w:val="008272BC"/>
    <w:rsid w:val="008315F0"/>
    <w:rsid w:val="008328C3"/>
    <w:rsid w:val="00832AA1"/>
    <w:rsid w:val="00834584"/>
    <w:rsid w:val="00834F40"/>
    <w:rsid w:val="008356A0"/>
    <w:rsid w:val="008356C0"/>
    <w:rsid w:val="008361A7"/>
    <w:rsid w:val="0083642E"/>
    <w:rsid w:val="00836B5C"/>
    <w:rsid w:val="00836C8F"/>
    <w:rsid w:val="00837060"/>
    <w:rsid w:val="00837CCE"/>
    <w:rsid w:val="00840976"/>
    <w:rsid w:val="008411F4"/>
    <w:rsid w:val="00842331"/>
    <w:rsid w:val="008425B5"/>
    <w:rsid w:val="008436B0"/>
    <w:rsid w:val="008436FF"/>
    <w:rsid w:val="00843D54"/>
    <w:rsid w:val="00844596"/>
    <w:rsid w:val="008446AC"/>
    <w:rsid w:val="00845C85"/>
    <w:rsid w:val="00845D20"/>
    <w:rsid w:val="00846888"/>
    <w:rsid w:val="00847CAA"/>
    <w:rsid w:val="00850330"/>
    <w:rsid w:val="0085058B"/>
    <w:rsid w:val="008507B0"/>
    <w:rsid w:val="00850885"/>
    <w:rsid w:val="00850BA3"/>
    <w:rsid w:val="00851D2F"/>
    <w:rsid w:val="00854033"/>
    <w:rsid w:val="00854506"/>
    <w:rsid w:val="008547A2"/>
    <w:rsid w:val="008554ED"/>
    <w:rsid w:val="00855850"/>
    <w:rsid w:val="0085687A"/>
    <w:rsid w:val="0085689C"/>
    <w:rsid w:val="008574D3"/>
    <w:rsid w:val="008575CC"/>
    <w:rsid w:val="0086032D"/>
    <w:rsid w:val="00861B96"/>
    <w:rsid w:val="00861C55"/>
    <w:rsid w:val="008624E6"/>
    <w:rsid w:val="00863D20"/>
    <w:rsid w:val="008645E8"/>
    <w:rsid w:val="008654FB"/>
    <w:rsid w:val="00865934"/>
    <w:rsid w:val="008665D8"/>
    <w:rsid w:val="00867234"/>
    <w:rsid w:val="00867A7A"/>
    <w:rsid w:val="0087076E"/>
    <w:rsid w:val="00870B79"/>
    <w:rsid w:val="00871022"/>
    <w:rsid w:val="0087112A"/>
    <w:rsid w:val="00871BDB"/>
    <w:rsid w:val="0087294A"/>
    <w:rsid w:val="00872F46"/>
    <w:rsid w:val="008732FB"/>
    <w:rsid w:val="0087515A"/>
    <w:rsid w:val="00875700"/>
    <w:rsid w:val="00875D5C"/>
    <w:rsid w:val="00875F05"/>
    <w:rsid w:val="00877052"/>
    <w:rsid w:val="008771CE"/>
    <w:rsid w:val="00877C6D"/>
    <w:rsid w:val="0088078A"/>
    <w:rsid w:val="00881F04"/>
    <w:rsid w:val="00882514"/>
    <w:rsid w:val="0088253A"/>
    <w:rsid w:val="00882654"/>
    <w:rsid w:val="00882AB8"/>
    <w:rsid w:val="00882DA5"/>
    <w:rsid w:val="00883F26"/>
    <w:rsid w:val="00884086"/>
    <w:rsid w:val="008859D3"/>
    <w:rsid w:val="00885DB0"/>
    <w:rsid w:val="008862DA"/>
    <w:rsid w:val="00886A3E"/>
    <w:rsid w:val="00887884"/>
    <w:rsid w:val="00887F97"/>
    <w:rsid w:val="0089075A"/>
    <w:rsid w:val="008907B6"/>
    <w:rsid w:val="00890EF1"/>
    <w:rsid w:val="00892FF9"/>
    <w:rsid w:val="00893274"/>
    <w:rsid w:val="0089352C"/>
    <w:rsid w:val="00894119"/>
    <w:rsid w:val="008943E1"/>
    <w:rsid w:val="00894A79"/>
    <w:rsid w:val="00895901"/>
    <w:rsid w:val="00896ED3"/>
    <w:rsid w:val="008970E6"/>
    <w:rsid w:val="00897F0C"/>
    <w:rsid w:val="008A048F"/>
    <w:rsid w:val="008A2683"/>
    <w:rsid w:val="008A2B3F"/>
    <w:rsid w:val="008A426F"/>
    <w:rsid w:val="008A43D9"/>
    <w:rsid w:val="008A547F"/>
    <w:rsid w:val="008A5BF6"/>
    <w:rsid w:val="008A7C6D"/>
    <w:rsid w:val="008B0171"/>
    <w:rsid w:val="008B021A"/>
    <w:rsid w:val="008B03C1"/>
    <w:rsid w:val="008B1192"/>
    <w:rsid w:val="008B24CC"/>
    <w:rsid w:val="008B2D77"/>
    <w:rsid w:val="008B47F5"/>
    <w:rsid w:val="008B5378"/>
    <w:rsid w:val="008B5A30"/>
    <w:rsid w:val="008B649F"/>
    <w:rsid w:val="008B7D3F"/>
    <w:rsid w:val="008C0416"/>
    <w:rsid w:val="008C061F"/>
    <w:rsid w:val="008C1B21"/>
    <w:rsid w:val="008C520A"/>
    <w:rsid w:val="008C68C6"/>
    <w:rsid w:val="008C6919"/>
    <w:rsid w:val="008C6D4C"/>
    <w:rsid w:val="008C7569"/>
    <w:rsid w:val="008C75E8"/>
    <w:rsid w:val="008C77F9"/>
    <w:rsid w:val="008C7B01"/>
    <w:rsid w:val="008C7BEC"/>
    <w:rsid w:val="008D06DF"/>
    <w:rsid w:val="008D0747"/>
    <w:rsid w:val="008D0FF8"/>
    <w:rsid w:val="008D1AB8"/>
    <w:rsid w:val="008D36C9"/>
    <w:rsid w:val="008D3FE4"/>
    <w:rsid w:val="008D4280"/>
    <w:rsid w:val="008D42FD"/>
    <w:rsid w:val="008D56FF"/>
    <w:rsid w:val="008D5735"/>
    <w:rsid w:val="008D65FB"/>
    <w:rsid w:val="008D78D4"/>
    <w:rsid w:val="008D7A52"/>
    <w:rsid w:val="008E168D"/>
    <w:rsid w:val="008E18E0"/>
    <w:rsid w:val="008E2F73"/>
    <w:rsid w:val="008E3E2C"/>
    <w:rsid w:val="008E5179"/>
    <w:rsid w:val="008E664E"/>
    <w:rsid w:val="008E759E"/>
    <w:rsid w:val="008E7D69"/>
    <w:rsid w:val="008E7F2D"/>
    <w:rsid w:val="008F096B"/>
    <w:rsid w:val="008F0D17"/>
    <w:rsid w:val="008F0E0B"/>
    <w:rsid w:val="008F24A0"/>
    <w:rsid w:val="008F2560"/>
    <w:rsid w:val="008F2A81"/>
    <w:rsid w:val="008F2D3E"/>
    <w:rsid w:val="008F4D4F"/>
    <w:rsid w:val="008F4D57"/>
    <w:rsid w:val="008F5375"/>
    <w:rsid w:val="008F556C"/>
    <w:rsid w:val="008F599F"/>
    <w:rsid w:val="00900237"/>
    <w:rsid w:val="00900B1D"/>
    <w:rsid w:val="009018CF"/>
    <w:rsid w:val="009019B8"/>
    <w:rsid w:val="00901CC0"/>
    <w:rsid w:val="00902267"/>
    <w:rsid w:val="00903ACF"/>
    <w:rsid w:val="009048D0"/>
    <w:rsid w:val="00904C98"/>
    <w:rsid w:val="00904EFD"/>
    <w:rsid w:val="00905900"/>
    <w:rsid w:val="00905D0B"/>
    <w:rsid w:val="00906065"/>
    <w:rsid w:val="009074A9"/>
    <w:rsid w:val="00907AD3"/>
    <w:rsid w:val="00907C53"/>
    <w:rsid w:val="00907E5F"/>
    <w:rsid w:val="0091083C"/>
    <w:rsid w:val="00911ABF"/>
    <w:rsid w:val="00911EEB"/>
    <w:rsid w:val="0091372F"/>
    <w:rsid w:val="00913AEC"/>
    <w:rsid w:val="00913D63"/>
    <w:rsid w:val="00913EB3"/>
    <w:rsid w:val="0091537F"/>
    <w:rsid w:val="0091591C"/>
    <w:rsid w:val="00915ED4"/>
    <w:rsid w:val="00916344"/>
    <w:rsid w:val="00916A81"/>
    <w:rsid w:val="00916E5F"/>
    <w:rsid w:val="00917240"/>
    <w:rsid w:val="0091737D"/>
    <w:rsid w:val="0092008F"/>
    <w:rsid w:val="0092044B"/>
    <w:rsid w:val="00920576"/>
    <w:rsid w:val="00920D35"/>
    <w:rsid w:val="009212BB"/>
    <w:rsid w:val="00921E0F"/>
    <w:rsid w:val="00925663"/>
    <w:rsid w:val="00926C01"/>
    <w:rsid w:val="00926CFA"/>
    <w:rsid w:val="009273E3"/>
    <w:rsid w:val="00927A9F"/>
    <w:rsid w:val="009305E4"/>
    <w:rsid w:val="00931B71"/>
    <w:rsid w:val="00932CD8"/>
    <w:rsid w:val="00932FB0"/>
    <w:rsid w:val="00933350"/>
    <w:rsid w:val="00933A59"/>
    <w:rsid w:val="00933CE8"/>
    <w:rsid w:val="00933D86"/>
    <w:rsid w:val="00934AEC"/>
    <w:rsid w:val="00934F98"/>
    <w:rsid w:val="00935411"/>
    <w:rsid w:val="00935785"/>
    <w:rsid w:val="009357BA"/>
    <w:rsid w:val="00935C88"/>
    <w:rsid w:val="00937058"/>
    <w:rsid w:val="0093714E"/>
    <w:rsid w:val="00937A93"/>
    <w:rsid w:val="00937D7D"/>
    <w:rsid w:val="00940F8B"/>
    <w:rsid w:val="00940FDE"/>
    <w:rsid w:val="009419BD"/>
    <w:rsid w:val="009420AD"/>
    <w:rsid w:val="009431E3"/>
    <w:rsid w:val="00943F51"/>
    <w:rsid w:val="00944517"/>
    <w:rsid w:val="0094490A"/>
    <w:rsid w:val="00945417"/>
    <w:rsid w:val="009454D2"/>
    <w:rsid w:val="00945A87"/>
    <w:rsid w:val="0094604B"/>
    <w:rsid w:val="00946943"/>
    <w:rsid w:val="00947C2C"/>
    <w:rsid w:val="009502E9"/>
    <w:rsid w:val="00950685"/>
    <w:rsid w:val="009512E3"/>
    <w:rsid w:val="0095286A"/>
    <w:rsid w:val="0095293E"/>
    <w:rsid w:val="009531CA"/>
    <w:rsid w:val="00953D12"/>
    <w:rsid w:val="009550F9"/>
    <w:rsid w:val="009554B4"/>
    <w:rsid w:val="009554D5"/>
    <w:rsid w:val="00955B1F"/>
    <w:rsid w:val="0095660D"/>
    <w:rsid w:val="00957CDB"/>
    <w:rsid w:val="00957D15"/>
    <w:rsid w:val="00962723"/>
    <w:rsid w:val="00962DAC"/>
    <w:rsid w:val="009646C1"/>
    <w:rsid w:val="009648AB"/>
    <w:rsid w:val="0096529B"/>
    <w:rsid w:val="009652CD"/>
    <w:rsid w:val="00965DEC"/>
    <w:rsid w:val="00966B52"/>
    <w:rsid w:val="00967010"/>
    <w:rsid w:val="009678F0"/>
    <w:rsid w:val="00967D09"/>
    <w:rsid w:val="00970D0E"/>
    <w:rsid w:val="00971C35"/>
    <w:rsid w:val="009721D9"/>
    <w:rsid w:val="00972628"/>
    <w:rsid w:val="00972854"/>
    <w:rsid w:val="009734A7"/>
    <w:rsid w:val="00973BCB"/>
    <w:rsid w:val="00974163"/>
    <w:rsid w:val="0097475E"/>
    <w:rsid w:val="00974AA6"/>
    <w:rsid w:val="00975544"/>
    <w:rsid w:val="009760D5"/>
    <w:rsid w:val="00976205"/>
    <w:rsid w:val="009801F7"/>
    <w:rsid w:val="0098048D"/>
    <w:rsid w:val="009811B9"/>
    <w:rsid w:val="00981F51"/>
    <w:rsid w:val="00983284"/>
    <w:rsid w:val="00983DB1"/>
    <w:rsid w:val="00983F42"/>
    <w:rsid w:val="00984984"/>
    <w:rsid w:val="00984B2D"/>
    <w:rsid w:val="0098519A"/>
    <w:rsid w:val="0098551A"/>
    <w:rsid w:val="009864A7"/>
    <w:rsid w:val="00986B50"/>
    <w:rsid w:val="00990B47"/>
    <w:rsid w:val="009913F6"/>
    <w:rsid w:val="00991442"/>
    <w:rsid w:val="00991DDF"/>
    <w:rsid w:val="00991FE5"/>
    <w:rsid w:val="009921AA"/>
    <w:rsid w:val="009932F8"/>
    <w:rsid w:val="00994311"/>
    <w:rsid w:val="00995904"/>
    <w:rsid w:val="00995AC3"/>
    <w:rsid w:val="00996466"/>
    <w:rsid w:val="00997B4F"/>
    <w:rsid w:val="00997E56"/>
    <w:rsid w:val="00997FB4"/>
    <w:rsid w:val="009A078C"/>
    <w:rsid w:val="009A0CAA"/>
    <w:rsid w:val="009A111E"/>
    <w:rsid w:val="009A13FE"/>
    <w:rsid w:val="009A2393"/>
    <w:rsid w:val="009A2601"/>
    <w:rsid w:val="009A2E92"/>
    <w:rsid w:val="009A3601"/>
    <w:rsid w:val="009A424D"/>
    <w:rsid w:val="009A5D1A"/>
    <w:rsid w:val="009A6919"/>
    <w:rsid w:val="009A6CD0"/>
    <w:rsid w:val="009A75DD"/>
    <w:rsid w:val="009A772D"/>
    <w:rsid w:val="009B0D08"/>
    <w:rsid w:val="009B0D49"/>
    <w:rsid w:val="009B44CF"/>
    <w:rsid w:val="009B4835"/>
    <w:rsid w:val="009B5EEE"/>
    <w:rsid w:val="009B6C12"/>
    <w:rsid w:val="009B71F8"/>
    <w:rsid w:val="009C062A"/>
    <w:rsid w:val="009C1714"/>
    <w:rsid w:val="009C1B4B"/>
    <w:rsid w:val="009C2849"/>
    <w:rsid w:val="009C37AD"/>
    <w:rsid w:val="009C5AD0"/>
    <w:rsid w:val="009C6B68"/>
    <w:rsid w:val="009C7516"/>
    <w:rsid w:val="009C7CC9"/>
    <w:rsid w:val="009D0564"/>
    <w:rsid w:val="009D13D8"/>
    <w:rsid w:val="009D1592"/>
    <w:rsid w:val="009D1906"/>
    <w:rsid w:val="009D1C3C"/>
    <w:rsid w:val="009D2232"/>
    <w:rsid w:val="009D3568"/>
    <w:rsid w:val="009D4512"/>
    <w:rsid w:val="009D56D8"/>
    <w:rsid w:val="009D6524"/>
    <w:rsid w:val="009D7727"/>
    <w:rsid w:val="009E0417"/>
    <w:rsid w:val="009E05CE"/>
    <w:rsid w:val="009E09D5"/>
    <w:rsid w:val="009E0E10"/>
    <w:rsid w:val="009E20D2"/>
    <w:rsid w:val="009E2661"/>
    <w:rsid w:val="009E26C0"/>
    <w:rsid w:val="009E294B"/>
    <w:rsid w:val="009E2F65"/>
    <w:rsid w:val="009E47B4"/>
    <w:rsid w:val="009E4B37"/>
    <w:rsid w:val="009E5437"/>
    <w:rsid w:val="009E5ACD"/>
    <w:rsid w:val="009E60C0"/>
    <w:rsid w:val="009E6480"/>
    <w:rsid w:val="009E781B"/>
    <w:rsid w:val="009F07FD"/>
    <w:rsid w:val="009F0A77"/>
    <w:rsid w:val="009F3483"/>
    <w:rsid w:val="009F38F6"/>
    <w:rsid w:val="009F3E49"/>
    <w:rsid w:val="009F6769"/>
    <w:rsid w:val="009F7105"/>
    <w:rsid w:val="009F7DFB"/>
    <w:rsid w:val="00A000B2"/>
    <w:rsid w:val="00A003A9"/>
    <w:rsid w:val="00A005AC"/>
    <w:rsid w:val="00A01F56"/>
    <w:rsid w:val="00A05907"/>
    <w:rsid w:val="00A0628A"/>
    <w:rsid w:val="00A06F12"/>
    <w:rsid w:val="00A108C0"/>
    <w:rsid w:val="00A10E42"/>
    <w:rsid w:val="00A11038"/>
    <w:rsid w:val="00A11101"/>
    <w:rsid w:val="00A1119A"/>
    <w:rsid w:val="00A115F6"/>
    <w:rsid w:val="00A11C54"/>
    <w:rsid w:val="00A11E1C"/>
    <w:rsid w:val="00A12023"/>
    <w:rsid w:val="00A12312"/>
    <w:rsid w:val="00A12D37"/>
    <w:rsid w:val="00A1308D"/>
    <w:rsid w:val="00A132F0"/>
    <w:rsid w:val="00A138ED"/>
    <w:rsid w:val="00A13B55"/>
    <w:rsid w:val="00A15223"/>
    <w:rsid w:val="00A15FCE"/>
    <w:rsid w:val="00A20271"/>
    <w:rsid w:val="00A22038"/>
    <w:rsid w:val="00A2210D"/>
    <w:rsid w:val="00A22703"/>
    <w:rsid w:val="00A22B02"/>
    <w:rsid w:val="00A2313A"/>
    <w:rsid w:val="00A23737"/>
    <w:rsid w:val="00A23A50"/>
    <w:rsid w:val="00A24B81"/>
    <w:rsid w:val="00A26396"/>
    <w:rsid w:val="00A26BB7"/>
    <w:rsid w:val="00A26C12"/>
    <w:rsid w:val="00A277E2"/>
    <w:rsid w:val="00A31A5B"/>
    <w:rsid w:val="00A31C7E"/>
    <w:rsid w:val="00A322BA"/>
    <w:rsid w:val="00A32510"/>
    <w:rsid w:val="00A334AB"/>
    <w:rsid w:val="00A339A4"/>
    <w:rsid w:val="00A3593A"/>
    <w:rsid w:val="00A35C38"/>
    <w:rsid w:val="00A35EED"/>
    <w:rsid w:val="00A37376"/>
    <w:rsid w:val="00A373DA"/>
    <w:rsid w:val="00A41101"/>
    <w:rsid w:val="00A42CCC"/>
    <w:rsid w:val="00A439E6"/>
    <w:rsid w:val="00A44840"/>
    <w:rsid w:val="00A44F4C"/>
    <w:rsid w:val="00A45B72"/>
    <w:rsid w:val="00A461F2"/>
    <w:rsid w:val="00A4627E"/>
    <w:rsid w:val="00A469BC"/>
    <w:rsid w:val="00A50A54"/>
    <w:rsid w:val="00A50B5F"/>
    <w:rsid w:val="00A513DE"/>
    <w:rsid w:val="00A52566"/>
    <w:rsid w:val="00A52D82"/>
    <w:rsid w:val="00A535BC"/>
    <w:rsid w:val="00A537CD"/>
    <w:rsid w:val="00A539A0"/>
    <w:rsid w:val="00A5642A"/>
    <w:rsid w:val="00A6040C"/>
    <w:rsid w:val="00A60419"/>
    <w:rsid w:val="00A62C1F"/>
    <w:rsid w:val="00A6310D"/>
    <w:rsid w:val="00A642BF"/>
    <w:rsid w:val="00A64423"/>
    <w:rsid w:val="00A65618"/>
    <w:rsid w:val="00A65F75"/>
    <w:rsid w:val="00A66861"/>
    <w:rsid w:val="00A6701A"/>
    <w:rsid w:val="00A70238"/>
    <w:rsid w:val="00A70421"/>
    <w:rsid w:val="00A707D2"/>
    <w:rsid w:val="00A70DD7"/>
    <w:rsid w:val="00A7151D"/>
    <w:rsid w:val="00A71668"/>
    <w:rsid w:val="00A7178F"/>
    <w:rsid w:val="00A71969"/>
    <w:rsid w:val="00A71DD3"/>
    <w:rsid w:val="00A721E8"/>
    <w:rsid w:val="00A7258F"/>
    <w:rsid w:val="00A72DB7"/>
    <w:rsid w:val="00A733FF"/>
    <w:rsid w:val="00A73FDF"/>
    <w:rsid w:val="00A746E1"/>
    <w:rsid w:val="00A74E78"/>
    <w:rsid w:val="00A75302"/>
    <w:rsid w:val="00A75396"/>
    <w:rsid w:val="00A753B6"/>
    <w:rsid w:val="00A75762"/>
    <w:rsid w:val="00A77135"/>
    <w:rsid w:val="00A77933"/>
    <w:rsid w:val="00A80618"/>
    <w:rsid w:val="00A80F9C"/>
    <w:rsid w:val="00A81807"/>
    <w:rsid w:val="00A821CE"/>
    <w:rsid w:val="00A824FF"/>
    <w:rsid w:val="00A82E7B"/>
    <w:rsid w:val="00A82EB8"/>
    <w:rsid w:val="00A83F05"/>
    <w:rsid w:val="00A84397"/>
    <w:rsid w:val="00A86B53"/>
    <w:rsid w:val="00A87B0D"/>
    <w:rsid w:val="00A9050F"/>
    <w:rsid w:val="00A90A5D"/>
    <w:rsid w:val="00A917F8"/>
    <w:rsid w:val="00A91973"/>
    <w:rsid w:val="00A919A4"/>
    <w:rsid w:val="00A91D98"/>
    <w:rsid w:val="00A92173"/>
    <w:rsid w:val="00A940E9"/>
    <w:rsid w:val="00A95F2F"/>
    <w:rsid w:val="00A97455"/>
    <w:rsid w:val="00A974D1"/>
    <w:rsid w:val="00A97B3E"/>
    <w:rsid w:val="00A97CBF"/>
    <w:rsid w:val="00A97DD4"/>
    <w:rsid w:val="00AA0E88"/>
    <w:rsid w:val="00AA1965"/>
    <w:rsid w:val="00AA1B83"/>
    <w:rsid w:val="00AA1CC6"/>
    <w:rsid w:val="00AA2066"/>
    <w:rsid w:val="00AA3D87"/>
    <w:rsid w:val="00AA405F"/>
    <w:rsid w:val="00AA5C9C"/>
    <w:rsid w:val="00AA5DA5"/>
    <w:rsid w:val="00AA6D1A"/>
    <w:rsid w:val="00AA744D"/>
    <w:rsid w:val="00AA7484"/>
    <w:rsid w:val="00AA7562"/>
    <w:rsid w:val="00AA7996"/>
    <w:rsid w:val="00AA7B68"/>
    <w:rsid w:val="00AA7BFE"/>
    <w:rsid w:val="00AB0362"/>
    <w:rsid w:val="00AB05B5"/>
    <w:rsid w:val="00AB068C"/>
    <w:rsid w:val="00AB2564"/>
    <w:rsid w:val="00AB3C28"/>
    <w:rsid w:val="00AB5ADC"/>
    <w:rsid w:val="00AB6278"/>
    <w:rsid w:val="00AB7541"/>
    <w:rsid w:val="00AB7F75"/>
    <w:rsid w:val="00AC03B7"/>
    <w:rsid w:val="00AC0FA7"/>
    <w:rsid w:val="00AC2A53"/>
    <w:rsid w:val="00AC2A8B"/>
    <w:rsid w:val="00AC37AE"/>
    <w:rsid w:val="00AC3F78"/>
    <w:rsid w:val="00AC5A76"/>
    <w:rsid w:val="00AC615A"/>
    <w:rsid w:val="00AC66B2"/>
    <w:rsid w:val="00AC6BB8"/>
    <w:rsid w:val="00AC6E76"/>
    <w:rsid w:val="00AC72CD"/>
    <w:rsid w:val="00AD144C"/>
    <w:rsid w:val="00AD14B5"/>
    <w:rsid w:val="00AD1851"/>
    <w:rsid w:val="00AD2780"/>
    <w:rsid w:val="00AD309A"/>
    <w:rsid w:val="00AD3333"/>
    <w:rsid w:val="00AD3437"/>
    <w:rsid w:val="00AD3CE8"/>
    <w:rsid w:val="00AD4203"/>
    <w:rsid w:val="00AD433A"/>
    <w:rsid w:val="00AD58C1"/>
    <w:rsid w:val="00AD799B"/>
    <w:rsid w:val="00AD7AE2"/>
    <w:rsid w:val="00AE2548"/>
    <w:rsid w:val="00AE2616"/>
    <w:rsid w:val="00AE27DC"/>
    <w:rsid w:val="00AE29FB"/>
    <w:rsid w:val="00AE340C"/>
    <w:rsid w:val="00AE5F4D"/>
    <w:rsid w:val="00AE6EF2"/>
    <w:rsid w:val="00AE7046"/>
    <w:rsid w:val="00AF0D9B"/>
    <w:rsid w:val="00AF16CC"/>
    <w:rsid w:val="00AF1F64"/>
    <w:rsid w:val="00AF2029"/>
    <w:rsid w:val="00AF29D3"/>
    <w:rsid w:val="00AF3142"/>
    <w:rsid w:val="00AF3B37"/>
    <w:rsid w:val="00AF3FDF"/>
    <w:rsid w:val="00AF57AE"/>
    <w:rsid w:val="00AF610E"/>
    <w:rsid w:val="00AF68C4"/>
    <w:rsid w:val="00AF6B6F"/>
    <w:rsid w:val="00AF6F58"/>
    <w:rsid w:val="00B0045B"/>
    <w:rsid w:val="00B00B1C"/>
    <w:rsid w:val="00B01D90"/>
    <w:rsid w:val="00B022D2"/>
    <w:rsid w:val="00B02563"/>
    <w:rsid w:val="00B0292B"/>
    <w:rsid w:val="00B02962"/>
    <w:rsid w:val="00B03568"/>
    <w:rsid w:val="00B062A0"/>
    <w:rsid w:val="00B06A77"/>
    <w:rsid w:val="00B11448"/>
    <w:rsid w:val="00B11477"/>
    <w:rsid w:val="00B118DB"/>
    <w:rsid w:val="00B131C9"/>
    <w:rsid w:val="00B138DF"/>
    <w:rsid w:val="00B13DBD"/>
    <w:rsid w:val="00B144F4"/>
    <w:rsid w:val="00B150CB"/>
    <w:rsid w:val="00B165DF"/>
    <w:rsid w:val="00B16F54"/>
    <w:rsid w:val="00B17494"/>
    <w:rsid w:val="00B1799B"/>
    <w:rsid w:val="00B207A8"/>
    <w:rsid w:val="00B21BEB"/>
    <w:rsid w:val="00B21FC6"/>
    <w:rsid w:val="00B22649"/>
    <w:rsid w:val="00B228CA"/>
    <w:rsid w:val="00B24288"/>
    <w:rsid w:val="00B24D1B"/>
    <w:rsid w:val="00B24EBD"/>
    <w:rsid w:val="00B2523A"/>
    <w:rsid w:val="00B25936"/>
    <w:rsid w:val="00B25BDF"/>
    <w:rsid w:val="00B26172"/>
    <w:rsid w:val="00B26E68"/>
    <w:rsid w:val="00B27285"/>
    <w:rsid w:val="00B277B7"/>
    <w:rsid w:val="00B27E32"/>
    <w:rsid w:val="00B30099"/>
    <w:rsid w:val="00B31F88"/>
    <w:rsid w:val="00B32872"/>
    <w:rsid w:val="00B33219"/>
    <w:rsid w:val="00B335DE"/>
    <w:rsid w:val="00B342F9"/>
    <w:rsid w:val="00B3446A"/>
    <w:rsid w:val="00B35078"/>
    <w:rsid w:val="00B3531D"/>
    <w:rsid w:val="00B35836"/>
    <w:rsid w:val="00B35E00"/>
    <w:rsid w:val="00B368E3"/>
    <w:rsid w:val="00B3722C"/>
    <w:rsid w:val="00B37B74"/>
    <w:rsid w:val="00B40520"/>
    <w:rsid w:val="00B41206"/>
    <w:rsid w:val="00B41653"/>
    <w:rsid w:val="00B41EEA"/>
    <w:rsid w:val="00B420A8"/>
    <w:rsid w:val="00B43A33"/>
    <w:rsid w:val="00B43D3E"/>
    <w:rsid w:val="00B44AE5"/>
    <w:rsid w:val="00B45374"/>
    <w:rsid w:val="00B463D5"/>
    <w:rsid w:val="00B47CB7"/>
    <w:rsid w:val="00B47D39"/>
    <w:rsid w:val="00B50802"/>
    <w:rsid w:val="00B51541"/>
    <w:rsid w:val="00B51AEA"/>
    <w:rsid w:val="00B51D0B"/>
    <w:rsid w:val="00B528BF"/>
    <w:rsid w:val="00B52FB1"/>
    <w:rsid w:val="00B532E4"/>
    <w:rsid w:val="00B53601"/>
    <w:rsid w:val="00B53C85"/>
    <w:rsid w:val="00B5414B"/>
    <w:rsid w:val="00B54D9B"/>
    <w:rsid w:val="00B54E7C"/>
    <w:rsid w:val="00B56365"/>
    <w:rsid w:val="00B567FD"/>
    <w:rsid w:val="00B568A4"/>
    <w:rsid w:val="00B56D3A"/>
    <w:rsid w:val="00B56E69"/>
    <w:rsid w:val="00B60A66"/>
    <w:rsid w:val="00B60E2A"/>
    <w:rsid w:val="00B615E9"/>
    <w:rsid w:val="00B61E30"/>
    <w:rsid w:val="00B61EAB"/>
    <w:rsid w:val="00B61F67"/>
    <w:rsid w:val="00B62715"/>
    <w:rsid w:val="00B62759"/>
    <w:rsid w:val="00B62C0D"/>
    <w:rsid w:val="00B62EAC"/>
    <w:rsid w:val="00B63D00"/>
    <w:rsid w:val="00B645F2"/>
    <w:rsid w:val="00B64E4B"/>
    <w:rsid w:val="00B650A1"/>
    <w:rsid w:val="00B65A3C"/>
    <w:rsid w:val="00B66EC9"/>
    <w:rsid w:val="00B66FE3"/>
    <w:rsid w:val="00B71238"/>
    <w:rsid w:val="00B7145E"/>
    <w:rsid w:val="00B720C5"/>
    <w:rsid w:val="00B731E8"/>
    <w:rsid w:val="00B73423"/>
    <w:rsid w:val="00B755D7"/>
    <w:rsid w:val="00B75C19"/>
    <w:rsid w:val="00B76771"/>
    <w:rsid w:val="00B768BD"/>
    <w:rsid w:val="00B770A2"/>
    <w:rsid w:val="00B77813"/>
    <w:rsid w:val="00B77B58"/>
    <w:rsid w:val="00B8047A"/>
    <w:rsid w:val="00B80585"/>
    <w:rsid w:val="00B80AAF"/>
    <w:rsid w:val="00B81838"/>
    <w:rsid w:val="00B81896"/>
    <w:rsid w:val="00B82739"/>
    <w:rsid w:val="00B827DA"/>
    <w:rsid w:val="00B8324A"/>
    <w:rsid w:val="00B838B3"/>
    <w:rsid w:val="00B84DD1"/>
    <w:rsid w:val="00B84DEF"/>
    <w:rsid w:val="00B84E38"/>
    <w:rsid w:val="00B8506C"/>
    <w:rsid w:val="00B8556F"/>
    <w:rsid w:val="00B85797"/>
    <w:rsid w:val="00B86677"/>
    <w:rsid w:val="00B86DDE"/>
    <w:rsid w:val="00B8799D"/>
    <w:rsid w:val="00B91616"/>
    <w:rsid w:val="00B91769"/>
    <w:rsid w:val="00B91EEC"/>
    <w:rsid w:val="00B93989"/>
    <w:rsid w:val="00B945FA"/>
    <w:rsid w:val="00B94F91"/>
    <w:rsid w:val="00B95109"/>
    <w:rsid w:val="00B95920"/>
    <w:rsid w:val="00B96B3B"/>
    <w:rsid w:val="00B9743E"/>
    <w:rsid w:val="00B97D54"/>
    <w:rsid w:val="00B97DAC"/>
    <w:rsid w:val="00BA11DC"/>
    <w:rsid w:val="00BA1721"/>
    <w:rsid w:val="00BA1934"/>
    <w:rsid w:val="00BA1BDD"/>
    <w:rsid w:val="00BA2A68"/>
    <w:rsid w:val="00BA2C08"/>
    <w:rsid w:val="00BA2FD9"/>
    <w:rsid w:val="00BA5626"/>
    <w:rsid w:val="00BA64F7"/>
    <w:rsid w:val="00BA65B9"/>
    <w:rsid w:val="00BA73A6"/>
    <w:rsid w:val="00BA741B"/>
    <w:rsid w:val="00BB2294"/>
    <w:rsid w:val="00BB2439"/>
    <w:rsid w:val="00BB2548"/>
    <w:rsid w:val="00BB263E"/>
    <w:rsid w:val="00BB2743"/>
    <w:rsid w:val="00BB2778"/>
    <w:rsid w:val="00BB28B7"/>
    <w:rsid w:val="00BB3BF8"/>
    <w:rsid w:val="00BB3D58"/>
    <w:rsid w:val="00BB462D"/>
    <w:rsid w:val="00BB4733"/>
    <w:rsid w:val="00BB49B5"/>
    <w:rsid w:val="00BB66D6"/>
    <w:rsid w:val="00BB68DD"/>
    <w:rsid w:val="00BB6FFA"/>
    <w:rsid w:val="00BB76E6"/>
    <w:rsid w:val="00BB7F7B"/>
    <w:rsid w:val="00BB7F9C"/>
    <w:rsid w:val="00BC1432"/>
    <w:rsid w:val="00BC1A36"/>
    <w:rsid w:val="00BC2976"/>
    <w:rsid w:val="00BC3114"/>
    <w:rsid w:val="00BC37C8"/>
    <w:rsid w:val="00BC3C2B"/>
    <w:rsid w:val="00BC4150"/>
    <w:rsid w:val="00BC424C"/>
    <w:rsid w:val="00BC7A12"/>
    <w:rsid w:val="00BD1298"/>
    <w:rsid w:val="00BD45CC"/>
    <w:rsid w:val="00BD4F2C"/>
    <w:rsid w:val="00BD5B9E"/>
    <w:rsid w:val="00BD5C4C"/>
    <w:rsid w:val="00BD6B1E"/>
    <w:rsid w:val="00BD70F4"/>
    <w:rsid w:val="00BD786A"/>
    <w:rsid w:val="00BD7DEA"/>
    <w:rsid w:val="00BE0CD6"/>
    <w:rsid w:val="00BE1CEC"/>
    <w:rsid w:val="00BE2393"/>
    <w:rsid w:val="00BE325F"/>
    <w:rsid w:val="00BE3D8C"/>
    <w:rsid w:val="00BE3F3A"/>
    <w:rsid w:val="00BE4241"/>
    <w:rsid w:val="00BE4486"/>
    <w:rsid w:val="00BE4752"/>
    <w:rsid w:val="00BE484D"/>
    <w:rsid w:val="00BE5052"/>
    <w:rsid w:val="00BE5B0F"/>
    <w:rsid w:val="00BE6B34"/>
    <w:rsid w:val="00BE7924"/>
    <w:rsid w:val="00BF21D2"/>
    <w:rsid w:val="00BF23AA"/>
    <w:rsid w:val="00BF366B"/>
    <w:rsid w:val="00BF36C7"/>
    <w:rsid w:val="00BF37B8"/>
    <w:rsid w:val="00BF39D3"/>
    <w:rsid w:val="00BF4168"/>
    <w:rsid w:val="00BF42A2"/>
    <w:rsid w:val="00BF55BA"/>
    <w:rsid w:val="00BF5F54"/>
    <w:rsid w:val="00BF60A4"/>
    <w:rsid w:val="00BF73E4"/>
    <w:rsid w:val="00BF7AC0"/>
    <w:rsid w:val="00BF7DD0"/>
    <w:rsid w:val="00C00887"/>
    <w:rsid w:val="00C008EA"/>
    <w:rsid w:val="00C01357"/>
    <w:rsid w:val="00C018C3"/>
    <w:rsid w:val="00C01AC0"/>
    <w:rsid w:val="00C03642"/>
    <w:rsid w:val="00C03740"/>
    <w:rsid w:val="00C0422B"/>
    <w:rsid w:val="00C06185"/>
    <w:rsid w:val="00C069A8"/>
    <w:rsid w:val="00C071C8"/>
    <w:rsid w:val="00C076BA"/>
    <w:rsid w:val="00C07D2B"/>
    <w:rsid w:val="00C1057F"/>
    <w:rsid w:val="00C10B8D"/>
    <w:rsid w:val="00C10FA0"/>
    <w:rsid w:val="00C11740"/>
    <w:rsid w:val="00C12D82"/>
    <w:rsid w:val="00C132E2"/>
    <w:rsid w:val="00C14067"/>
    <w:rsid w:val="00C14217"/>
    <w:rsid w:val="00C14D6C"/>
    <w:rsid w:val="00C14F0D"/>
    <w:rsid w:val="00C14F49"/>
    <w:rsid w:val="00C16268"/>
    <w:rsid w:val="00C16544"/>
    <w:rsid w:val="00C20166"/>
    <w:rsid w:val="00C205D6"/>
    <w:rsid w:val="00C20922"/>
    <w:rsid w:val="00C20A3C"/>
    <w:rsid w:val="00C2198D"/>
    <w:rsid w:val="00C21D3D"/>
    <w:rsid w:val="00C22502"/>
    <w:rsid w:val="00C23CBC"/>
    <w:rsid w:val="00C242BF"/>
    <w:rsid w:val="00C2430C"/>
    <w:rsid w:val="00C248D7"/>
    <w:rsid w:val="00C24B22"/>
    <w:rsid w:val="00C25746"/>
    <w:rsid w:val="00C25C52"/>
    <w:rsid w:val="00C26329"/>
    <w:rsid w:val="00C2750A"/>
    <w:rsid w:val="00C276A5"/>
    <w:rsid w:val="00C30213"/>
    <w:rsid w:val="00C303BF"/>
    <w:rsid w:val="00C30E24"/>
    <w:rsid w:val="00C30FDC"/>
    <w:rsid w:val="00C30FF2"/>
    <w:rsid w:val="00C31A3B"/>
    <w:rsid w:val="00C31BFF"/>
    <w:rsid w:val="00C32328"/>
    <w:rsid w:val="00C32969"/>
    <w:rsid w:val="00C32CAA"/>
    <w:rsid w:val="00C346D8"/>
    <w:rsid w:val="00C34841"/>
    <w:rsid w:val="00C360CB"/>
    <w:rsid w:val="00C3625D"/>
    <w:rsid w:val="00C36875"/>
    <w:rsid w:val="00C36A08"/>
    <w:rsid w:val="00C36A58"/>
    <w:rsid w:val="00C36BF5"/>
    <w:rsid w:val="00C37B16"/>
    <w:rsid w:val="00C37C56"/>
    <w:rsid w:val="00C403AD"/>
    <w:rsid w:val="00C404C7"/>
    <w:rsid w:val="00C4070A"/>
    <w:rsid w:val="00C40962"/>
    <w:rsid w:val="00C413CC"/>
    <w:rsid w:val="00C41CC3"/>
    <w:rsid w:val="00C424B1"/>
    <w:rsid w:val="00C43992"/>
    <w:rsid w:val="00C44D1E"/>
    <w:rsid w:val="00C45589"/>
    <w:rsid w:val="00C45E8E"/>
    <w:rsid w:val="00C465A3"/>
    <w:rsid w:val="00C46752"/>
    <w:rsid w:val="00C514DF"/>
    <w:rsid w:val="00C520F8"/>
    <w:rsid w:val="00C5304C"/>
    <w:rsid w:val="00C53CBE"/>
    <w:rsid w:val="00C53F39"/>
    <w:rsid w:val="00C542CC"/>
    <w:rsid w:val="00C55453"/>
    <w:rsid w:val="00C562A1"/>
    <w:rsid w:val="00C5697D"/>
    <w:rsid w:val="00C569E5"/>
    <w:rsid w:val="00C60864"/>
    <w:rsid w:val="00C60D5A"/>
    <w:rsid w:val="00C60F33"/>
    <w:rsid w:val="00C63111"/>
    <w:rsid w:val="00C633D6"/>
    <w:rsid w:val="00C64E58"/>
    <w:rsid w:val="00C65E79"/>
    <w:rsid w:val="00C66004"/>
    <w:rsid w:val="00C66545"/>
    <w:rsid w:val="00C66F32"/>
    <w:rsid w:val="00C6712B"/>
    <w:rsid w:val="00C678A6"/>
    <w:rsid w:val="00C7099C"/>
    <w:rsid w:val="00C70A5E"/>
    <w:rsid w:val="00C70B00"/>
    <w:rsid w:val="00C7102F"/>
    <w:rsid w:val="00C716DD"/>
    <w:rsid w:val="00C71914"/>
    <w:rsid w:val="00C71A89"/>
    <w:rsid w:val="00C71B63"/>
    <w:rsid w:val="00C71ECA"/>
    <w:rsid w:val="00C72AA3"/>
    <w:rsid w:val="00C730AC"/>
    <w:rsid w:val="00C73DFA"/>
    <w:rsid w:val="00C746C7"/>
    <w:rsid w:val="00C747BB"/>
    <w:rsid w:val="00C749B4"/>
    <w:rsid w:val="00C74A50"/>
    <w:rsid w:val="00C74C79"/>
    <w:rsid w:val="00C75E62"/>
    <w:rsid w:val="00C76F30"/>
    <w:rsid w:val="00C77E19"/>
    <w:rsid w:val="00C828C5"/>
    <w:rsid w:val="00C835AF"/>
    <w:rsid w:val="00C8376B"/>
    <w:rsid w:val="00C8397C"/>
    <w:rsid w:val="00C85187"/>
    <w:rsid w:val="00C853C7"/>
    <w:rsid w:val="00C8566C"/>
    <w:rsid w:val="00C873F7"/>
    <w:rsid w:val="00C90190"/>
    <w:rsid w:val="00C902AA"/>
    <w:rsid w:val="00C90539"/>
    <w:rsid w:val="00C915E4"/>
    <w:rsid w:val="00C91CF9"/>
    <w:rsid w:val="00C92063"/>
    <w:rsid w:val="00C9290E"/>
    <w:rsid w:val="00C933BB"/>
    <w:rsid w:val="00C93439"/>
    <w:rsid w:val="00C935B8"/>
    <w:rsid w:val="00C93842"/>
    <w:rsid w:val="00C93893"/>
    <w:rsid w:val="00C93F4F"/>
    <w:rsid w:val="00C952A9"/>
    <w:rsid w:val="00C9774F"/>
    <w:rsid w:val="00C978E4"/>
    <w:rsid w:val="00CA0196"/>
    <w:rsid w:val="00CA110A"/>
    <w:rsid w:val="00CA3806"/>
    <w:rsid w:val="00CA3887"/>
    <w:rsid w:val="00CA3BF5"/>
    <w:rsid w:val="00CA465E"/>
    <w:rsid w:val="00CA4CD5"/>
    <w:rsid w:val="00CA5414"/>
    <w:rsid w:val="00CA5C28"/>
    <w:rsid w:val="00CA616D"/>
    <w:rsid w:val="00CA68C8"/>
    <w:rsid w:val="00CA6B06"/>
    <w:rsid w:val="00CA6D21"/>
    <w:rsid w:val="00CA7DB7"/>
    <w:rsid w:val="00CA7F8A"/>
    <w:rsid w:val="00CB25FE"/>
    <w:rsid w:val="00CB2860"/>
    <w:rsid w:val="00CB3885"/>
    <w:rsid w:val="00CB3B20"/>
    <w:rsid w:val="00CB45F9"/>
    <w:rsid w:val="00CB640D"/>
    <w:rsid w:val="00CB7E6C"/>
    <w:rsid w:val="00CC0583"/>
    <w:rsid w:val="00CC1528"/>
    <w:rsid w:val="00CC1D43"/>
    <w:rsid w:val="00CC1DC3"/>
    <w:rsid w:val="00CC2664"/>
    <w:rsid w:val="00CC2683"/>
    <w:rsid w:val="00CC3DC9"/>
    <w:rsid w:val="00CD062F"/>
    <w:rsid w:val="00CD13C4"/>
    <w:rsid w:val="00CD1428"/>
    <w:rsid w:val="00CD1AAC"/>
    <w:rsid w:val="00CD27A9"/>
    <w:rsid w:val="00CD3ABC"/>
    <w:rsid w:val="00CD47A6"/>
    <w:rsid w:val="00CD4E9F"/>
    <w:rsid w:val="00CD51E2"/>
    <w:rsid w:val="00CD5620"/>
    <w:rsid w:val="00CD5A44"/>
    <w:rsid w:val="00CD6F2A"/>
    <w:rsid w:val="00CD7D85"/>
    <w:rsid w:val="00CD7EA5"/>
    <w:rsid w:val="00CE0CEA"/>
    <w:rsid w:val="00CE1A13"/>
    <w:rsid w:val="00CE251B"/>
    <w:rsid w:val="00CE2896"/>
    <w:rsid w:val="00CE2B64"/>
    <w:rsid w:val="00CE3598"/>
    <w:rsid w:val="00CE5FBE"/>
    <w:rsid w:val="00CE6492"/>
    <w:rsid w:val="00CF03F5"/>
    <w:rsid w:val="00CF174A"/>
    <w:rsid w:val="00CF2133"/>
    <w:rsid w:val="00CF220E"/>
    <w:rsid w:val="00CF2AFE"/>
    <w:rsid w:val="00CF2B45"/>
    <w:rsid w:val="00CF34B9"/>
    <w:rsid w:val="00CF3515"/>
    <w:rsid w:val="00CF37F5"/>
    <w:rsid w:val="00CF3861"/>
    <w:rsid w:val="00CF4422"/>
    <w:rsid w:val="00CF57A1"/>
    <w:rsid w:val="00CF6D02"/>
    <w:rsid w:val="00CF6D5B"/>
    <w:rsid w:val="00CF7108"/>
    <w:rsid w:val="00CF723D"/>
    <w:rsid w:val="00D00022"/>
    <w:rsid w:val="00D00390"/>
    <w:rsid w:val="00D01CE4"/>
    <w:rsid w:val="00D033AF"/>
    <w:rsid w:val="00D03A6A"/>
    <w:rsid w:val="00D03C0F"/>
    <w:rsid w:val="00D03FD6"/>
    <w:rsid w:val="00D05428"/>
    <w:rsid w:val="00D056EF"/>
    <w:rsid w:val="00D05EC4"/>
    <w:rsid w:val="00D06A2E"/>
    <w:rsid w:val="00D06A89"/>
    <w:rsid w:val="00D06BF8"/>
    <w:rsid w:val="00D06ED4"/>
    <w:rsid w:val="00D07447"/>
    <w:rsid w:val="00D10EAC"/>
    <w:rsid w:val="00D10F3D"/>
    <w:rsid w:val="00D11840"/>
    <w:rsid w:val="00D12D3A"/>
    <w:rsid w:val="00D12DBE"/>
    <w:rsid w:val="00D1313A"/>
    <w:rsid w:val="00D13757"/>
    <w:rsid w:val="00D13DC9"/>
    <w:rsid w:val="00D1478A"/>
    <w:rsid w:val="00D14B04"/>
    <w:rsid w:val="00D150D7"/>
    <w:rsid w:val="00D1527D"/>
    <w:rsid w:val="00D15340"/>
    <w:rsid w:val="00D159BA"/>
    <w:rsid w:val="00D15F61"/>
    <w:rsid w:val="00D161EC"/>
    <w:rsid w:val="00D1661F"/>
    <w:rsid w:val="00D16E0D"/>
    <w:rsid w:val="00D17754"/>
    <w:rsid w:val="00D206F6"/>
    <w:rsid w:val="00D20885"/>
    <w:rsid w:val="00D2112D"/>
    <w:rsid w:val="00D21D3A"/>
    <w:rsid w:val="00D21F89"/>
    <w:rsid w:val="00D220DE"/>
    <w:rsid w:val="00D22E70"/>
    <w:rsid w:val="00D23725"/>
    <w:rsid w:val="00D2395C"/>
    <w:rsid w:val="00D23ED4"/>
    <w:rsid w:val="00D24569"/>
    <w:rsid w:val="00D25C65"/>
    <w:rsid w:val="00D25D0A"/>
    <w:rsid w:val="00D2635E"/>
    <w:rsid w:val="00D264E4"/>
    <w:rsid w:val="00D268EA"/>
    <w:rsid w:val="00D26C3C"/>
    <w:rsid w:val="00D27662"/>
    <w:rsid w:val="00D27E1B"/>
    <w:rsid w:val="00D30886"/>
    <w:rsid w:val="00D308E7"/>
    <w:rsid w:val="00D30D98"/>
    <w:rsid w:val="00D32AFC"/>
    <w:rsid w:val="00D32BDD"/>
    <w:rsid w:val="00D3346C"/>
    <w:rsid w:val="00D35A25"/>
    <w:rsid w:val="00D36207"/>
    <w:rsid w:val="00D369AA"/>
    <w:rsid w:val="00D37545"/>
    <w:rsid w:val="00D37A0F"/>
    <w:rsid w:val="00D40866"/>
    <w:rsid w:val="00D40ED5"/>
    <w:rsid w:val="00D41594"/>
    <w:rsid w:val="00D4229A"/>
    <w:rsid w:val="00D42B2A"/>
    <w:rsid w:val="00D42D34"/>
    <w:rsid w:val="00D42FC6"/>
    <w:rsid w:val="00D43107"/>
    <w:rsid w:val="00D440D2"/>
    <w:rsid w:val="00D4467A"/>
    <w:rsid w:val="00D459EE"/>
    <w:rsid w:val="00D45CC3"/>
    <w:rsid w:val="00D46139"/>
    <w:rsid w:val="00D46938"/>
    <w:rsid w:val="00D4699A"/>
    <w:rsid w:val="00D46A30"/>
    <w:rsid w:val="00D47493"/>
    <w:rsid w:val="00D47AB0"/>
    <w:rsid w:val="00D47BAC"/>
    <w:rsid w:val="00D47D8F"/>
    <w:rsid w:val="00D47E41"/>
    <w:rsid w:val="00D50434"/>
    <w:rsid w:val="00D5172B"/>
    <w:rsid w:val="00D520DF"/>
    <w:rsid w:val="00D52112"/>
    <w:rsid w:val="00D53B5E"/>
    <w:rsid w:val="00D53E22"/>
    <w:rsid w:val="00D542CE"/>
    <w:rsid w:val="00D54732"/>
    <w:rsid w:val="00D54E84"/>
    <w:rsid w:val="00D5512C"/>
    <w:rsid w:val="00D5517F"/>
    <w:rsid w:val="00D55A89"/>
    <w:rsid w:val="00D5670C"/>
    <w:rsid w:val="00D5697E"/>
    <w:rsid w:val="00D57270"/>
    <w:rsid w:val="00D57690"/>
    <w:rsid w:val="00D6008C"/>
    <w:rsid w:val="00D60C07"/>
    <w:rsid w:val="00D60E11"/>
    <w:rsid w:val="00D60E9F"/>
    <w:rsid w:val="00D61108"/>
    <w:rsid w:val="00D61CA6"/>
    <w:rsid w:val="00D61D09"/>
    <w:rsid w:val="00D62263"/>
    <w:rsid w:val="00D63778"/>
    <w:rsid w:val="00D65CD2"/>
    <w:rsid w:val="00D67512"/>
    <w:rsid w:val="00D7047C"/>
    <w:rsid w:val="00D70900"/>
    <w:rsid w:val="00D72D20"/>
    <w:rsid w:val="00D72F40"/>
    <w:rsid w:val="00D73100"/>
    <w:rsid w:val="00D73669"/>
    <w:rsid w:val="00D73766"/>
    <w:rsid w:val="00D73953"/>
    <w:rsid w:val="00D74241"/>
    <w:rsid w:val="00D74769"/>
    <w:rsid w:val="00D75035"/>
    <w:rsid w:val="00D75C43"/>
    <w:rsid w:val="00D76274"/>
    <w:rsid w:val="00D76601"/>
    <w:rsid w:val="00D76EF0"/>
    <w:rsid w:val="00D77979"/>
    <w:rsid w:val="00D77AFA"/>
    <w:rsid w:val="00D81142"/>
    <w:rsid w:val="00D8196D"/>
    <w:rsid w:val="00D82094"/>
    <w:rsid w:val="00D82B64"/>
    <w:rsid w:val="00D8368A"/>
    <w:rsid w:val="00D836E1"/>
    <w:rsid w:val="00D859E3"/>
    <w:rsid w:val="00D85E34"/>
    <w:rsid w:val="00D86B9A"/>
    <w:rsid w:val="00D86FE6"/>
    <w:rsid w:val="00D8713A"/>
    <w:rsid w:val="00D8736E"/>
    <w:rsid w:val="00D900BA"/>
    <w:rsid w:val="00D900D2"/>
    <w:rsid w:val="00D91042"/>
    <w:rsid w:val="00D91A5A"/>
    <w:rsid w:val="00D9257D"/>
    <w:rsid w:val="00D946BA"/>
    <w:rsid w:val="00D94718"/>
    <w:rsid w:val="00D95583"/>
    <w:rsid w:val="00D960FE"/>
    <w:rsid w:val="00D968C3"/>
    <w:rsid w:val="00D96F89"/>
    <w:rsid w:val="00D97A2D"/>
    <w:rsid w:val="00D97BB0"/>
    <w:rsid w:val="00D97F52"/>
    <w:rsid w:val="00DA0BA1"/>
    <w:rsid w:val="00DA0E30"/>
    <w:rsid w:val="00DA29DC"/>
    <w:rsid w:val="00DA2A1E"/>
    <w:rsid w:val="00DA2C19"/>
    <w:rsid w:val="00DA467D"/>
    <w:rsid w:val="00DA4987"/>
    <w:rsid w:val="00DA4E42"/>
    <w:rsid w:val="00DA525F"/>
    <w:rsid w:val="00DA5793"/>
    <w:rsid w:val="00DA59A3"/>
    <w:rsid w:val="00DA5FCC"/>
    <w:rsid w:val="00DA64AA"/>
    <w:rsid w:val="00DA66C8"/>
    <w:rsid w:val="00DA6A4F"/>
    <w:rsid w:val="00DA6A73"/>
    <w:rsid w:val="00DA76CF"/>
    <w:rsid w:val="00DA7856"/>
    <w:rsid w:val="00DB099C"/>
    <w:rsid w:val="00DB0F48"/>
    <w:rsid w:val="00DB0F66"/>
    <w:rsid w:val="00DB1664"/>
    <w:rsid w:val="00DB1AE1"/>
    <w:rsid w:val="00DB296D"/>
    <w:rsid w:val="00DB3F29"/>
    <w:rsid w:val="00DB523B"/>
    <w:rsid w:val="00DB5519"/>
    <w:rsid w:val="00DB5935"/>
    <w:rsid w:val="00DB5F84"/>
    <w:rsid w:val="00DB5FF8"/>
    <w:rsid w:val="00DB65FA"/>
    <w:rsid w:val="00DB6DA6"/>
    <w:rsid w:val="00DB70A6"/>
    <w:rsid w:val="00DC0316"/>
    <w:rsid w:val="00DC09C9"/>
    <w:rsid w:val="00DC0AC0"/>
    <w:rsid w:val="00DC0E7C"/>
    <w:rsid w:val="00DC2174"/>
    <w:rsid w:val="00DC264C"/>
    <w:rsid w:val="00DC2B51"/>
    <w:rsid w:val="00DC2FA0"/>
    <w:rsid w:val="00DC3D51"/>
    <w:rsid w:val="00DC50BB"/>
    <w:rsid w:val="00DC5FCC"/>
    <w:rsid w:val="00DC6944"/>
    <w:rsid w:val="00DC7DB1"/>
    <w:rsid w:val="00DD0AA1"/>
    <w:rsid w:val="00DD1633"/>
    <w:rsid w:val="00DD1743"/>
    <w:rsid w:val="00DD1B14"/>
    <w:rsid w:val="00DD2416"/>
    <w:rsid w:val="00DD2902"/>
    <w:rsid w:val="00DD2D6C"/>
    <w:rsid w:val="00DD2E70"/>
    <w:rsid w:val="00DD4134"/>
    <w:rsid w:val="00DD4BB0"/>
    <w:rsid w:val="00DD5EE3"/>
    <w:rsid w:val="00DD672B"/>
    <w:rsid w:val="00DD6A53"/>
    <w:rsid w:val="00DD6FAA"/>
    <w:rsid w:val="00DD7517"/>
    <w:rsid w:val="00DE04AF"/>
    <w:rsid w:val="00DE0AFB"/>
    <w:rsid w:val="00DE0E04"/>
    <w:rsid w:val="00DE1519"/>
    <w:rsid w:val="00DE20B3"/>
    <w:rsid w:val="00DE33E6"/>
    <w:rsid w:val="00DE360B"/>
    <w:rsid w:val="00DE3A91"/>
    <w:rsid w:val="00DE4393"/>
    <w:rsid w:val="00DE46D5"/>
    <w:rsid w:val="00DE4E9E"/>
    <w:rsid w:val="00DE58E9"/>
    <w:rsid w:val="00DE5E7B"/>
    <w:rsid w:val="00DE6D20"/>
    <w:rsid w:val="00DF0038"/>
    <w:rsid w:val="00DF004B"/>
    <w:rsid w:val="00DF0358"/>
    <w:rsid w:val="00DF054F"/>
    <w:rsid w:val="00DF44F7"/>
    <w:rsid w:val="00DF69B9"/>
    <w:rsid w:val="00DF6DD4"/>
    <w:rsid w:val="00DF7587"/>
    <w:rsid w:val="00DF788E"/>
    <w:rsid w:val="00DF7D7B"/>
    <w:rsid w:val="00E002D1"/>
    <w:rsid w:val="00E006A5"/>
    <w:rsid w:val="00E00D5A"/>
    <w:rsid w:val="00E02972"/>
    <w:rsid w:val="00E029E0"/>
    <w:rsid w:val="00E03244"/>
    <w:rsid w:val="00E03683"/>
    <w:rsid w:val="00E040E1"/>
    <w:rsid w:val="00E05F8C"/>
    <w:rsid w:val="00E06020"/>
    <w:rsid w:val="00E06B8A"/>
    <w:rsid w:val="00E06FA4"/>
    <w:rsid w:val="00E073B4"/>
    <w:rsid w:val="00E10454"/>
    <w:rsid w:val="00E10F67"/>
    <w:rsid w:val="00E11026"/>
    <w:rsid w:val="00E120B5"/>
    <w:rsid w:val="00E13BA5"/>
    <w:rsid w:val="00E13C25"/>
    <w:rsid w:val="00E146B3"/>
    <w:rsid w:val="00E14C2B"/>
    <w:rsid w:val="00E15721"/>
    <w:rsid w:val="00E15BF2"/>
    <w:rsid w:val="00E15D89"/>
    <w:rsid w:val="00E16056"/>
    <w:rsid w:val="00E16EAB"/>
    <w:rsid w:val="00E175AB"/>
    <w:rsid w:val="00E206FB"/>
    <w:rsid w:val="00E2071A"/>
    <w:rsid w:val="00E20A3B"/>
    <w:rsid w:val="00E24926"/>
    <w:rsid w:val="00E26590"/>
    <w:rsid w:val="00E266FD"/>
    <w:rsid w:val="00E26BE2"/>
    <w:rsid w:val="00E2758C"/>
    <w:rsid w:val="00E279A1"/>
    <w:rsid w:val="00E30631"/>
    <w:rsid w:val="00E30BFE"/>
    <w:rsid w:val="00E316DB"/>
    <w:rsid w:val="00E31DB8"/>
    <w:rsid w:val="00E3204B"/>
    <w:rsid w:val="00E32E5D"/>
    <w:rsid w:val="00E33FFB"/>
    <w:rsid w:val="00E352A7"/>
    <w:rsid w:val="00E3553E"/>
    <w:rsid w:val="00E3757F"/>
    <w:rsid w:val="00E37AEB"/>
    <w:rsid w:val="00E37E2E"/>
    <w:rsid w:val="00E41073"/>
    <w:rsid w:val="00E421F5"/>
    <w:rsid w:val="00E42479"/>
    <w:rsid w:val="00E42683"/>
    <w:rsid w:val="00E42FF5"/>
    <w:rsid w:val="00E43058"/>
    <w:rsid w:val="00E44A31"/>
    <w:rsid w:val="00E44CA7"/>
    <w:rsid w:val="00E44E2E"/>
    <w:rsid w:val="00E505A7"/>
    <w:rsid w:val="00E5066B"/>
    <w:rsid w:val="00E510C4"/>
    <w:rsid w:val="00E52493"/>
    <w:rsid w:val="00E53CFB"/>
    <w:rsid w:val="00E54C97"/>
    <w:rsid w:val="00E5597E"/>
    <w:rsid w:val="00E56290"/>
    <w:rsid w:val="00E56E6D"/>
    <w:rsid w:val="00E578F7"/>
    <w:rsid w:val="00E57BDB"/>
    <w:rsid w:val="00E57F4B"/>
    <w:rsid w:val="00E60478"/>
    <w:rsid w:val="00E61859"/>
    <w:rsid w:val="00E61EDA"/>
    <w:rsid w:val="00E62E32"/>
    <w:rsid w:val="00E63145"/>
    <w:rsid w:val="00E637AC"/>
    <w:rsid w:val="00E64183"/>
    <w:rsid w:val="00E644C5"/>
    <w:rsid w:val="00E647F6"/>
    <w:rsid w:val="00E64D62"/>
    <w:rsid w:val="00E64DCD"/>
    <w:rsid w:val="00E65AFD"/>
    <w:rsid w:val="00E66114"/>
    <w:rsid w:val="00E6676D"/>
    <w:rsid w:val="00E6733D"/>
    <w:rsid w:val="00E673F9"/>
    <w:rsid w:val="00E67505"/>
    <w:rsid w:val="00E70817"/>
    <w:rsid w:val="00E709B2"/>
    <w:rsid w:val="00E716C9"/>
    <w:rsid w:val="00E71836"/>
    <w:rsid w:val="00E71C91"/>
    <w:rsid w:val="00E72FF9"/>
    <w:rsid w:val="00E7300D"/>
    <w:rsid w:val="00E730D4"/>
    <w:rsid w:val="00E741E2"/>
    <w:rsid w:val="00E75B0E"/>
    <w:rsid w:val="00E76EE8"/>
    <w:rsid w:val="00E77B54"/>
    <w:rsid w:val="00E77C0F"/>
    <w:rsid w:val="00E81083"/>
    <w:rsid w:val="00E81546"/>
    <w:rsid w:val="00E81CB3"/>
    <w:rsid w:val="00E82DF2"/>
    <w:rsid w:val="00E834E4"/>
    <w:rsid w:val="00E83D7B"/>
    <w:rsid w:val="00E83EAD"/>
    <w:rsid w:val="00E84C34"/>
    <w:rsid w:val="00E85693"/>
    <w:rsid w:val="00E8575C"/>
    <w:rsid w:val="00E86707"/>
    <w:rsid w:val="00E873E2"/>
    <w:rsid w:val="00E90634"/>
    <w:rsid w:val="00E90A6B"/>
    <w:rsid w:val="00E912EF"/>
    <w:rsid w:val="00E91B1C"/>
    <w:rsid w:val="00E9272E"/>
    <w:rsid w:val="00E9317D"/>
    <w:rsid w:val="00E93407"/>
    <w:rsid w:val="00E956DC"/>
    <w:rsid w:val="00E9636C"/>
    <w:rsid w:val="00E966A8"/>
    <w:rsid w:val="00E97395"/>
    <w:rsid w:val="00EA0627"/>
    <w:rsid w:val="00EA0834"/>
    <w:rsid w:val="00EA249A"/>
    <w:rsid w:val="00EA261A"/>
    <w:rsid w:val="00EA32F1"/>
    <w:rsid w:val="00EA365F"/>
    <w:rsid w:val="00EA3AAE"/>
    <w:rsid w:val="00EA516B"/>
    <w:rsid w:val="00EA5553"/>
    <w:rsid w:val="00EA5E0F"/>
    <w:rsid w:val="00EA6384"/>
    <w:rsid w:val="00EA694A"/>
    <w:rsid w:val="00EA6A51"/>
    <w:rsid w:val="00EA71B5"/>
    <w:rsid w:val="00EA71F5"/>
    <w:rsid w:val="00EA730E"/>
    <w:rsid w:val="00EA75BE"/>
    <w:rsid w:val="00EB08E6"/>
    <w:rsid w:val="00EB0C85"/>
    <w:rsid w:val="00EB0DE6"/>
    <w:rsid w:val="00EB15E1"/>
    <w:rsid w:val="00EB1C97"/>
    <w:rsid w:val="00EB2C40"/>
    <w:rsid w:val="00EB3E6A"/>
    <w:rsid w:val="00EB5443"/>
    <w:rsid w:val="00EB59C8"/>
    <w:rsid w:val="00EB5E46"/>
    <w:rsid w:val="00EB6725"/>
    <w:rsid w:val="00EB67B6"/>
    <w:rsid w:val="00EB7993"/>
    <w:rsid w:val="00EC00A8"/>
    <w:rsid w:val="00EC064F"/>
    <w:rsid w:val="00EC067A"/>
    <w:rsid w:val="00EC0F69"/>
    <w:rsid w:val="00EC15EB"/>
    <w:rsid w:val="00EC1F42"/>
    <w:rsid w:val="00EC3A21"/>
    <w:rsid w:val="00EC3AC7"/>
    <w:rsid w:val="00EC463D"/>
    <w:rsid w:val="00EC56A1"/>
    <w:rsid w:val="00EC588F"/>
    <w:rsid w:val="00EC5C75"/>
    <w:rsid w:val="00EC6F74"/>
    <w:rsid w:val="00EC7451"/>
    <w:rsid w:val="00EC7470"/>
    <w:rsid w:val="00EC7BEC"/>
    <w:rsid w:val="00EC7EAC"/>
    <w:rsid w:val="00ED0723"/>
    <w:rsid w:val="00ED0B60"/>
    <w:rsid w:val="00ED1515"/>
    <w:rsid w:val="00ED2297"/>
    <w:rsid w:val="00ED390D"/>
    <w:rsid w:val="00ED3AE1"/>
    <w:rsid w:val="00ED5A8E"/>
    <w:rsid w:val="00ED6234"/>
    <w:rsid w:val="00ED66DC"/>
    <w:rsid w:val="00EE05F0"/>
    <w:rsid w:val="00EE09CD"/>
    <w:rsid w:val="00EE1485"/>
    <w:rsid w:val="00EE15D4"/>
    <w:rsid w:val="00EE1B61"/>
    <w:rsid w:val="00EE1D5F"/>
    <w:rsid w:val="00EE32FE"/>
    <w:rsid w:val="00EE44D9"/>
    <w:rsid w:val="00EE4EDF"/>
    <w:rsid w:val="00EE5AE2"/>
    <w:rsid w:val="00EE5B40"/>
    <w:rsid w:val="00EE772E"/>
    <w:rsid w:val="00EE7BAA"/>
    <w:rsid w:val="00EE7C8E"/>
    <w:rsid w:val="00EF17DC"/>
    <w:rsid w:val="00EF1D05"/>
    <w:rsid w:val="00EF247D"/>
    <w:rsid w:val="00EF2BF9"/>
    <w:rsid w:val="00EF30FF"/>
    <w:rsid w:val="00EF33DF"/>
    <w:rsid w:val="00EF3625"/>
    <w:rsid w:val="00EF53D3"/>
    <w:rsid w:val="00EF55AC"/>
    <w:rsid w:val="00EF5BB1"/>
    <w:rsid w:val="00EF6959"/>
    <w:rsid w:val="00F001AC"/>
    <w:rsid w:val="00F0048A"/>
    <w:rsid w:val="00F00EA4"/>
    <w:rsid w:val="00F014AF"/>
    <w:rsid w:val="00F026A3"/>
    <w:rsid w:val="00F026CC"/>
    <w:rsid w:val="00F02F94"/>
    <w:rsid w:val="00F037D3"/>
    <w:rsid w:val="00F05737"/>
    <w:rsid w:val="00F05E6C"/>
    <w:rsid w:val="00F05FDF"/>
    <w:rsid w:val="00F06144"/>
    <w:rsid w:val="00F061E7"/>
    <w:rsid w:val="00F06529"/>
    <w:rsid w:val="00F065B0"/>
    <w:rsid w:val="00F072E9"/>
    <w:rsid w:val="00F0772B"/>
    <w:rsid w:val="00F105EE"/>
    <w:rsid w:val="00F12A6C"/>
    <w:rsid w:val="00F139D6"/>
    <w:rsid w:val="00F13AF2"/>
    <w:rsid w:val="00F13F62"/>
    <w:rsid w:val="00F14418"/>
    <w:rsid w:val="00F16A8E"/>
    <w:rsid w:val="00F20C61"/>
    <w:rsid w:val="00F2117F"/>
    <w:rsid w:val="00F21CE3"/>
    <w:rsid w:val="00F22288"/>
    <w:rsid w:val="00F224EF"/>
    <w:rsid w:val="00F22F81"/>
    <w:rsid w:val="00F22FDC"/>
    <w:rsid w:val="00F23947"/>
    <w:rsid w:val="00F24290"/>
    <w:rsid w:val="00F2456B"/>
    <w:rsid w:val="00F24ED4"/>
    <w:rsid w:val="00F25ACF"/>
    <w:rsid w:val="00F25BD0"/>
    <w:rsid w:val="00F25C4A"/>
    <w:rsid w:val="00F25FA5"/>
    <w:rsid w:val="00F26173"/>
    <w:rsid w:val="00F27A49"/>
    <w:rsid w:val="00F27B6D"/>
    <w:rsid w:val="00F301CC"/>
    <w:rsid w:val="00F3050B"/>
    <w:rsid w:val="00F3075B"/>
    <w:rsid w:val="00F3078F"/>
    <w:rsid w:val="00F30A9D"/>
    <w:rsid w:val="00F30B4D"/>
    <w:rsid w:val="00F32302"/>
    <w:rsid w:val="00F32B14"/>
    <w:rsid w:val="00F3349F"/>
    <w:rsid w:val="00F3366D"/>
    <w:rsid w:val="00F33B11"/>
    <w:rsid w:val="00F33CAB"/>
    <w:rsid w:val="00F33E64"/>
    <w:rsid w:val="00F34585"/>
    <w:rsid w:val="00F34B61"/>
    <w:rsid w:val="00F36088"/>
    <w:rsid w:val="00F3650A"/>
    <w:rsid w:val="00F36958"/>
    <w:rsid w:val="00F406B8"/>
    <w:rsid w:val="00F40F75"/>
    <w:rsid w:val="00F41DEC"/>
    <w:rsid w:val="00F42014"/>
    <w:rsid w:val="00F423A7"/>
    <w:rsid w:val="00F42F2B"/>
    <w:rsid w:val="00F43A04"/>
    <w:rsid w:val="00F43B2C"/>
    <w:rsid w:val="00F43CE4"/>
    <w:rsid w:val="00F443D2"/>
    <w:rsid w:val="00F45337"/>
    <w:rsid w:val="00F4654E"/>
    <w:rsid w:val="00F474EC"/>
    <w:rsid w:val="00F502AF"/>
    <w:rsid w:val="00F502CD"/>
    <w:rsid w:val="00F50E0E"/>
    <w:rsid w:val="00F5105F"/>
    <w:rsid w:val="00F51840"/>
    <w:rsid w:val="00F520CD"/>
    <w:rsid w:val="00F52E65"/>
    <w:rsid w:val="00F539E7"/>
    <w:rsid w:val="00F54DE6"/>
    <w:rsid w:val="00F5503F"/>
    <w:rsid w:val="00F56BBA"/>
    <w:rsid w:val="00F56ED7"/>
    <w:rsid w:val="00F56F28"/>
    <w:rsid w:val="00F57B0D"/>
    <w:rsid w:val="00F614B6"/>
    <w:rsid w:val="00F64D88"/>
    <w:rsid w:val="00F64EC7"/>
    <w:rsid w:val="00F65421"/>
    <w:rsid w:val="00F66632"/>
    <w:rsid w:val="00F6679C"/>
    <w:rsid w:val="00F66C1F"/>
    <w:rsid w:val="00F672B2"/>
    <w:rsid w:val="00F70324"/>
    <w:rsid w:val="00F70586"/>
    <w:rsid w:val="00F706BE"/>
    <w:rsid w:val="00F708B4"/>
    <w:rsid w:val="00F70C63"/>
    <w:rsid w:val="00F71135"/>
    <w:rsid w:val="00F718FB"/>
    <w:rsid w:val="00F71BD6"/>
    <w:rsid w:val="00F727C1"/>
    <w:rsid w:val="00F7314D"/>
    <w:rsid w:val="00F73BA5"/>
    <w:rsid w:val="00F73E1A"/>
    <w:rsid w:val="00F74407"/>
    <w:rsid w:val="00F75D46"/>
    <w:rsid w:val="00F761E8"/>
    <w:rsid w:val="00F76624"/>
    <w:rsid w:val="00F76F56"/>
    <w:rsid w:val="00F772A4"/>
    <w:rsid w:val="00F77432"/>
    <w:rsid w:val="00F774D5"/>
    <w:rsid w:val="00F7753C"/>
    <w:rsid w:val="00F77917"/>
    <w:rsid w:val="00F77DE9"/>
    <w:rsid w:val="00F77E0B"/>
    <w:rsid w:val="00F802E2"/>
    <w:rsid w:val="00F82E36"/>
    <w:rsid w:val="00F83494"/>
    <w:rsid w:val="00F83854"/>
    <w:rsid w:val="00F83920"/>
    <w:rsid w:val="00F83BDF"/>
    <w:rsid w:val="00F83CA2"/>
    <w:rsid w:val="00F83CD5"/>
    <w:rsid w:val="00F863D4"/>
    <w:rsid w:val="00F86ADF"/>
    <w:rsid w:val="00F87AD9"/>
    <w:rsid w:val="00F901A8"/>
    <w:rsid w:val="00F9109F"/>
    <w:rsid w:val="00F91FBA"/>
    <w:rsid w:val="00F92382"/>
    <w:rsid w:val="00F92EA7"/>
    <w:rsid w:val="00F935DC"/>
    <w:rsid w:val="00F93BB7"/>
    <w:rsid w:val="00F94838"/>
    <w:rsid w:val="00F95796"/>
    <w:rsid w:val="00F9669A"/>
    <w:rsid w:val="00F970AA"/>
    <w:rsid w:val="00F970DC"/>
    <w:rsid w:val="00FA1D29"/>
    <w:rsid w:val="00FA1E09"/>
    <w:rsid w:val="00FA4C5A"/>
    <w:rsid w:val="00FA4F90"/>
    <w:rsid w:val="00FA54E4"/>
    <w:rsid w:val="00FA61D2"/>
    <w:rsid w:val="00FA6C40"/>
    <w:rsid w:val="00FA77CF"/>
    <w:rsid w:val="00FA7CF2"/>
    <w:rsid w:val="00FA7D1A"/>
    <w:rsid w:val="00FB03A1"/>
    <w:rsid w:val="00FB0488"/>
    <w:rsid w:val="00FB0EA4"/>
    <w:rsid w:val="00FB0F9C"/>
    <w:rsid w:val="00FB1AB7"/>
    <w:rsid w:val="00FB2B6A"/>
    <w:rsid w:val="00FB4E74"/>
    <w:rsid w:val="00FB5343"/>
    <w:rsid w:val="00FB5B8A"/>
    <w:rsid w:val="00FC0D0B"/>
    <w:rsid w:val="00FC10D5"/>
    <w:rsid w:val="00FC15AC"/>
    <w:rsid w:val="00FC1749"/>
    <w:rsid w:val="00FC18C6"/>
    <w:rsid w:val="00FC1B62"/>
    <w:rsid w:val="00FC215B"/>
    <w:rsid w:val="00FC2740"/>
    <w:rsid w:val="00FC2CA3"/>
    <w:rsid w:val="00FC31E2"/>
    <w:rsid w:val="00FC3520"/>
    <w:rsid w:val="00FC3A79"/>
    <w:rsid w:val="00FC3F38"/>
    <w:rsid w:val="00FC4105"/>
    <w:rsid w:val="00FC44D6"/>
    <w:rsid w:val="00FC457F"/>
    <w:rsid w:val="00FC5451"/>
    <w:rsid w:val="00FC5520"/>
    <w:rsid w:val="00FC61A4"/>
    <w:rsid w:val="00FC66D2"/>
    <w:rsid w:val="00FC68C3"/>
    <w:rsid w:val="00FC6E8E"/>
    <w:rsid w:val="00FC7F11"/>
    <w:rsid w:val="00FD0B14"/>
    <w:rsid w:val="00FD0FE0"/>
    <w:rsid w:val="00FD10D1"/>
    <w:rsid w:val="00FD2F16"/>
    <w:rsid w:val="00FD369A"/>
    <w:rsid w:val="00FD42F7"/>
    <w:rsid w:val="00FD4ABB"/>
    <w:rsid w:val="00FD4D9B"/>
    <w:rsid w:val="00FD5DA5"/>
    <w:rsid w:val="00FD6484"/>
    <w:rsid w:val="00FD666A"/>
    <w:rsid w:val="00FD6679"/>
    <w:rsid w:val="00FD69D2"/>
    <w:rsid w:val="00FD77BD"/>
    <w:rsid w:val="00FE05E3"/>
    <w:rsid w:val="00FE1942"/>
    <w:rsid w:val="00FE2A24"/>
    <w:rsid w:val="00FE2B34"/>
    <w:rsid w:val="00FE2D63"/>
    <w:rsid w:val="00FE32A7"/>
    <w:rsid w:val="00FE3736"/>
    <w:rsid w:val="00FE5EA5"/>
    <w:rsid w:val="00FE757D"/>
    <w:rsid w:val="00FE7A9B"/>
    <w:rsid w:val="00FE7EAD"/>
    <w:rsid w:val="00FF06BC"/>
    <w:rsid w:val="00FF1700"/>
    <w:rsid w:val="00FF1714"/>
    <w:rsid w:val="00FF1B06"/>
    <w:rsid w:val="00FF1C33"/>
    <w:rsid w:val="00FF2B97"/>
    <w:rsid w:val="00FF3643"/>
    <w:rsid w:val="00FF3A4F"/>
    <w:rsid w:val="00FF4A69"/>
    <w:rsid w:val="00FF4B1E"/>
    <w:rsid w:val="00FF4C36"/>
    <w:rsid w:val="00FF595F"/>
    <w:rsid w:val="00FF7720"/>
  </w:rsids>
  <m:mathPr>
    <m:mathFont m:val="Cambria Math"/>
    <m:brkBin m:val="before"/>
    <m:brkBinSub m:val="--"/>
    <m:smallFrac m:val="off"/>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122"/>
    <o:shapelayout v:ext="edit">
      <o:idmap v:ext="edit" data="1"/>
      <o:rules v:ext="edit">
        <o:r id="V:Rule7" type="connector" idref="#Straight Arrow Connector 16"/>
        <o:r id="V:Rule8" type="connector" idref="#Straight Connector 14"/>
        <o:r id="V:Rule9" type="connector" idref="#Straight Arrow Connector 23"/>
        <o:r id="V:Rule10" type="connector" idref="#Straight Arrow Connector 22"/>
        <o:r id="V:Rule11" type="connector" idref="#Straight Arrow Connector 21"/>
        <o:r id="V:Rule12" type="connector" idref="#Straight Arrow Connector 18"/>
        <o:r id="V:Rule13" type="connector" idref="#Straight Arrow Connector 17"/>
        <o:r id="V:Rule14" type="connector" idref="#Straight Connector 15"/>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GB" w:eastAsia="en-GB" w:bidi="en-GB"/>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footnote text" w:uiPriority="99"/>
    <w:lsdException w:name="caption" w:uiPriority="35" w:qFormat="1"/>
    <w:lsdException w:name="footnote reference" w:uiPriority="99"/>
    <w:lsdException w:name="Title" w:qFormat="1"/>
    <w:lsdException w:name="Subtitle" w:qFormat="1"/>
    <w:lsdException w:name="Hyperlink" w:uiPriority="99"/>
    <w:lsdException w:name="Strong" w:uiPriority="22" w:qFormat="1"/>
    <w:lsdException w:name="Emphasis" w:qFormat="1"/>
    <w:lsdException w:name="Plain Text" w:uiPriority="99"/>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No Spacing" w:qFormat="1"/>
    <w:lsdException w:name="Medium Grid 1" w:semiHidden="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sid w:val="00335448"/>
    <w:rPr>
      <w:sz w:val="24"/>
      <w:szCs w:val="24"/>
    </w:rPr>
  </w:style>
  <w:style w:type="paragraph" w:styleId="Heading1">
    <w:name w:val="heading 1"/>
    <w:basedOn w:val="Normal"/>
    <w:next w:val="Normal"/>
    <w:link w:val="Heading1Char"/>
    <w:qFormat/>
    <w:rsid w:val="00217599"/>
    <w:pPr>
      <w:keepNext/>
      <w:jc w:val="center"/>
      <w:outlineLvl w:val="0"/>
    </w:pPr>
    <w:rPr>
      <w:b/>
      <w:bCs/>
    </w:rPr>
  </w:style>
  <w:style w:type="paragraph" w:styleId="Heading2">
    <w:name w:val="heading 2"/>
    <w:basedOn w:val="Normal"/>
    <w:next w:val="Normal"/>
    <w:qFormat/>
    <w:rsid w:val="00217599"/>
    <w:pPr>
      <w:keepNext/>
      <w:jc w:val="center"/>
      <w:outlineLvl w:val="1"/>
    </w:pPr>
    <w:rPr>
      <w:b/>
      <w:bCs/>
      <w:sz w:val="28"/>
    </w:rPr>
  </w:style>
  <w:style w:type="paragraph" w:styleId="Heading3">
    <w:name w:val="heading 3"/>
    <w:basedOn w:val="Normal"/>
    <w:next w:val="Normal"/>
    <w:link w:val="Heading3Char"/>
    <w:qFormat/>
    <w:rsid w:val="00217599"/>
    <w:pPr>
      <w:keepNext/>
      <w:outlineLvl w:val="2"/>
    </w:pPr>
    <w:rPr>
      <w:bCs/>
      <w:iCs/>
    </w:rPr>
  </w:style>
  <w:style w:type="paragraph" w:styleId="Heading4">
    <w:name w:val="heading 4"/>
    <w:basedOn w:val="Normal"/>
    <w:next w:val="Normal"/>
    <w:link w:val="Heading4Char"/>
    <w:qFormat/>
    <w:rsid w:val="00217599"/>
    <w:pPr>
      <w:keepNext/>
      <w:jc w:val="both"/>
      <w:outlineLvl w:val="3"/>
    </w:pPr>
    <w:rPr>
      <w:b/>
      <w:bCs/>
    </w:rPr>
  </w:style>
  <w:style w:type="paragraph" w:styleId="Heading5">
    <w:name w:val="heading 5"/>
    <w:basedOn w:val="Normal"/>
    <w:next w:val="Normal"/>
    <w:qFormat/>
    <w:rsid w:val="00217599"/>
    <w:pPr>
      <w:keepNext/>
      <w:outlineLvl w:val="4"/>
    </w:pPr>
    <w:rPr>
      <w:b/>
      <w:bCs/>
      <w:noProof/>
    </w:rPr>
  </w:style>
  <w:style w:type="paragraph" w:styleId="Heading6">
    <w:name w:val="heading 6"/>
    <w:basedOn w:val="Normal"/>
    <w:next w:val="Normal"/>
    <w:qFormat/>
    <w:rsid w:val="00217599"/>
    <w:pPr>
      <w:keepNext/>
      <w:outlineLvl w:val="5"/>
    </w:pPr>
    <w:rPr>
      <w:b/>
      <w:bCs/>
      <w:sz w:val="28"/>
    </w:rPr>
  </w:style>
  <w:style w:type="paragraph" w:styleId="Heading7">
    <w:name w:val="heading 7"/>
    <w:basedOn w:val="Normal"/>
    <w:next w:val="Normal"/>
    <w:qFormat/>
    <w:rsid w:val="00217599"/>
    <w:pPr>
      <w:keepNext/>
      <w:jc w:val="right"/>
      <w:outlineLvl w:val="6"/>
    </w:pPr>
    <w:rPr>
      <w:noProof/>
    </w:rPr>
  </w:style>
  <w:style w:type="paragraph" w:styleId="Heading8">
    <w:name w:val="heading 8"/>
    <w:basedOn w:val="Normal"/>
    <w:next w:val="Normal"/>
    <w:qFormat/>
    <w:rsid w:val="00217599"/>
    <w:pPr>
      <w:keepNext/>
      <w:jc w:val="both"/>
      <w:outlineLvl w:val="7"/>
    </w:pPr>
    <w:rPr>
      <w:noProof/>
    </w:rPr>
  </w:style>
  <w:style w:type="paragraph" w:styleId="Heading9">
    <w:name w:val="heading 9"/>
    <w:basedOn w:val="Normal"/>
    <w:next w:val="Normal"/>
    <w:qFormat/>
    <w:rsid w:val="00217599"/>
    <w:pPr>
      <w:keepNext/>
      <w:outlineLvl w:val="8"/>
    </w:pPr>
    <w:rPr>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217599"/>
    <w:rPr>
      <w:b/>
      <w:bCs/>
      <w:sz w:val="24"/>
      <w:szCs w:val="24"/>
      <w:lang w:val="en-GB" w:eastAsia="en-GB" w:bidi="en-GB"/>
    </w:rPr>
  </w:style>
  <w:style w:type="paragraph" w:styleId="Title">
    <w:name w:val="Title"/>
    <w:basedOn w:val="Normal"/>
    <w:qFormat/>
    <w:rsid w:val="00217599"/>
    <w:pPr>
      <w:jc w:val="center"/>
    </w:pPr>
    <w:rPr>
      <w:b/>
      <w:bCs/>
      <w:sz w:val="32"/>
    </w:rPr>
  </w:style>
  <w:style w:type="paragraph" w:styleId="BodyText">
    <w:name w:val="Body Text"/>
    <w:basedOn w:val="Normal"/>
    <w:rsid w:val="00217599"/>
    <w:pPr>
      <w:jc w:val="both"/>
    </w:pPr>
  </w:style>
  <w:style w:type="paragraph" w:styleId="BodyText2">
    <w:name w:val="Body Text 2"/>
    <w:basedOn w:val="Normal"/>
    <w:rsid w:val="00217599"/>
    <w:pPr>
      <w:tabs>
        <w:tab w:val="left" w:pos="525"/>
      </w:tabs>
      <w:jc w:val="both"/>
    </w:pPr>
    <w:rPr>
      <w:b/>
      <w:caps/>
      <w:sz w:val="28"/>
    </w:rPr>
  </w:style>
  <w:style w:type="paragraph" w:styleId="BodyText3">
    <w:name w:val="Body Text 3"/>
    <w:basedOn w:val="Normal"/>
    <w:rsid w:val="00217599"/>
    <w:pPr>
      <w:tabs>
        <w:tab w:val="left" w:pos="525"/>
      </w:tabs>
      <w:jc w:val="both"/>
    </w:pPr>
    <w:rPr>
      <w:b/>
      <w:caps/>
    </w:rPr>
  </w:style>
  <w:style w:type="paragraph" w:customStyle="1" w:styleId="naisf">
    <w:name w:val="naisf"/>
    <w:basedOn w:val="Normal"/>
    <w:rsid w:val="00217599"/>
    <w:pPr>
      <w:spacing w:before="100" w:beforeAutospacing="1" w:after="100" w:afterAutospacing="1"/>
      <w:jc w:val="both"/>
    </w:pPr>
  </w:style>
  <w:style w:type="paragraph" w:styleId="Header">
    <w:name w:val="header"/>
    <w:basedOn w:val="Normal"/>
    <w:link w:val="HeaderChar"/>
    <w:rsid w:val="00217599"/>
    <w:pPr>
      <w:tabs>
        <w:tab w:val="center" w:pos="4153"/>
        <w:tab w:val="right" w:pos="8306"/>
      </w:tabs>
    </w:pPr>
  </w:style>
  <w:style w:type="character" w:styleId="PageNumber">
    <w:name w:val="page number"/>
    <w:basedOn w:val="DefaultParagraphFont"/>
    <w:rsid w:val="00217599"/>
  </w:style>
  <w:style w:type="paragraph" w:styleId="Footer">
    <w:name w:val="footer"/>
    <w:basedOn w:val="Normal"/>
    <w:rsid w:val="00217599"/>
    <w:pPr>
      <w:tabs>
        <w:tab w:val="center" w:pos="4153"/>
        <w:tab w:val="right" w:pos="8306"/>
      </w:tabs>
    </w:pPr>
    <w:rPr>
      <w:sz w:val="20"/>
    </w:rPr>
  </w:style>
  <w:style w:type="paragraph" w:styleId="BodyTextIndent">
    <w:name w:val="Body Text Indent"/>
    <w:basedOn w:val="Normal"/>
    <w:link w:val="BodyTextIndentChar"/>
    <w:rsid w:val="00217599"/>
    <w:pPr>
      <w:ind w:left="-426"/>
      <w:jc w:val="center"/>
    </w:pPr>
    <w:rPr>
      <w:b/>
      <w:bCs/>
      <w:sz w:val="28"/>
      <w:szCs w:val="20"/>
    </w:rPr>
  </w:style>
  <w:style w:type="paragraph" w:styleId="BodyTextIndent2">
    <w:name w:val="Body Text Indent 2"/>
    <w:basedOn w:val="Normal"/>
    <w:rsid w:val="00217599"/>
    <w:pPr>
      <w:tabs>
        <w:tab w:val="left" w:pos="5387"/>
      </w:tabs>
      <w:ind w:left="360" w:hanging="360"/>
    </w:pPr>
    <w:rPr>
      <w:b/>
      <w:bCs/>
      <w:noProof/>
    </w:rPr>
  </w:style>
  <w:style w:type="character" w:styleId="Strong">
    <w:name w:val="Strong"/>
    <w:uiPriority w:val="22"/>
    <w:qFormat/>
    <w:rsid w:val="00217599"/>
    <w:rPr>
      <w:b/>
      <w:bCs/>
    </w:rPr>
  </w:style>
  <w:style w:type="paragraph" w:styleId="BodyTextIndent3">
    <w:name w:val="Body Text Indent 3"/>
    <w:basedOn w:val="Normal"/>
    <w:rsid w:val="00217599"/>
    <w:pPr>
      <w:spacing w:after="120"/>
      <w:ind w:left="283"/>
    </w:pPr>
    <w:rPr>
      <w:sz w:val="16"/>
      <w:szCs w:val="16"/>
    </w:rPr>
  </w:style>
  <w:style w:type="character" w:styleId="FootnoteReference">
    <w:name w:val="footnote reference"/>
    <w:uiPriority w:val="99"/>
    <w:rsid w:val="00217599"/>
    <w:rPr>
      <w:vertAlign w:val="superscript"/>
    </w:rPr>
  </w:style>
  <w:style w:type="paragraph" w:styleId="FootnoteText">
    <w:name w:val="footnote text"/>
    <w:aliases w:val="Char Char,Char Char Char Char Char Char Char Char Char Char Char Char Char Char Char Char"/>
    <w:basedOn w:val="Normal"/>
    <w:link w:val="FootnoteTextChar"/>
    <w:uiPriority w:val="99"/>
    <w:rsid w:val="00217599"/>
    <w:rPr>
      <w:sz w:val="20"/>
      <w:szCs w:val="20"/>
    </w:rPr>
  </w:style>
  <w:style w:type="paragraph" w:styleId="Index1">
    <w:name w:val="index 1"/>
    <w:basedOn w:val="Normal"/>
    <w:next w:val="Normal"/>
    <w:autoRedefine/>
    <w:semiHidden/>
    <w:rsid w:val="00217599"/>
    <w:pPr>
      <w:tabs>
        <w:tab w:val="left" w:pos="300"/>
      </w:tabs>
      <w:ind w:left="600" w:hanging="300"/>
      <w:jc w:val="both"/>
    </w:pPr>
  </w:style>
  <w:style w:type="paragraph" w:styleId="IndexHeading">
    <w:name w:val="index heading"/>
    <w:basedOn w:val="Normal"/>
    <w:next w:val="Index1"/>
    <w:semiHidden/>
    <w:rsid w:val="00217599"/>
  </w:style>
  <w:style w:type="paragraph" w:customStyle="1" w:styleId="Normal13pt">
    <w:name w:val="Normal + 13 pt"/>
    <w:aliases w:val="Justified,Line spacing:  1.5 lines"/>
    <w:basedOn w:val="Normal"/>
    <w:rsid w:val="00217599"/>
    <w:pPr>
      <w:spacing w:line="360" w:lineRule="auto"/>
    </w:pPr>
    <w:rPr>
      <w:b/>
      <w:sz w:val="26"/>
      <w:szCs w:val="26"/>
    </w:rPr>
  </w:style>
  <w:style w:type="character" w:styleId="Hyperlink">
    <w:name w:val="Hyperlink"/>
    <w:uiPriority w:val="99"/>
    <w:rsid w:val="00217599"/>
    <w:rPr>
      <w:color w:val="0000FF"/>
      <w:u w:val="single"/>
    </w:rPr>
  </w:style>
  <w:style w:type="paragraph" w:customStyle="1" w:styleId="naisnod">
    <w:name w:val="naisnod"/>
    <w:basedOn w:val="Normal"/>
    <w:rsid w:val="00217599"/>
    <w:pPr>
      <w:spacing w:before="450" w:after="225"/>
      <w:jc w:val="center"/>
    </w:pPr>
    <w:rPr>
      <w:b/>
      <w:bCs/>
    </w:rPr>
  </w:style>
  <w:style w:type="paragraph" w:customStyle="1" w:styleId="naisc">
    <w:name w:val="naisc"/>
    <w:basedOn w:val="Normal"/>
    <w:rsid w:val="00217599"/>
    <w:pPr>
      <w:spacing w:before="75" w:after="75"/>
      <w:jc w:val="center"/>
    </w:pPr>
  </w:style>
  <w:style w:type="table" w:styleId="TableGrid">
    <w:name w:val="Table Grid"/>
    <w:basedOn w:val="TableNormal"/>
    <w:rsid w:val="002175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Kopsavilkums">
    <w:name w:val="Kopsavilkums"/>
    <w:basedOn w:val="Normal"/>
    <w:rsid w:val="00217599"/>
    <w:pPr>
      <w:numPr>
        <w:numId w:val="1"/>
      </w:numPr>
      <w:spacing w:before="120" w:after="120"/>
      <w:jc w:val="both"/>
    </w:pPr>
    <w:rPr>
      <w:rFonts w:ascii="Arial" w:hAnsi="Arial" w:cs="Arial"/>
      <w:sz w:val="22"/>
      <w:szCs w:val="22"/>
    </w:rPr>
  </w:style>
  <w:style w:type="paragraph" w:customStyle="1" w:styleId="Atskaitesteksts">
    <w:name w:val="Atskaites teksts"/>
    <w:basedOn w:val="Normal"/>
    <w:link w:val="AtskaitestekstsChar"/>
    <w:rsid w:val="00217599"/>
    <w:pPr>
      <w:spacing w:before="120"/>
      <w:jc w:val="both"/>
    </w:pPr>
    <w:rPr>
      <w:rFonts w:ascii="Arial" w:hAnsi="Arial" w:cs="Arial"/>
      <w:sz w:val="20"/>
      <w:szCs w:val="20"/>
    </w:rPr>
  </w:style>
  <w:style w:type="paragraph" w:customStyle="1" w:styleId="Uzskaitijums">
    <w:name w:val="Uzskaitijums"/>
    <w:basedOn w:val="Kopsavilkums"/>
    <w:link w:val="UzskaitijumsChar"/>
    <w:rsid w:val="00217599"/>
    <w:rPr>
      <w:rFonts w:cs="Times New Roman"/>
      <w:sz w:val="20"/>
    </w:rPr>
  </w:style>
  <w:style w:type="paragraph" w:customStyle="1" w:styleId="Apaknosaukums">
    <w:name w:val="Apakšnosaukums"/>
    <w:basedOn w:val="Normal"/>
    <w:next w:val="Atskaitesteksts"/>
    <w:rsid w:val="00217599"/>
    <w:pPr>
      <w:spacing w:before="120"/>
    </w:pPr>
    <w:rPr>
      <w:rFonts w:ascii="Arial" w:hAnsi="Arial" w:cs="Arial"/>
      <w:b/>
      <w:sz w:val="22"/>
      <w:szCs w:val="22"/>
    </w:rPr>
  </w:style>
  <w:style w:type="paragraph" w:styleId="TOC1">
    <w:name w:val="toc 1"/>
    <w:basedOn w:val="Normal"/>
    <w:next w:val="Normal"/>
    <w:autoRedefine/>
    <w:uiPriority w:val="39"/>
    <w:rsid w:val="003D4734"/>
    <w:pPr>
      <w:tabs>
        <w:tab w:val="right" w:leader="dot" w:pos="8820"/>
      </w:tabs>
      <w:ind w:right="992"/>
      <w:jc w:val="both"/>
    </w:pPr>
    <w:rPr>
      <w:b/>
      <w:caps/>
      <w:noProof/>
      <w:sz w:val="28"/>
      <w:szCs w:val="28"/>
    </w:rPr>
  </w:style>
  <w:style w:type="paragraph" w:styleId="TOC2">
    <w:name w:val="toc 2"/>
    <w:basedOn w:val="Normal"/>
    <w:next w:val="Normal"/>
    <w:autoRedefine/>
    <w:uiPriority w:val="39"/>
    <w:rsid w:val="00905900"/>
    <w:pPr>
      <w:numPr>
        <w:numId w:val="3"/>
      </w:numPr>
      <w:tabs>
        <w:tab w:val="right" w:leader="dot" w:pos="8820"/>
        <w:tab w:val="right" w:leader="dot" w:pos="9710"/>
      </w:tabs>
      <w:ind w:right="-79"/>
    </w:pPr>
    <w:rPr>
      <w:noProof/>
      <w:sz w:val="28"/>
      <w:szCs w:val="28"/>
    </w:rPr>
  </w:style>
  <w:style w:type="paragraph" w:styleId="TOC3">
    <w:name w:val="toc 3"/>
    <w:basedOn w:val="Normal"/>
    <w:next w:val="Normal"/>
    <w:autoRedefine/>
    <w:uiPriority w:val="39"/>
    <w:rsid w:val="002105D5"/>
    <w:pPr>
      <w:tabs>
        <w:tab w:val="left" w:pos="840"/>
        <w:tab w:val="left" w:pos="1200"/>
        <w:tab w:val="right" w:leader="dot" w:pos="8820"/>
      </w:tabs>
      <w:spacing w:before="60"/>
      <w:ind w:left="465" w:right="1111"/>
    </w:pPr>
    <w:rPr>
      <w:rFonts w:ascii="Arial" w:hAnsi="Arial" w:cs="Arial"/>
      <w:noProof/>
    </w:rPr>
  </w:style>
  <w:style w:type="character" w:styleId="FollowedHyperlink">
    <w:name w:val="FollowedHyperlink"/>
    <w:rsid w:val="00217599"/>
    <w:rPr>
      <w:color w:val="800080"/>
      <w:u w:val="single"/>
    </w:rPr>
  </w:style>
  <w:style w:type="paragraph" w:styleId="DocumentMap">
    <w:name w:val="Document Map"/>
    <w:basedOn w:val="Normal"/>
    <w:semiHidden/>
    <w:rsid w:val="00217599"/>
    <w:pPr>
      <w:shd w:val="clear" w:color="auto" w:fill="000080"/>
    </w:pPr>
    <w:rPr>
      <w:rFonts w:ascii="Tahoma" w:hAnsi="Tahoma" w:cs="Tahoma"/>
      <w:sz w:val="20"/>
      <w:szCs w:val="20"/>
    </w:rPr>
  </w:style>
  <w:style w:type="paragraph" w:customStyle="1" w:styleId="infas-txt">
    <w:name w:val="infas-txt"/>
    <w:basedOn w:val="Normal"/>
    <w:rsid w:val="00217599"/>
    <w:pPr>
      <w:spacing w:before="100" w:beforeAutospacing="1" w:after="100" w:afterAutospacing="1"/>
      <w:jc w:val="both"/>
    </w:pPr>
    <w:rPr>
      <w:rFonts w:ascii="Verdana" w:hAnsi="Verdana"/>
      <w:color w:val="272481"/>
      <w:sz w:val="16"/>
      <w:szCs w:val="16"/>
    </w:rPr>
  </w:style>
  <w:style w:type="character" w:customStyle="1" w:styleId="UzskaitijumsChar">
    <w:name w:val="Uzskaitijums Char"/>
    <w:link w:val="Uzskaitijums"/>
    <w:rsid w:val="00217599"/>
    <w:rPr>
      <w:rFonts w:ascii="Arial" w:hAnsi="Arial"/>
      <w:szCs w:val="22"/>
    </w:rPr>
  </w:style>
  <w:style w:type="character" w:customStyle="1" w:styleId="AtskaitestekstsChar">
    <w:name w:val="Atskaites teksts Char"/>
    <w:link w:val="Atskaitesteksts"/>
    <w:rsid w:val="00217599"/>
    <w:rPr>
      <w:rFonts w:ascii="Arial" w:hAnsi="Arial" w:cs="Arial"/>
      <w:lang w:val="en-GB" w:eastAsia="en-GB" w:bidi="en-GB"/>
    </w:rPr>
  </w:style>
  <w:style w:type="paragraph" w:styleId="NormalWeb">
    <w:name w:val="Normal (Web)"/>
    <w:basedOn w:val="Normal"/>
    <w:uiPriority w:val="99"/>
    <w:rsid w:val="00217599"/>
    <w:pPr>
      <w:spacing w:before="100" w:beforeAutospacing="1" w:after="100" w:afterAutospacing="1"/>
    </w:pPr>
  </w:style>
  <w:style w:type="paragraph" w:styleId="BalloonText">
    <w:name w:val="Balloon Text"/>
    <w:basedOn w:val="Normal"/>
    <w:link w:val="BalloonTextChar"/>
    <w:uiPriority w:val="99"/>
    <w:semiHidden/>
    <w:rsid w:val="00217599"/>
    <w:rPr>
      <w:rFonts w:ascii="Tahoma" w:hAnsi="Tahoma"/>
      <w:sz w:val="16"/>
      <w:szCs w:val="16"/>
    </w:rPr>
  </w:style>
  <w:style w:type="character" w:styleId="CommentReference">
    <w:name w:val="annotation reference"/>
    <w:semiHidden/>
    <w:rsid w:val="00217599"/>
    <w:rPr>
      <w:sz w:val="16"/>
      <w:szCs w:val="16"/>
    </w:rPr>
  </w:style>
  <w:style w:type="paragraph" w:styleId="CommentText">
    <w:name w:val="annotation text"/>
    <w:basedOn w:val="Normal"/>
    <w:link w:val="CommentTextChar"/>
    <w:semiHidden/>
    <w:rsid w:val="00217599"/>
    <w:rPr>
      <w:sz w:val="20"/>
      <w:szCs w:val="20"/>
    </w:rPr>
  </w:style>
  <w:style w:type="paragraph" w:styleId="CommentSubject">
    <w:name w:val="annotation subject"/>
    <w:basedOn w:val="CommentText"/>
    <w:next w:val="CommentText"/>
    <w:semiHidden/>
    <w:rsid w:val="00217599"/>
    <w:rPr>
      <w:b/>
      <w:bCs/>
    </w:rPr>
  </w:style>
  <w:style w:type="paragraph" w:customStyle="1" w:styleId="RakstzRakstz3CharCharRakstzRakstzCharChar">
    <w:name w:val="Rakstz. Rakstz.3 Char Char Rakstz. Rakstz. Char Char"/>
    <w:basedOn w:val="Normal"/>
    <w:next w:val="BlockText"/>
    <w:rsid w:val="00217599"/>
    <w:pPr>
      <w:spacing w:before="120" w:after="160" w:line="240" w:lineRule="exact"/>
      <w:ind w:firstLine="720"/>
      <w:jc w:val="both"/>
    </w:pPr>
    <w:rPr>
      <w:rFonts w:ascii="Verdana" w:hAnsi="Verdana"/>
      <w:sz w:val="20"/>
      <w:szCs w:val="20"/>
    </w:rPr>
  </w:style>
  <w:style w:type="paragraph" w:styleId="TOC8">
    <w:name w:val="toc 8"/>
    <w:basedOn w:val="Normal"/>
    <w:next w:val="Normal"/>
    <w:autoRedefine/>
    <w:semiHidden/>
    <w:rsid w:val="00217599"/>
    <w:pPr>
      <w:ind w:left="1680"/>
    </w:pPr>
  </w:style>
  <w:style w:type="paragraph" w:styleId="BlockText">
    <w:name w:val="Block Text"/>
    <w:basedOn w:val="Normal"/>
    <w:rsid w:val="00217599"/>
    <w:pPr>
      <w:spacing w:after="120"/>
      <w:ind w:left="1440" w:right="1440"/>
    </w:pPr>
  </w:style>
  <w:style w:type="paragraph" w:customStyle="1" w:styleId="RakstzRakstz1CharCharRakstzRakstz">
    <w:name w:val="Rakstz. Rakstz.1 Char Char Rakstz. Rakstz."/>
    <w:basedOn w:val="Normal"/>
    <w:next w:val="Normal"/>
    <w:rsid w:val="00217599"/>
    <w:pPr>
      <w:spacing w:before="120" w:after="160" w:line="240" w:lineRule="exact"/>
      <w:ind w:firstLine="720"/>
      <w:jc w:val="both"/>
    </w:pPr>
    <w:rPr>
      <w:rFonts w:ascii="Verdana" w:hAnsi="Verdana"/>
      <w:sz w:val="20"/>
      <w:szCs w:val="20"/>
    </w:rPr>
  </w:style>
  <w:style w:type="paragraph" w:customStyle="1" w:styleId="RakstzRakstz1">
    <w:name w:val="Rakstz. Rakstz.1"/>
    <w:basedOn w:val="Normal"/>
    <w:next w:val="BlockText"/>
    <w:rsid w:val="00217599"/>
    <w:pPr>
      <w:spacing w:before="120" w:after="160" w:line="240" w:lineRule="exact"/>
      <w:ind w:firstLine="720"/>
      <w:jc w:val="both"/>
    </w:pPr>
    <w:rPr>
      <w:rFonts w:ascii="Verdana" w:hAnsi="Verdana"/>
      <w:sz w:val="20"/>
      <w:szCs w:val="20"/>
    </w:rPr>
  </w:style>
  <w:style w:type="character" w:styleId="Emphasis">
    <w:name w:val="Emphasis"/>
    <w:qFormat/>
    <w:rsid w:val="00FF06BC"/>
    <w:rPr>
      <w:i/>
      <w:iCs/>
    </w:rPr>
  </w:style>
  <w:style w:type="paragraph" w:customStyle="1" w:styleId="DefaultParagraphFont1">
    <w:name w:val="Default Paragraph Font1"/>
    <w:next w:val="Normal"/>
    <w:rsid w:val="00344A7E"/>
    <w:rPr>
      <w:rFonts w:ascii="CG Times (W1)" w:hAnsi="CG Times (W1)"/>
    </w:rPr>
  </w:style>
  <w:style w:type="paragraph" w:customStyle="1" w:styleId="RakstzRakstz2">
    <w:name w:val="Rakstz. Rakstz.2"/>
    <w:basedOn w:val="Normal"/>
    <w:next w:val="BlockText"/>
    <w:rsid w:val="00AC03B7"/>
    <w:pPr>
      <w:spacing w:before="120" w:after="160" w:line="240" w:lineRule="exact"/>
      <w:ind w:firstLine="720"/>
      <w:jc w:val="both"/>
    </w:pPr>
    <w:rPr>
      <w:rFonts w:ascii="Verdana" w:hAnsi="Verdana"/>
      <w:sz w:val="20"/>
      <w:szCs w:val="20"/>
    </w:rPr>
  </w:style>
  <w:style w:type="paragraph" w:customStyle="1" w:styleId="CharCharRakstzRakstz">
    <w:name w:val="Char Char Rakstz. Rakstz."/>
    <w:basedOn w:val="Normal"/>
    <w:next w:val="Normal"/>
    <w:rsid w:val="005F14D7"/>
    <w:pPr>
      <w:spacing w:before="120" w:after="160" w:line="240" w:lineRule="exact"/>
      <w:ind w:firstLine="720"/>
      <w:jc w:val="both"/>
    </w:pPr>
    <w:rPr>
      <w:rFonts w:ascii="Verdana" w:hAnsi="Verdana"/>
      <w:sz w:val="20"/>
      <w:szCs w:val="20"/>
    </w:rPr>
  </w:style>
  <w:style w:type="paragraph" w:customStyle="1" w:styleId="RakstzRakstz">
    <w:name w:val="Rakstz. Rakstz."/>
    <w:basedOn w:val="Normal"/>
    <w:next w:val="BlockText"/>
    <w:rsid w:val="00A86B53"/>
    <w:pPr>
      <w:spacing w:before="120" w:after="160" w:line="240" w:lineRule="exact"/>
      <w:ind w:firstLine="720"/>
      <w:jc w:val="both"/>
    </w:pPr>
    <w:rPr>
      <w:rFonts w:ascii="Verdana" w:hAnsi="Verdana"/>
      <w:sz w:val="20"/>
      <w:szCs w:val="20"/>
    </w:rPr>
  </w:style>
  <w:style w:type="paragraph" w:customStyle="1" w:styleId="CharChar">
    <w:name w:val="Char Char"/>
    <w:basedOn w:val="Normal"/>
    <w:next w:val="BlockText"/>
    <w:rsid w:val="00C2430C"/>
    <w:pPr>
      <w:spacing w:before="120" w:after="160" w:line="240" w:lineRule="exact"/>
      <w:ind w:firstLine="720"/>
      <w:jc w:val="both"/>
    </w:pPr>
    <w:rPr>
      <w:rFonts w:ascii="Verdana" w:hAnsi="Verdana"/>
      <w:sz w:val="20"/>
      <w:szCs w:val="20"/>
    </w:rPr>
  </w:style>
  <w:style w:type="paragraph" w:customStyle="1" w:styleId="CharCharRakstzRakstzCharCharRakstzRakstzCharChar1RakstzRakstz1CharCharRakstzRakstzCharCharRakstzRakstzCharCharRakstzRakstzCharChar">
    <w:name w:val="Char Char Rakstz. Rakstz. Char Char Rakstz. Rakstz. Char Char1 Rakstz. Rakstz.1 Char Char Rakstz. Rakstz. Char Char Rakstz. Rakstz. Char Char Rakstz. Rakstz. Char Char"/>
    <w:basedOn w:val="Normal"/>
    <w:next w:val="Normal"/>
    <w:rsid w:val="006F6D72"/>
    <w:pPr>
      <w:spacing w:before="120" w:after="160" w:line="240" w:lineRule="exact"/>
      <w:ind w:firstLine="720"/>
      <w:jc w:val="both"/>
    </w:pPr>
    <w:rPr>
      <w:rFonts w:ascii="Verdana" w:hAnsi="Verdana"/>
      <w:sz w:val="20"/>
      <w:szCs w:val="20"/>
    </w:rPr>
  </w:style>
  <w:style w:type="paragraph" w:customStyle="1" w:styleId="CharCharRakstzRakstzCharChar1">
    <w:name w:val="Char Char Rakstz. Rakstz. Char Char1"/>
    <w:basedOn w:val="Normal"/>
    <w:next w:val="BlockText"/>
    <w:rsid w:val="008732FB"/>
    <w:pPr>
      <w:spacing w:before="120" w:after="160" w:line="240" w:lineRule="exact"/>
      <w:ind w:firstLine="720"/>
      <w:jc w:val="both"/>
    </w:pPr>
    <w:rPr>
      <w:rFonts w:ascii="Verdana" w:hAnsi="Verdana"/>
      <w:sz w:val="20"/>
      <w:szCs w:val="20"/>
    </w:rPr>
  </w:style>
  <w:style w:type="paragraph" w:customStyle="1" w:styleId="NormalBold">
    <w:name w:val="Normal + Bold"/>
    <w:basedOn w:val="Normal"/>
    <w:rsid w:val="006143B8"/>
    <w:pPr>
      <w:jc w:val="both"/>
    </w:pPr>
    <w:rPr>
      <w:b/>
    </w:rPr>
  </w:style>
  <w:style w:type="paragraph" w:customStyle="1" w:styleId="RakstzRakstz1CharCharRakstzRakstz1CharCharCharCharChar">
    <w:name w:val="Rakstz. Rakstz.1 Char Char Rakstz. Rakstz.1 Char Char Char Char Char"/>
    <w:basedOn w:val="Normal"/>
    <w:next w:val="Normal"/>
    <w:rsid w:val="00E52493"/>
    <w:pPr>
      <w:spacing w:before="120" w:after="160" w:line="240" w:lineRule="exact"/>
      <w:ind w:firstLine="720"/>
      <w:jc w:val="both"/>
    </w:pPr>
    <w:rPr>
      <w:rFonts w:ascii="Verdana" w:hAnsi="Verdana"/>
      <w:sz w:val="20"/>
      <w:szCs w:val="20"/>
    </w:rPr>
  </w:style>
  <w:style w:type="paragraph" w:customStyle="1" w:styleId="RakstzCharChar">
    <w:name w:val="Rakstz. Char Char"/>
    <w:basedOn w:val="Normal"/>
    <w:next w:val="Normal"/>
    <w:rsid w:val="00A6701A"/>
    <w:pPr>
      <w:spacing w:before="120" w:after="160" w:line="240" w:lineRule="exact"/>
      <w:ind w:firstLine="720"/>
      <w:jc w:val="both"/>
    </w:pPr>
    <w:rPr>
      <w:rFonts w:ascii="Verdana" w:hAnsi="Verdana"/>
      <w:sz w:val="20"/>
      <w:szCs w:val="20"/>
    </w:rPr>
  </w:style>
  <w:style w:type="paragraph" w:customStyle="1" w:styleId="cipari">
    <w:name w:val="cipari"/>
    <w:basedOn w:val="Normal"/>
    <w:link w:val="cipariChar"/>
    <w:rsid w:val="00E16056"/>
    <w:pPr>
      <w:spacing w:after="120"/>
      <w:ind w:left="720" w:hanging="720"/>
      <w:jc w:val="both"/>
    </w:pPr>
    <w:rPr>
      <w:bCs/>
      <w:szCs w:val="20"/>
    </w:rPr>
  </w:style>
  <w:style w:type="character" w:customStyle="1" w:styleId="cipariChar">
    <w:name w:val="cipari Char"/>
    <w:link w:val="cipari"/>
    <w:rsid w:val="00E16056"/>
    <w:rPr>
      <w:bCs/>
      <w:sz w:val="24"/>
      <w:lang w:val="en-GB" w:eastAsia="en-GB" w:bidi="en-GB"/>
    </w:rPr>
  </w:style>
  <w:style w:type="paragraph" w:customStyle="1" w:styleId="programmas">
    <w:name w:val="programmas"/>
    <w:basedOn w:val="Normal"/>
    <w:rsid w:val="001B411A"/>
    <w:pPr>
      <w:widowControl w:val="0"/>
      <w:spacing w:before="120" w:after="120"/>
      <w:jc w:val="center"/>
    </w:pPr>
    <w:rPr>
      <w:szCs w:val="20"/>
      <w:u w:val="single"/>
    </w:rPr>
  </w:style>
  <w:style w:type="paragraph" w:customStyle="1" w:styleId="izdevumi">
    <w:name w:val="izdevumi"/>
    <w:basedOn w:val="Normal"/>
    <w:rsid w:val="00DC2B51"/>
    <w:pPr>
      <w:widowControl w:val="0"/>
      <w:spacing w:before="120"/>
      <w:ind w:left="567"/>
      <w:jc w:val="both"/>
    </w:pPr>
    <w:rPr>
      <w:i/>
      <w:szCs w:val="20"/>
    </w:rPr>
  </w:style>
  <w:style w:type="paragraph" w:customStyle="1" w:styleId="samazpaliel">
    <w:name w:val="samaz_paliel"/>
    <w:basedOn w:val="Normal"/>
    <w:qFormat/>
    <w:rsid w:val="00DC2B51"/>
    <w:pPr>
      <w:widowControl w:val="0"/>
      <w:jc w:val="both"/>
    </w:pPr>
    <w:rPr>
      <w:b/>
      <w:szCs w:val="20"/>
      <w:u w:val="single"/>
    </w:rPr>
  </w:style>
  <w:style w:type="paragraph" w:customStyle="1" w:styleId="tabteksts">
    <w:name w:val="tab_teksts"/>
    <w:basedOn w:val="Normal"/>
    <w:rsid w:val="00DC2B51"/>
    <w:rPr>
      <w:sz w:val="18"/>
      <w:szCs w:val="20"/>
    </w:rPr>
  </w:style>
  <w:style w:type="paragraph" w:customStyle="1" w:styleId="cipariiturp">
    <w:name w:val="ciparii_turp"/>
    <w:basedOn w:val="cipari"/>
    <w:qFormat/>
    <w:rsid w:val="00DC2B51"/>
    <w:pPr>
      <w:ind w:left="709" w:firstLine="0"/>
    </w:pPr>
    <w:rPr>
      <w:bCs w:val="0"/>
    </w:rPr>
  </w:style>
  <w:style w:type="paragraph" w:customStyle="1" w:styleId="RakstzRakstz3">
    <w:name w:val="Rakstz. Rakstz.3"/>
    <w:basedOn w:val="Normal"/>
    <w:next w:val="BlockText"/>
    <w:rsid w:val="000373A8"/>
    <w:pPr>
      <w:spacing w:before="120" w:after="160" w:line="240" w:lineRule="exact"/>
      <w:ind w:firstLine="720"/>
      <w:jc w:val="both"/>
    </w:pPr>
    <w:rPr>
      <w:rFonts w:ascii="Verdana" w:hAnsi="Verdana"/>
      <w:sz w:val="20"/>
      <w:szCs w:val="20"/>
    </w:rPr>
  </w:style>
  <w:style w:type="paragraph" w:customStyle="1" w:styleId="RakstzRakstz3CharChar">
    <w:name w:val="Rakstz. Rakstz.3 Char Char"/>
    <w:basedOn w:val="Normal"/>
    <w:next w:val="BlockText"/>
    <w:rsid w:val="001F4A51"/>
    <w:pPr>
      <w:spacing w:before="120" w:after="160" w:line="240" w:lineRule="exact"/>
      <w:ind w:firstLine="720"/>
      <w:jc w:val="both"/>
    </w:pPr>
    <w:rPr>
      <w:rFonts w:ascii="Verdana" w:hAnsi="Verdana"/>
      <w:sz w:val="20"/>
      <w:szCs w:val="20"/>
    </w:rPr>
  </w:style>
  <w:style w:type="paragraph" w:customStyle="1" w:styleId="RakstzRakstz1CharChar">
    <w:name w:val="Rakstz. Rakstz.1 Char Char"/>
    <w:basedOn w:val="Normal"/>
    <w:next w:val="Normal"/>
    <w:rsid w:val="00560ED3"/>
    <w:pPr>
      <w:spacing w:before="120" w:after="160" w:line="240" w:lineRule="exact"/>
      <w:ind w:firstLine="720"/>
      <w:jc w:val="both"/>
    </w:pPr>
    <w:rPr>
      <w:rFonts w:ascii="Verdana" w:hAnsi="Verdana"/>
      <w:sz w:val="20"/>
      <w:szCs w:val="20"/>
    </w:rPr>
  </w:style>
  <w:style w:type="paragraph" w:customStyle="1" w:styleId="RakstzRakstz3CharCharRakstzRakstzCharCharRakstzRakstzCharChar">
    <w:name w:val="Rakstz. Rakstz.3 Char Char Rakstz. Rakstz. Char Char Rakstz. Rakstz. Char Char"/>
    <w:basedOn w:val="Normal"/>
    <w:next w:val="BlockText"/>
    <w:rsid w:val="00EB1C97"/>
    <w:pPr>
      <w:spacing w:before="120" w:after="160" w:line="240" w:lineRule="exact"/>
      <w:ind w:firstLine="720"/>
      <w:jc w:val="both"/>
    </w:pPr>
    <w:rPr>
      <w:rFonts w:ascii="Verdana" w:hAnsi="Verdana"/>
      <w:sz w:val="20"/>
      <w:szCs w:val="20"/>
    </w:rPr>
  </w:style>
  <w:style w:type="paragraph" w:customStyle="1" w:styleId="CharCharRakstzRakstzCharCharRakstzRakstzCharChar1RakstzRakstz1CharCharRakstzRakstzCharCharRakstzRakstzCharCharRakstzRakstz">
    <w:name w:val="Char Char Rakstz. Rakstz. Char Char Rakstz. Rakstz. Char Char1 Rakstz. Rakstz.1 Char Char Rakstz. Rakstz. Char Char Rakstz. Rakstz. Char Char Rakstz. Rakstz."/>
    <w:basedOn w:val="Normal"/>
    <w:next w:val="Normal"/>
    <w:rsid w:val="00AA5C9C"/>
    <w:pPr>
      <w:spacing w:before="120" w:after="160" w:line="240" w:lineRule="exact"/>
      <w:ind w:firstLine="720"/>
      <w:jc w:val="both"/>
    </w:pPr>
    <w:rPr>
      <w:rFonts w:ascii="Verdana" w:hAnsi="Verdana"/>
      <w:sz w:val="20"/>
      <w:szCs w:val="20"/>
    </w:rPr>
  </w:style>
  <w:style w:type="paragraph" w:customStyle="1" w:styleId="CharChar1">
    <w:name w:val="Char Char1"/>
    <w:basedOn w:val="Normal"/>
    <w:next w:val="Normal"/>
    <w:rsid w:val="00B33219"/>
    <w:pPr>
      <w:spacing w:before="120" w:after="160" w:line="240" w:lineRule="exact"/>
      <w:ind w:firstLine="720"/>
      <w:jc w:val="both"/>
    </w:pPr>
    <w:rPr>
      <w:rFonts w:ascii="Verdana" w:hAnsi="Verdana"/>
      <w:sz w:val="20"/>
      <w:szCs w:val="20"/>
    </w:rPr>
  </w:style>
  <w:style w:type="paragraph" w:customStyle="1" w:styleId="RakstzRakstz0">
    <w:name w:val="Rakstz. Rakstz."/>
    <w:basedOn w:val="Normal"/>
    <w:rsid w:val="003D6C4F"/>
    <w:pPr>
      <w:spacing w:after="160" w:line="240" w:lineRule="exact"/>
    </w:pPr>
    <w:rPr>
      <w:rFonts w:ascii="Tahoma" w:hAnsi="Tahoma"/>
      <w:sz w:val="20"/>
      <w:szCs w:val="20"/>
    </w:rPr>
  </w:style>
  <w:style w:type="paragraph" w:customStyle="1" w:styleId="Default">
    <w:name w:val="Default"/>
    <w:rsid w:val="00DB1664"/>
    <w:pPr>
      <w:autoSpaceDE w:val="0"/>
      <w:autoSpaceDN w:val="0"/>
      <w:adjustRightInd w:val="0"/>
    </w:pPr>
    <w:rPr>
      <w:color w:val="000000"/>
      <w:sz w:val="24"/>
      <w:szCs w:val="24"/>
    </w:rPr>
  </w:style>
  <w:style w:type="paragraph" w:customStyle="1" w:styleId="RakstzRakstzCharChar1RakstzRakstz">
    <w:name w:val="Rakstz. Rakstz. Char Char1 Rakstz. Rakstz."/>
    <w:basedOn w:val="Normal"/>
    <w:next w:val="Normal"/>
    <w:rsid w:val="00134C48"/>
    <w:pPr>
      <w:spacing w:before="120" w:after="160" w:line="240" w:lineRule="exact"/>
      <w:ind w:firstLine="720"/>
      <w:jc w:val="both"/>
    </w:pPr>
    <w:rPr>
      <w:rFonts w:ascii="Verdana" w:hAnsi="Verdana"/>
      <w:sz w:val="20"/>
      <w:szCs w:val="20"/>
    </w:rPr>
  </w:style>
  <w:style w:type="paragraph" w:customStyle="1" w:styleId="ListDash">
    <w:name w:val="List Dash"/>
    <w:rsid w:val="00FA77CF"/>
    <w:pPr>
      <w:numPr>
        <w:numId w:val="6"/>
      </w:numPr>
      <w:spacing w:after="120"/>
      <w:jc w:val="both"/>
    </w:pPr>
    <w:rPr>
      <w:snapToGrid w:val="0"/>
      <w:sz w:val="24"/>
    </w:rPr>
  </w:style>
  <w:style w:type="character" w:customStyle="1" w:styleId="fontsize21">
    <w:name w:val="fontsize21"/>
    <w:rsid w:val="00334000"/>
    <w:rPr>
      <w:i/>
      <w:iCs/>
      <w:sz w:val="20"/>
      <w:szCs w:val="20"/>
    </w:rPr>
  </w:style>
  <w:style w:type="paragraph" w:customStyle="1" w:styleId="RakstzRakstz3CharCharRakstzRakstzCharCharRakstzRakstzCharChar1CharChar">
    <w:name w:val="Rakstz. Rakstz.3 Char Char Rakstz. Rakstz. Char Char Rakstz. Rakstz. Char Char1 Char Char"/>
    <w:basedOn w:val="Normal"/>
    <w:rsid w:val="00966B52"/>
    <w:pPr>
      <w:spacing w:before="120" w:after="160" w:line="240" w:lineRule="exact"/>
      <w:ind w:firstLine="720"/>
      <w:jc w:val="both"/>
    </w:pPr>
    <w:rPr>
      <w:rFonts w:ascii="Verdana" w:hAnsi="Verdana"/>
      <w:sz w:val="20"/>
      <w:szCs w:val="20"/>
    </w:rPr>
  </w:style>
  <w:style w:type="character" w:customStyle="1" w:styleId="c3">
    <w:name w:val="c3"/>
    <w:rsid w:val="00F22FDC"/>
    <w:rPr>
      <w:rFonts w:cs="Times New Roman"/>
    </w:rPr>
  </w:style>
  <w:style w:type="character" w:customStyle="1" w:styleId="c11">
    <w:name w:val="c11"/>
    <w:rsid w:val="00F22FDC"/>
    <w:rPr>
      <w:rFonts w:cs="Times New Roman"/>
    </w:rPr>
  </w:style>
  <w:style w:type="character" w:customStyle="1" w:styleId="c18">
    <w:name w:val="c18"/>
    <w:rsid w:val="00F22FDC"/>
    <w:rPr>
      <w:rFonts w:cs="Times New Roman"/>
    </w:rPr>
  </w:style>
  <w:style w:type="paragraph" w:customStyle="1" w:styleId="tvhtml">
    <w:name w:val="tv_html"/>
    <w:basedOn w:val="Normal"/>
    <w:rsid w:val="0015305E"/>
    <w:pPr>
      <w:spacing w:before="100" w:beforeAutospacing="1" w:after="100" w:afterAutospacing="1"/>
    </w:pPr>
    <w:rPr>
      <w:rFonts w:ascii="Verdana" w:hAnsi="Verdana"/>
      <w:sz w:val="20"/>
      <w:szCs w:val="20"/>
    </w:rPr>
  </w:style>
  <w:style w:type="character" w:customStyle="1" w:styleId="Heading4Char">
    <w:name w:val="Heading 4 Char"/>
    <w:link w:val="Heading4"/>
    <w:rsid w:val="0015305E"/>
    <w:rPr>
      <w:b/>
      <w:bCs/>
      <w:sz w:val="24"/>
      <w:szCs w:val="24"/>
      <w:lang w:val="en-GB"/>
    </w:rPr>
  </w:style>
  <w:style w:type="character" w:customStyle="1" w:styleId="HeaderChar">
    <w:name w:val="Header Char"/>
    <w:link w:val="Header"/>
    <w:rsid w:val="0015305E"/>
    <w:rPr>
      <w:sz w:val="24"/>
      <w:szCs w:val="24"/>
      <w:lang w:val="en-GB"/>
    </w:rPr>
  </w:style>
  <w:style w:type="character" w:customStyle="1" w:styleId="BalloonTextChar">
    <w:name w:val="Balloon Text Char"/>
    <w:link w:val="BalloonText"/>
    <w:uiPriority w:val="99"/>
    <w:semiHidden/>
    <w:rsid w:val="0015305E"/>
    <w:rPr>
      <w:rFonts w:ascii="Tahoma" w:hAnsi="Tahoma" w:cs="Tahoma"/>
      <w:sz w:val="16"/>
      <w:szCs w:val="16"/>
      <w:lang w:val="en-GB"/>
    </w:rPr>
  </w:style>
  <w:style w:type="character" w:customStyle="1" w:styleId="xdtextboxctrl117ms-xedit-plaintext">
    <w:name w:val="xdtextbox ctrl117 ms-xedit-plaintext"/>
    <w:rsid w:val="0015305E"/>
    <w:rPr>
      <w:rFonts w:cs="Times New Roman"/>
    </w:rPr>
  </w:style>
  <w:style w:type="character" w:customStyle="1" w:styleId="apple-style-span">
    <w:name w:val="apple-style-span"/>
    <w:rsid w:val="0015305E"/>
  </w:style>
  <w:style w:type="paragraph" w:customStyle="1" w:styleId="ColorfulList-Accent11">
    <w:name w:val="Colorful List - Accent 11"/>
    <w:basedOn w:val="Normal"/>
    <w:uiPriority w:val="34"/>
    <w:qFormat/>
    <w:rsid w:val="00BA64F7"/>
    <w:pPr>
      <w:ind w:left="720"/>
      <w:contextualSpacing/>
    </w:pPr>
  </w:style>
  <w:style w:type="paragraph" w:customStyle="1" w:styleId="Vidjsreis2">
    <w:name w:val="Vidējs režģis 2"/>
    <w:uiPriority w:val="1"/>
    <w:qFormat/>
    <w:rsid w:val="006015FF"/>
    <w:rPr>
      <w:rFonts w:ascii="Calibri" w:eastAsia="Calibri" w:hAnsi="Calibri"/>
      <w:sz w:val="22"/>
      <w:szCs w:val="22"/>
    </w:rPr>
  </w:style>
  <w:style w:type="character" w:customStyle="1" w:styleId="FootnoteTextChar">
    <w:name w:val="Footnote Text Char"/>
    <w:aliases w:val="Char Char Char,Char Char Char Char Char Char Char Char Char Char Char Char Char Char Char Char Char"/>
    <w:link w:val="FootnoteText"/>
    <w:uiPriority w:val="99"/>
    <w:rsid w:val="00854033"/>
    <w:rPr>
      <w:lang w:val="en-GB"/>
    </w:rPr>
  </w:style>
  <w:style w:type="paragraph" w:customStyle="1" w:styleId="RakstzRakstz3CharCharRakstzRakstzCharCharRakstzRakstzCharChar1">
    <w:name w:val="Rakstz. Rakstz.3 Char Char Rakstz. Rakstz. Char Char Rakstz. Rakstz. Char Char1"/>
    <w:basedOn w:val="Normal"/>
    <w:rsid w:val="00057460"/>
    <w:pPr>
      <w:spacing w:before="120" w:after="160" w:line="240" w:lineRule="exact"/>
      <w:ind w:firstLine="720"/>
      <w:jc w:val="both"/>
    </w:pPr>
    <w:rPr>
      <w:rFonts w:ascii="Verdana" w:hAnsi="Verdana"/>
      <w:sz w:val="20"/>
      <w:szCs w:val="20"/>
    </w:rPr>
  </w:style>
  <w:style w:type="paragraph" w:customStyle="1" w:styleId="tv213">
    <w:name w:val="tv213"/>
    <w:basedOn w:val="Normal"/>
    <w:rsid w:val="00C424B1"/>
    <w:pPr>
      <w:spacing w:before="100" w:beforeAutospacing="1" w:after="100" w:afterAutospacing="1"/>
    </w:pPr>
  </w:style>
  <w:style w:type="character" w:customStyle="1" w:styleId="apple-converted-space">
    <w:name w:val="apple-converted-space"/>
    <w:rsid w:val="005C033F"/>
  </w:style>
  <w:style w:type="paragraph" w:customStyle="1" w:styleId="msolistparagraph0">
    <w:name w:val="msolistparagraph"/>
    <w:basedOn w:val="Normal"/>
    <w:rsid w:val="00B755D7"/>
    <w:pPr>
      <w:ind w:left="720"/>
    </w:pPr>
    <w:rPr>
      <w:rFonts w:eastAsia="Calibri"/>
    </w:rPr>
  </w:style>
  <w:style w:type="character" w:customStyle="1" w:styleId="Heading3Char">
    <w:name w:val="Heading 3 Char"/>
    <w:link w:val="Heading3"/>
    <w:rsid w:val="007860D7"/>
    <w:rPr>
      <w:bCs/>
      <w:iCs/>
      <w:sz w:val="24"/>
      <w:szCs w:val="24"/>
      <w:lang w:val="en-GB"/>
    </w:rPr>
  </w:style>
  <w:style w:type="character" w:customStyle="1" w:styleId="BodyTextIndentChar">
    <w:name w:val="Body Text Indent Char"/>
    <w:link w:val="BodyTextIndent"/>
    <w:rsid w:val="00871BDB"/>
    <w:rPr>
      <w:b/>
      <w:bCs/>
      <w:sz w:val="28"/>
      <w:lang w:eastAsia="en-GB"/>
    </w:rPr>
  </w:style>
  <w:style w:type="paragraph" w:customStyle="1" w:styleId="ColorfulShading-Accent11">
    <w:name w:val="Colorful Shading - Accent 11"/>
    <w:hidden/>
    <w:uiPriority w:val="99"/>
    <w:semiHidden/>
    <w:rsid w:val="00CD4E9F"/>
    <w:rPr>
      <w:sz w:val="24"/>
      <w:szCs w:val="24"/>
    </w:rPr>
  </w:style>
  <w:style w:type="character" w:customStyle="1" w:styleId="CommentTextChar">
    <w:name w:val="Comment Text Char"/>
    <w:link w:val="CommentText"/>
    <w:semiHidden/>
    <w:rsid w:val="008C68C6"/>
    <w:rPr>
      <w:lang w:eastAsia="en-GB"/>
    </w:rPr>
  </w:style>
  <w:style w:type="paragraph" w:styleId="Caption">
    <w:name w:val="caption"/>
    <w:basedOn w:val="Normal"/>
    <w:next w:val="Normal"/>
    <w:uiPriority w:val="35"/>
    <w:qFormat/>
    <w:rsid w:val="00353A19"/>
    <w:rPr>
      <w:b/>
      <w:bCs/>
      <w:sz w:val="20"/>
      <w:szCs w:val="20"/>
    </w:rPr>
  </w:style>
  <w:style w:type="character" w:customStyle="1" w:styleId="UnresolvedMention">
    <w:name w:val="Unresolved Mention"/>
    <w:uiPriority w:val="99"/>
    <w:semiHidden/>
    <w:unhideWhenUsed/>
    <w:rsid w:val="00046E88"/>
    <w:rPr>
      <w:color w:val="808080"/>
      <w:shd w:val="clear" w:color="auto" w:fill="E6E6E6"/>
    </w:rPr>
  </w:style>
  <w:style w:type="character" w:customStyle="1" w:styleId="ListParagraphChar">
    <w:name w:val="List Paragraph Char"/>
    <w:aliases w:val="2 Char,Akapit z listą BS Char,H&amp;P List Paragraph Char,Strip Char"/>
    <w:link w:val="ListParagraph"/>
    <w:uiPriority w:val="34"/>
    <w:locked/>
    <w:rsid w:val="003D37CD"/>
    <w:rPr>
      <w:rFonts w:ascii="Calibri" w:hAnsi="Calibri"/>
    </w:rPr>
  </w:style>
  <w:style w:type="paragraph" w:styleId="ListParagraph">
    <w:name w:val="List Paragraph"/>
    <w:aliases w:val="2,Akapit z listą BS,H&amp;P List Paragraph,Strip"/>
    <w:basedOn w:val="Normal"/>
    <w:link w:val="ListParagraphChar"/>
    <w:uiPriority w:val="34"/>
    <w:qFormat/>
    <w:rsid w:val="003D37CD"/>
    <w:pPr>
      <w:spacing w:after="200" w:line="276" w:lineRule="auto"/>
      <w:ind w:left="720"/>
    </w:pPr>
    <w:rPr>
      <w:rFonts w:ascii="Calibri" w:hAnsi="Calibri"/>
      <w:sz w:val="20"/>
      <w:szCs w:val="20"/>
    </w:rPr>
  </w:style>
  <w:style w:type="paragraph" w:styleId="PlainText">
    <w:name w:val="Plain Text"/>
    <w:basedOn w:val="Normal"/>
    <w:link w:val="PlainTextChar"/>
    <w:uiPriority w:val="99"/>
    <w:unhideWhenUsed/>
    <w:rsid w:val="00C07D2B"/>
    <w:rPr>
      <w:rFonts w:eastAsia="Calibri"/>
      <w:color w:val="000000"/>
    </w:rPr>
  </w:style>
  <w:style w:type="character" w:customStyle="1" w:styleId="PlainTextChar">
    <w:name w:val="Plain Text Char"/>
    <w:link w:val="PlainText"/>
    <w:uiPriority w:val="99"/>
    <w:rsid w:val="00C07D2B"/>
    <w:rPr>
      <w:rFonts w:eastAsia="Calibri"/>
      <w:color w:val="000000"/>
      <w:sz w:val="24"/>
      <w:szCs w:val="24"/>
      <w:lang w:val="en-GB" w:eastAsia="en-GB"/>
    </w:rPr>
  </w:style>
  <w:style w:type="character" w:customStyle="1" w:styleId="title1">
    <w:name w:val="title1"/>
    <w:rsid w:val="00FF1C33"/>
  </w:style>
</w:styles>
</file>

<file path=word/webSettings.xml><?xml version="1.0" encoding="utf-8"?>
<w:webSettings xmlns:r="http://schemas.openxmlformats.org/officeDocument/2006/relationships" xmlns:w="http://schemas.openxmlformats.org/wordprocessingml/2006/main">
  <w:divs>
    <w:div w:id="34474847">
      <w:bodyDiv w:val="1"/>
      <w:marLeft w:val="0"/>
      <w:marRight w:val="0"/>
      <w:marTop w:val="0"/>
      <w:marBottom w:val="0"/>
      <w:divBdr>
        <w:top w:val="none" w:sz="0" w:space="0" w:color="auto"/>
        <w:left w:val="none" w:sz="0" w:space="0" w:color="auto"/>
        <w:bottom w:val="none" w:sz="0" w:space="0" w:color="auto"/>
        <w:right w:val="none" w:sz="0" w:space="0" w:color="auto"/>
      </w:divBdr>
    </w:div>
    <w:div w:id="62337941">
      <w:bodyDiv w:val="1"/>
      <w:marLeft w:val="0"/>
      <w:marRight w:val="0"/>
      <w:marTop w:val="0"/>
      <w:marBottom w:val="0"/>
      <w:divBdr>
        <w:top w:val="none" w:sz="0" w:space="0" w:color="auto"/>
        <w:left w:val="none" w:sz="0" w:space="0" w:color="auto"/>
        <w:bottom w:val="none" w:sz="0" w:space="0" w:color="auto"/>
        <w:right w:val="none" w:sz="0" w:space="0" w:color="auto"/>
      </w:divBdr>
    </w:div>
    <w:div w:id="96682773">
      <w:bodyDiv w:val="1"/>
      <w:marLeft w:val="0"/>
      <w:marRight w:val="0"/>
      <w:marTop w:val="0"/>
      <w:marBottom w:val="0"/>
      <w:divBdr>
        <w:top w:val="none" w:sz="0" w:space="0" w:color="auto"/>
        <w:left w:val="none" w:sz="0" w:space="0" w:color="auto"/>
        <w:bottom w:val="none" w:sz="0" w:space="0" w:color="auto"/>
        <w:right w:val="none" w:sz="0" w:space="0" w:color="auto"/>
      </w:divBdr>
    </w:div>
    <w:div w:id="117797331">
      <w:bodyDiv w:val="1"/>
      <w:marLeft w:val="0"/>
      <w:marRight w:val="0"/>
      <w:marTop w:val="0"/>
      <w:marBottom w:val="0"/>
      <w:divBdr>
        <w:top w:val="none" w:sz="0" w:space="0" w:color="auto"/>
        <w:left w:val="none" w:sz="0" w:space="0" w:color="auto"/>
        <w:bottom w:val="none" w:sz="0" w:space="0" w:color="auto"/>
        <w:right w:val="none" w:sz="0" w:space="0" w:color="auto"/>
      </w:divBdr>
    </w:div>
    <w:div w:id="169608902">
      <w:bodyDiv w:val="1"/>
      <w:marLeft w:val="0"/>
      <w:marRight w:val="0"/>
      <w:marTop w:val="0"/>
      <w:marBottom w:val="0"/>
      <w:divBdr>
        <w:top w:val="none" w:sz="0" w:space="0" w:color="auto"/>
        <w:left w:val="none" w:sz="0" w:space="0" w:color="auto"/>
        <w:bottom w:val="none" w:sz="0" w:space="0" w:color="auto"/>
        <w:right w:val="none" w:sz="0" w:space="0" w:color="auto"/>
      </w:divBdr>
    </w:div>
    <w:div w:id="182404852">
      <w:bodyDiv w:val="1"/>
      <w:marLeft w:val="0"/>
      <w:marRight w:val="0"/>
      <w:marTop w:val="0"/>
      <w:marBottom w:val="0"/>
      <w:divBdr>
        <w:top w:val="none" w:sz="0" w:space="0" w:color="auto"/>
        <w:left w:val="none" w:sz="0" w:space="0" w:color="auto"/>
        <w:bottom w:val="none" w:sz="0" w:space="0" w:color="auto"/>
        <w:right w:val="none" w:sz="0" w:space="0" w:color="auto"/>
      </w:divBdr>
    </w:div>
    <w:div w:id="224952303">
      <w:bodyDiv w:val="1"/>
      <w:marLeft w:val="0"/>
      <w:marRight w:val="0"/>
      <w:marTop w:val="0"/>
      <w:marBottom w:val="0"/>
      <w:divBdr>
        <w:top w:val="none" w:sz="0" w:space="0" w:color="auto"/>
        <w:left w:val="none" w:sz="0" w:space="0" w:color="auto"/>
        <w:bottom w:val="none" w:sz="0" w:space="0" w:color="auto"/>
        <w:right w:val="none" w:sz="0" w:space="0" w:color="auto"/>
      </w:divBdr>
    </w:div>
    <w:div w:id="250236674">
      <w:bodyDiv w:val="1"/>
      <w:marLeft w:val="0"/>
      <w:marRight w:val="0"/>
      <w:marTop w:val="0"/>
      <w:marBottom w:val="0"/>
      <w:divBdr>
        <w:top w:val="none" w:sz="0" w:space="0" w:color="auto"/>
        <w:left w:val="none" w:sz="0" w:space="0" w:color="auto"/>
        <w:bottom w:val="none" w:sz="0" w:space="0" w:color="auto"/>
        <w:right w:val="none" w:sz="0" w:space="0" w:color="auto"/>
      </w:divBdr>
    </w:div>
    <w:div w:id="263538278">
      <w:bodyDiv w:val="1"/>
      <w:marLeft w:val="0"/>
      <w:marRight w:val="0"/>
      <w:marTop w:val="0"/>
      <w:marBottom w:val="0"/>
      <w:divBdr>
        <w:top w:val="none" w:sz="0" w:space="0" w:color="auto"/>
        <w:left w:val="none" w:sz="0" w:space="0" w:color="auto"/>
        <w:bottom w:val="none" w:sz="0" w:space="0" w:color="auto"/>
        <w:right w:val="none" w:sz="0" w:space="0" w:color="auto"/>
      </w:divBdr>
    </w:div>
    <w:div w:id="285622226">
      <w:bodyDiv w:val="1"/>
      <w:marLeft w:val="0"/>
      <w:marRight w:val="0"/>
      <w:marTop w:val="0"/>
      <w:marBottom w:val="0"/>
      <w:divBdr>
        <w:top w:val="none" w:sz="0" w:space="0" w:color="auto"/>
        <w:left w:val="none" w:sz="0" w:space="0" w:color="auto"/>
        <w:bottom w:val="none" w:sz="0" w:space="0" w:color="auto"/>
        <w:right w:val="none" w:sz="0" w:space="0" w:color="auto"/>
      </w:divBdr>
      <w:divsChild>
        <w:div w:id="98372689">
          <w:marLeft w:val="0"/>
          <w:marRight w:val="0"/>
          <w:marTop w:val="0"/>
          <w:marBottom w:val="0"/>
          <w:divBdr>
            <w:top w:val="none" w:sz="0" w:space="0" w:color="auto"/>
            <w:left w:val="none" w:sz="0" w:space="0" w:color="auto"/>
            <w:bottom w:val="none" w:sz="0" w:space="0" w:color="auto"/>
            <w:right w:val="none" w:sz="0" w:space="0" w:color="auto"/>
          </w:divBdr>
          <w:divsChild>
            <w:div w:id="1174345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7049584">
      <w:bodyDiv w:val="1"/>
      <w:marLeft w:val="0"/>
      <w:marRight w:val="0"/>
      <w:marTop w:val="0"/>
      <w:marBottom w:val="0"/>
      <w:divBdr>
        <w:top w:val="none" w:sz="0" w:space="0" w:color="auto"/>
        <w:left w:val="none" w:sz="0" w:space="0" w:color="auto"/>
        <w:bottom w:val="none" w:sz="0" w:space="0" w:color="auto"/>
        <w:right w:val="none" w:sz="0" w:space="0" w:color="auto"/>
      </w:divBdr>
    </w:div>
    <w:div w:id="288437685">
      <w:bodyDiv w:val="1"/>
      <w:marLeft w:val="0"/>
      <w:marRight w:val="0"/>
      <w:marTop w:val="0"/>
      <w:marBottom w:val="0"/>
      <w:divBdr>
        <w:top w:val="none" w:sz="0" w:space="0" w:color="auto"/>
        <w:left w:val="none" w:sz="0" w:space="0" w:color="auto"/>
        <w:bottom w:val="none" w:sz="0" w:space="0" w:color="auto"/>
        <w:right w:val="none" w:sz="0" w:space="0" w:color="auto"/>
      </w:divBdr>
    </w:div>
    <w:div w:id="323514465">
      <w:bodyDiv w:val="1"/>
      <w:marLeft w:val="0"/>
      <w:marRight w:val="0"/>
      <w:marTop w:val="0"/>
      <w:marBottom w:val="0"/>
      <w:divBdr>
        <w:top w:val="none" w:sz="0" w:space="0" w:color="auto"/>
        <w:left w:val="none" w:sz="0" w:space="0" w:color="auto"/>
        <w:bottom w:val="none" w:sz="0" w:space="0" w:color="auto"/>
        <w:right w:val="none" w:sz="0" w:space="0" w:color="auto"/>
      </w:divBdr>
    </w:div>
    <w:div w:id="330135618">
      <w:bodyDiv w:val="1"/>
      <w:marLeft w:val="0"/>
      <w:marRight w:val="0"/>
      <w:marTop w:val="0"/>
      <w:marBottom w:val="0"/>
      <w:divBdr>
        <w:top w:val="none" w:sz="0" w:space="0" w:color="auto"/>
        <w:left w:val="none" w:sz="0" w:space="0" w:color="auto"/>
        <w:bottom w:val="none" w:sz="0" w:space="0" w:color="auto"/>
        <w:right w:val="none" w:sz="0" w:space="0" w:color="auto"/>
      </w:divBdr>
    </w:div>
    <w:div w:id="372074410">
      <w:bodyDiv w:val="1"/>
      <w:marLeft w:val="0"/>
      <w:marRight w:val="0"/>
      <w:marTop w:val="0"/>
      <w:marBottom w:val="0"/>
      <w:divBdr>
        <w:top w:val="none" w:sz="0" w:space="0" w:color="auto"/>
        <w:left w:val="none" w:sz="0" w:space="0" w:color="auto"/>
        <w:bottom w:val="none" w:sz="0" w:space="0" w:color="auto"/>
        <w:right w:val="none" w:sz="0" w:space="0" w:color="auto"/>
      </w:divBdr>
    </w:div>
    <w:div w:id="390159947">
      <w:bodyDiv w:val="1"/>
      <w:marLeft w:val="0"/>
      <w:marRight w:val="0"/>
      <w:marTop w:val="0"/>
      <w:marBottom w:val="0"/>
      <w:divBdr>
        <w:top w:val="none" w:sz="0" w:space="0" w:color="auto"/>
        <w:left w:val="none" w:sz="0" w:space="0" w:color="auto"/>
        <w:bottom w:val="none" w:sz="0" w:space="0" w:color="auto"/>
        <w:right w:val="none" w:sz="0" w:space="0" w:color="auto"/>
      </w:divBdr>
    </w:div>
    <w:div w:id="403837268">
      <w:bodyDiv w:val="1"/>
      <w:marLeft w:val="0"/>
      <w:marRight w:val="0"/>
      <w:marTop w:val="0"/>
      <w:marBottom w:val="0"/>
      <w:divBdr>
        <w:top w:val="none" w:sz="0" w:space="0" w:color="auto"/>
        <w:left w:val="none" w:sz="0" w:space="0" w:color="auto"/>
        <w:bottom w:val="none" w:sz="0" w:space="0" w:color="auto"/>
        <w:right w:val="none" w:sz="0" w:space="0" w:color="auto"/>
      </w:divBdr>
    </w:div>
    <w:div w:id="418872902">
      <w:bodyDiv w:val="1"/>
      <w:marLeft w:val="0"/>
      <w:marRight w:val="0"/>
      <w:marTop w:val="0"/>
      <w:marBottom w:val="0"/>
      <w:divBdr>
        <w:top w:val="none" w:sz="0" w:space="0" w:color="auto"/>
        <w:left w:val="none" w:sz="0" w:space="0" w:color="auto"/>
        <w:bottom w:val="none" w:sz="0" w:space="0" w:color="auto"/>
        <w:right w:val="none" w:sz="0" w:space="0" w:color="auto"/>
      </w:divBdr>
    </w:div>
    <w:div w:id="426846647">
      <w:bodyDiv w:val="1"/>
      <w:marLeft w:val="0"/>
      <w:marRight w:val="0"/>
      <w:marTop w:val="0"/>
      <w:marBottom w:val="0"/>
      <w:divBdr>
        <w:top w:val="none" w:sz="0" w:space="0" w:color="auto"/>
        <w:left w:val="none" w:sz="0" w:space="0" w:color="auto"/>
        <w:bottom w:val="none" w:sz="0" w:space="0" w:color="auto"/>
        <w:right w:val="none" w:sz="0" w:space="0" w:color="auto"/>
      </w:divBdr>
    </w:div>
    <w:div w:id="456800200">
      <w:bodyDiv w:val="1"/>
      <w:marLeft w:val="0"/>
      <w:marRight w:val="0"/>
      <w:marTop w:val="0"/>
      <w:marBottom w:val="0"/>
      <w:divBdr>
        <w:top w:val="none" w:sz="0" w:space="0" w:color="auto"/>
        <w:left w:val="none" w:sz="0" w:space="0" w:color="auto"/>
        <w:bottom w:val="none" w:sz="0" w:space="0" w:color="auto"/>
        <w:right w:val="none" w:sz="0" w:space="0" w:color="auto"/>
      </w:divBdr>
    </w:div>
    <w:div w:id="490946543">
      <w:bodyDiv w:val="1"/>
      <w:marLeft w:val="0"/>
      <w:marRight w:val="0"/>
      <w:marTop w:val="0"/>
      <w:marBottom w:val="0"/>
      <w:divBdr>
        <w:top w:val="none" w:sz="0" w:space="0" w:color="auto"/>
        <w:left w:val="none" w:sz="0" w:space="0" w:color="auto"/>
        <w:bottom w:val="none" w:sz="0" w:space="0" w:color="auto"/>
        <w:right w:val="none" w:sz="0" w:space="0" w:color="auto"/>
      </w:divBdr>
    </w:div>
    <w:div w:id="526523465">
      <w:bodyDiv w:val="1"/>
      <w:marLeft w:val="0"/>
      <w:marRight w:val="0"/>
      <w:marTop w:val="0"/>
      <w:marBottom w:val="0"/>
      <w:divBdr>
        <w:top w:val="none" w:sz="0" w:space="0" w:color="auto"/>
        <w:left w:val="none" w:sz="0" w:space="0" w:color="auto"/>
        <w:bottom w:val="none" w:sz="0" w:space="0" w:color="auto"/>
        <w:right w:val="none" w:sz="0" w:space="0" w:color="auto"/>
      </w:divBdr>
    </w:div>
    <w:div w:id="557476317">
      <w:bodyDiv w:val="1"/>
      <w:marLeft w:val="0"/>
      <w:marRight w:val="0"/>
      <w:marTop w:val="0"/>
      <w:marBottom w:val="0"/>
      <w:divBdr>
        <w:top w:val="none" w:sz="0" w:space="0" w:color="auto"/>
        <w:left w:val="none" w:sz="0" w:space="0" w:color="auto"/>
        <w:bottom w:val="none" w:sz="0" w:space="0" w:color="auto"/>
        <w:right w:val="none" w:sz="0" w:space="0" w:color="auto"/>
      </w:divBdr>
    </w:div>
    <w:div w:id="558784040">
      <w:bodyDiv w:val="1"/>
      <w:marLeft w:val="0"/>
      <w:marRight w:val="0"/>
      <w:marTop w:val="0"/>
      <w:marBottom w:val="0"/>
      <w:divBdr>
        <w:top w:val="none" w:sz="0" w:space="0" w:color="auto"/>
        <w:left w:val="none" w:sz="0" w:space="0" w:color="auto"/>
        <w:bottom w:val="none" w:sz="0" w:space="0" w:color="auto"/>
        <w:right w:val="none" w:sz="0" w:space="0" w:color="auto"/>
      </w:divBdr>
    </w:div>
    <w:div w:id="573206203">
      <w:bodyDiv w:val="1"/>
      <w:marLeft w:val="0"/>
      <w:marRight w:val="0"/>
      <w:marTop w:val="0"/>
      <w:marBottom w:val="0"/>
      <w:divBdr>
        <w:top w:val="none" w:sz="0" w:space="0" w:color="auto"/>
        <w:left w:val="none" w:sz="0" w:space="0" w:color="auto"/>
        <w:bottom w:val="none" w:sz="0" w:space="0" w:color="auto"/>
        <w:right w:val="none" w:sz="0" w:space="0" w:color="auto"/>
      </w:divBdr>
    </w:div>
    <w:div w:id="599292404">
      <w:bodyDiv w:val="1"/>
      <w:marLeft w:val="0"/>
      <w:marRight w:val="0"/>
      <w:marTop w:val="0"/>
      <w:marBottom w:val="0"/>
      <w:divBdr>
        <w:top w:val="none" w:sz="0" w:space="0" w:color="auto"/>
        <w:left w:val="none" w:sz="0" w:space="0" w:color="auto"/>
        <w:bottom w:val="none" w:sz="0" w:space="0" w:color="auto"/>
        <w:right w:val="none" w:sz="0" w:space="0" w:color="auto"/>
      </w:divBdr>
      <w:divsChild>
        <w:div w:id="397048881">
          <w:marLeft w:val="0"/>
          <w:marRight w:val="0"/>
          <w:marTop w:val="0"/>
          <w:marBottom w:val="0"/>
          <w:divBdr>
            <w:top w:val="none" w:sz="0" w:space="0" w:color="auto"/>
            <w:left w:val="none" w:sz="0" w:space="0" w:color="auto"/>
            <w:bottom w:val="none" w:sz="0" w:space="0" w:color="auto"/>
            <w:right w:val="none" w:sz="0" w:space="0" w:color="auto"/>
          </w:divBdr>
          <w:divsChild>
            <w:div w:id="319847036">
              <w:marLeft w:val="0"/>
              <w:marRight w:val="0"/>
              <w:marTop w:val="0"/>
              <w:marBottom w:val="0"/>
              <w:divBdr>
                <w:top w:val="none" w:sz="0" w:space="0" w:color="auto"/>
                <w:left w:val="none" w:sz="0" w:space="0" w:color="auto"/>
                <w:bottom w:val="none" w:sz="0" w:space="0" w:color="auto"/>
                <w:right w:val="none" w:sz="0" w:space="0" w:color="auto"/>
              </w:divBdr>
            </w:div>
            <w:div w:id="1074426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3265520">
      <w:bodyDiv w:val="1"/>
      <w:marLeft w:val="0"/>
      <w:marRight w:val="0"/>
      <w:marTop w:val="0"/>
      <w:marBottom w:val="0"/>
      <w:divBdr>
        <w:top w:val="none" w:sz="0" w:space="0" w:color="auto"/>
        <w:left w:val="none" w:sz="0" w:space="0" w:color="auto"/>
        <w:bottom w:val="none" w:sz="0" w:space="0" w:color="auto"/>
        <w:right w:val="none" w:sz="0" w:space="0" w:color="auto"/>
      </w:divBdr>
    </w:div>
    <w:div w:id="635377360">
      <w:bodyDiv w:val="1"/>
      <w:marLeft w:val="0"/>
      <w:marRight w:val="0"/>
      <w:marTop w:val="0"/>
      <w:marBottom w:val="0"/>
      <w:divBdr>
        <w:top w:val="none" w:sz="0" w:space="0" w:color="auto"/>
        <w:left w:val="none" w:sz="0" w:space="0" w:color="auto"/>
        <w:bottom w:val="none" w:sz="0" w:space="0" w:color="auto"/>
        <w:right w:val="none" w:sz="0" w:space="0" w:color="auto"/>
      </w:divBdr>
    </w:div>
    <w:div w:id="688021506">
      <w:bodyDiv w:val="1"/>
      <w:marLeft w:val="0"/>
      <w:marRight w:val="0"/>
      <w:marTop w:val="0"/>
      <w:marBottom w:val="0"/>
      <w:divBdr>
        <w:top w:val="none" w:sz="0" w:space="0" w:color="auto"/>
        <w:left w:val="none" w:sz="0" w:space="0" w:color="auto"/>
        <w:bottom w:val="none" w:sz="0" w:space="0" w:color="auto"/>
        <w:right w:val="none" w:sz="0" w:space="0" w:color="auto"/>
      </w:divBdr>
    </w:div>
    <w:div w:id="704259956">
      <w:bodyDiv w:val="1"/>
      <w:marLeft w:val="0"/>
      <w:marRight w:val="0"/>
      <w:marTop w:val="0"/>
      <w:marBottom w:val="0"/>
      <w:divBdr>
        <w:top w:val="none" w:sz="0" w:space="0" w:color="auto"/>
        <w:left w:val="none" w:sz="0" w:space="0" w:color="auto"/>
        <w:bottom w:val="none" w:sz="0" w:space="0" w:color="auto"/>
        <w:right w:val="none" w:sz="0" w:space="0" w:color="auto"/>
      </w:divBdr>
    </w:div>
    <w:div w:id="742799918">
      <w:bodyDiv w:val="1"/>
      <w:marLeft w:val="0"/>
      <w:marRight w:val="0"/>
      <w:marTop w:val="0"/>
      <w:marBottom w:val="0"/>
      <w:divBdr>
        <w:top w:val="none" w:sz="0" w:space="0" w:color="auto"/>
        <w:left w:val="none" w:sz="0" w:space="0" w:color="auto"/>
        <w:bottom w:val="none" w:sz="0" w:space="0" w:color="auto"/>
        <w:right w:val="none" w:sz="0" w:space="0" w:color="auto"/>
      </w:divBdr>
    </w:div>
    <w:div w:id="756486042">
      <w:bodyDiv w:val="1"/>
      <w:marLeft w:val="0"/>
      <w:marRight w:val="0"/>
      <w:marTop w:val="0"/>
      <w:marBottom w:val="0"/>
      <w:divBdr>
        <w:top w:val="none" w:sz="0" w:space="0" w:color="auto"/>
        <w:left w:val="none" w:sz="0" w:space="0" w:color="auto"/>
        <w:bottom w:val="none" w:sz="0" w:space="0" w:color="auto"/>
        <w:right w:val="none" w:sz="0" w:space="0" w:color="auto"/>
      </w:divBdr>
    </w:div>
    <w:div w:id="760024186">
      <w:bodyDiv w:val="1"/>
      <w:marLeft w:val="0"/>
      <w:marRight w:val="0"/>
      <w:marTop w:val="0"/>
      <w:marBottom w:val="0"/>
      <w:divBdr>
        <w:top w:val="none" w:sz="0" w:space="0" w:color="auto"/>
        <w:left w:val="none" w:sz="0" w:space="0" w:color="auto"/>
        <w:bottom w:val="none" w:sz="0" w:space="0" w:color="auto"/>
        <w:right w:val="none" w:sz="0" w:space="0" w:color="auto"/>
      </w:divBdr>
      <w:divsChild>
        <w:div w:id="1177648846">
          <w:marLeft w:val="547"/>
          <w:marRight w:val="0"/>
          <w:marTop w:val="67"/>
          <w:marBottom w:val="0"/>
          <w:divBdr>
            <w:top w:val="none" w:sz="0" w:space="0" w:color="auto"/>
            <w:left w:val="none" w:sz="0" w:space="0" w:color="auto"/>
            <w:bottom w:val="none" w:sz="0" w:space="0" w:color="auto"/>
            <w:right w:val="none" w:sz="0" w:space="0" w:color="auto"/>
          </w:divBdr>
        </w:div>
        <w:div w:id="1359886948">
          <w:marLeft w:val="547"/>
          <w:marRight w:val="0"/>
          <w:marTop w:val="67"/>
          <w:marBottom w:val="0"/>
          <w:divBdr>
            <w:top w:val="none" w:sz="0" w:space="0" w:color="auto"/>
            <w:left w:val="none" w:sz="0" w:space="0" w:color="auto"/>
            <w:bottom w:val="none" w:sz="0" w:space="0" w:color="auto"/>
            <w:right w:val="none" w:sz="0" w:space="0" w:color="auto"/>
          </w:divBdr>
        </w:div>
      </w:divsChild>
    </w:div>
    <w:div w:id="780805744">
      <w:bodyDiv w:val="1"/>
      <w:marLeft w:val="0"/>
      <w:marRight w:val="0"/>
      <w:marTop w:val="0"/>
      <w:marBottom w:val="0"/>
      <w:divBdr>
        <w:top w:val="none" w:sz="0" w:space="0" w:color="auto"/>
        <w:left w:val="none" w:sz="0" w:space="0" w:color="auto"/>
        <w:bottom w:val="none" w:sz="0" w:space="0" w:color="auto"/>
        <w:right w:val="none" w:sz="0" w:space="0" w:color="auto"/>
      </w:divBdr>
    </w:div>
    <w:div w:id="787314777">
      <w:bodyDiv w:val="1"/>
      <w:marLeft w:val="0"/>
      <w:marRight w:val="0"/>
      <w:marTop w:val="0"/>
      <w:marBottom w:val="0"/>
      <w:divBdr>
        <w:top w:val="none" w:sz="0" w:space="0" w:color="auto"/>
        <w:left w:val="none" w:sz="0" w:space="0" w:color="auto"/>
        <w:bottom w:val="none" w:sz="0" w:space="0" w:color="auto"/>
        <w:right w:val="none" w:sz="0" w:space="0" w:color="auto"/>
      </w:divBdr>
      <w:divsChild>
        <w:div w:id="307705828">
          <w:marLeft w:val="0"/>
          <w:marRight w:val="0"/>
          <w:marTop w:val="0"/>
          <w:marBottom w:val="0"/>
          <w:divBdr>
            <w:top w:val="none" w:sz="0" w:space="0" w:color="auto"/>
            <w:left w:val="none" w:sz="0" w:space="0" w:color="auto"/>
            <w:bottom w:val="none" w:sz="0" w:space="0" w:color="auto"/>
            <w:right w:val="none" w:sz="0" w:space="0" w:color="auto"/>
          </w:divBdr>
          <w:divsChild>
            <w:div w:id="213390939">
              <w:marLeft w:val="0"/>
              <w:marRight w:val="0"/>
              <w:marTop w:val="0"/>
              <w:marBottom w:val="0"/>
              <w:divBdr>
                <w:top w:val="none" w:sz="0" w:space="0" w:color="auto"/>
                <w:left w:val="none" w:sz="0" w:space="0" w:color="auto"/>
                <w:bottom w:val="none" w:sz="0" w:space="0" w:color="auto"/>
                <w:right w:val="none" w:sz="0" w:space="0" w:color="auto"/>
              </w:divBdr>
            </w:div>
            <w:div w:id="513685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8082898">
      <w:bodyDiv w:val="1"/>
      <w:marLeft w:val="0"/>
      <w:marRight w:val="0"/>
      <w:marTop w:val="0"/>
      <w:marBottom w:val="0"/>
      <w:divBdr>
        <w:top w:val="none" w:sz="0" w:space="0" w:color="auto"/>
        <w:left w:val="none" w:sz="0" w:space="0" w:color="auto"/>
        <w:bottom w:val="none" w:sz="0" w:space="0" w:color="auto"/>
        <w:right w:val="none" w:sz="0" w:space="0" w:color="auto"/>
      </w:divBdr>
    </w:div>
    <w:div w:id="821580045">
      <w:bodyDiv w:val="1"/>
      <w:marLeft w:val="0"/>
      <w:marRight w:val="0"/>
      <w:marTop w:val="0"/>
      <w:marBottom w:val="0"/>
      <w:divBdr>
        <w:top w:val="none" w:sz="0" w:space="0" w:color="auto"/>
        <w:left w:val="none" w:sz="0" w:space="0" w:color="auto"/>
        <w:bottom w:val="none" w:sz="0" w:space="0" w:color="auto"/>
        <w:right w:val="none" w:sz="0" w:space="0" w:color="auto"/>
      </w:divBdr>
    </w:div>
    <w:div w:id="874658925">
      <w:bodyDiv w:val="1"/>
      <w:marLeft w:val="0"/>
      <w:marRight w:val="0"/>
      <w:marTop w:val="0"/>
      <w:marBottom w:val="0"/>
      <w:divBdr>
        <w:top w:val="none" w:sz="0" w:space="0" w:color="auto"/>
        <w:left w:val="none" w:sz="0" w:space="0" w:color="auto"/>
        <w:bottom w:val="none" w:sz="0" w:space="0" w:color="auto"/>
        <w:right w:val="none" w:sz="0" w:space="0" w:color="auto"/>
      </w:divBdr>
    </w:div>
    <w:div w:id="884021239">
      <w:bodyDiv w:val="1"/>
      <w:marLeft w:val="0"/>
      <w:marRight w:val="0"/>
      <w:marTop w:val="0"/>
      <w:marBottom w:val="0"/>
      <w:divBdr>
        <w:top w:val="none" w:sz="0" w:space="0" w:color="auto"/>
        <w:left w:val="none" w:sz="0" w:space="0" w:color="auto"/>
        <w:bottom w:val="none" w:sz="0" w:space="0" w:color="auto"/>
        <w:right w:val="none" w:sz="0" w:space="0" w:color="auto"/>
      </w:divBdr>
    </w:div>
    <w:div w:id="897592886">
      <w:bodyDiv w:val="1"/>
      <w:marLeft w:val="0"/>
      <w:marRight w:val="0"/>
      <w:marTop w:val="0"/>
      <w:marBottom w:val="0"/>
      <w:divBdr>
        <w:top w:val="none" w:sz="0" w:space="0" w:color="auto"/>
        <w:left w:val="none" w:sz="0" w:space="0" w:color="auto"/>
        <w:bottom w:val="none" w:sz="0" w:space="0" w:color="auto"/>
        <w:right w:val="none" w:sz="0" w:space="0" w:color="auto"/>
      </w:divBdr>
    </w:div>
    <w:div w:id="903418278">
      <w:bodyDiv w:val="1"/>
      <w:marLeft w:val="0"/>
      <w:marRight w:val="0"/>
      <w:marTop w:val="0"/>
      <w:marBottom w:val="0"/>
      <w:divBdr>
        <w:top w:val="none" w:sz="0" w:space="0" w:color="auto"/>
        <w:left w:val="none" w:sz="0" w:space="0" w:color="auto"/>
        <w:bottom w:val="none" w:sz="0" w:space="0" w:color="auto"/>
        <w:right w:val="none" w:sz="0" w:space="0" w:color="auto"/>
      </w:divBdr>
    </w:div>
    <w:div w:id="918368639">
      <w:bodyDiv w:val="1"/>
      <w:marLeft w:val="0"/>
      <w:marRight w:val="0"/>
      <w:marTop w:val="0"/>
      <w:marBottom w:val="0"/>
      <w:divBdr>
        <w:top w:val="none" w:sz="0" w:space="0" w:color="auto"/>
        <w:left w:val="none" w:sz="0" w:space="0" w:color="auto"/>
        <w:bottom w:val="none" w:sz="0" w:space="0" w:color="auto"/>
        <w:right w:val="none" w:sz="0" w:space="0" w:color="auto"/>
      </w:divBdr>
    </w:div>
    <w:div w:id="956564809">
      <w:bodyDiv w:val="1"/>
      <w:marLeft w:val="0"/>
      <w:marRight w:val="0"/>
      <w:marTop w:val="0"/>
      <w:marBottom w:val="0"/>
      <w:divBdr>
        <w:top w:val="none" w:sz="0" w:space="0" w:color="auto"/>
        <w:left w:val="none" w:sz="0" w:space="0" w:color="auto"/>
        <w:bottom w:val="none" w:sz="0" w:space="0" w:color="auto"/>
        <w:right w:val="none" w:sz="0" w:space="0" w:color="auto"/>
      </w:divBdr>
    </w:div>
    <w:div w:id="972757805">
      <w:bodyDiv w:val="1"/>
      <w:marLeft w:val="0"/>
      <w:marRight w:val="0"/>
      <w:marTop w:val="0"/>
      <w:marBottom w:val="0"/>
      <w:divBdr>
        <w:top w:val="none" w:sz="0" w:space="0" w:color="auto"/>
        <w:left w:val="none" w:sz="0" w:space="0" w:color="auto"/>
        <w:bottom w:val="none" w:sz="0" w:space="0" w:color="auto"/>
        <w:right w:val="none" w:sz="0" w:space="0" w:color="auto"/>
      </w:divBdr>
    </w:div>
    <w:div w:id="987322263">
      <w:bodyDiv w:val="1"/>
      <w:marLeft w:val="0"/>
      <w:marRight w:val="0"/>
      <w:marTop w:val="0"/>
      <w:marBottom w:val="0"/>
      <w:divBdr>
        <w:top w:val="none" w:sz="0" w:space="0" w:color="auto"/>
        <w:left w:val="none" w:sz="0" w:space="0" w:color="auto"/>
        <w:bottom w:val="none" w:sz="0" w:space="0" w:color="auto"/>
        <w:right w:val="none" w:sz="0" w:space="0" w:color="auto"/>
      </w:divBdr>
    </w:div>
    <w:div w:id="990405297">
      <w:bodyDiv w:val="1"/>
      <w:marLeft w:val="0"/>
      <w:marRight w:val="0"/>
      <w:marTop w:val="0"/>
      <w:marBottom w:val="0"/>
      <w:divBdr>
        <w:top w:val="none" w:sz="0" w:space="0" w:color="auto"/>
        <w:left w:val="none" w:sz="0" w:space="0" w:color="auto"/>
        <w:bottom w:val="none" w:sz="0" w:space="0" w:color="auto"/>
        <w:right w:val="none" w:sz="0" w:space="0" w:color="auto"/>
      </w:divBdr>
    </w:div>
    <w:div w:id="1000693145">
      <w:bodyDiv w:val="1"/>
      <w:marLeft w:val="0"/>
      <w:marRight w:val="0"/>
      <w:marTop w:val="0"/>
      <w:marBottom w:val="0"/>
      <w:divBdr>
        <w:top w:val="none" w:sz="0" w:space="0" w:color="auto"/>
        <w:left w:val="none" w:sz="0" w:space="0" w:color="auto"/>
        <w:bottom w:val="none" w:sz="0" w:space="0" w:color="auto"/>
        <w:right w:val="none" w:sz="0" w:space="0" w:color="auto"/>
      </w:divBdr>
    </w:div>
    <w:div w:id="1024668664">
      <w:bodyDiv w:val="1"/>
      <w:marLeft w:val="0"/>
      <w:marRight w:val="0"/>
      <w:marTop w:val="0"/>
      <w:marBottom w:val="0"/>
      <w:divBdr>
        <w:top w:val="none" w:sz="0" w:space="0" w:color="auto"/>
        <w:left w:val="none" w:sz="0" w:space="0" w:color="auto"/>
        <w:bottom w:val="none" w:sz="0" w:space="0" w:color="auto"/>
        <w:right w:val="none" w:sz="0" w:space="0" w:color="auto"/>
      </w:divBdr>
      <w:divsChild>
        <w:div w:id="173425427">
          <w:marLeft w:val="0"/>
          <w:marRight w:val="0"/>
          <w:marTop w:val="0"/>
          <w:marBottom w:val="0"/>
          <w:divBdr>
            <w:top w:val="none" w:sz="0" w:space="0" w:color="auto"/>
            <w:left w:val="none" w:sz="0" w:space="0" w:color="auto"/>
            <w:bottom w:val="none" w:sz="0" w:space="0" w:color="auto"/>
            <w:right w:val="none" w:sz="0" w:space="0" w:color="auto"/>
          </w:divBdr>
        </w:div>
      </w:divsChild>
    </w:div>
    <w:div w:id="1040209656">
      <w:bodyDiv w:val="1"/>
      <w:marLeft w:val="0"/>
      <w:marRight w:val="0"/>
      <w:marTop w:val="0"/>
      <w:marBottom w:val="0"/>
      <w:divBdr>
        <w:top w:val="none" w:sz="0" w:space="0" w:color="auto"/>
        <w:left w:val="none" w:sz="0" w:space="0" w:color="auto"/>
        <w:bottom w:val="none" w:sz="0" w:space="0" w:color="auto"/>
        <w:right w:val="none" w:sz="0" w:space="0" w:color="auto"/>
      </w:divBdr>
    </w:div>
    <w:div w:id="1043747310">
      <w:bodyDiv w:val="1"/>
      <w:marLeft w:val="0"/>
      <w:marRight w:val="0"/>
      <w:marTop w:val="0"/>
      <w:marBottom w:val="0"/>
      <w:divBdr>
        <w:top w:val="none" w:sz="0" w:space="0" w:color="auto"/>
        <w:left w:val="none" w:sz="0" w:space="0" w:color="auto"/>
        <w:bottom w:val="none" w:sz="0" w:space="0" w:color="auto"/>
        <w:right w:val="none" w:sz="0" w:space="0" w:color="auto"/>
      </w:divBdr>
      <w:divsChild>
        <w:div w:id="872501642">
          <w:marLeft w:val="0"/>
          <w:marRight w:val="0"/>
          <w:marTop w:val="0"/>
          <w:marBottom w:val="0"/>
          <w:divBdr>
            <w:top w:val="none" w:sz="0" w:space="0" w:color="auto"/>
            <w:left w:val="none" w:sz="0" w:space="0" w:color="auto"/>
            <w:bottom w:val="none" w:sz="0" w:space="0" w:color="auto"/>
            <w:right w:val="none" w:sz="0" w:space="0" w:color="auto"/>
          </w:divBdr>
          <w:divsChild>
            <w:div w:id="1757629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0906383">
      <w:bodyDiv w:val="1"/>
      <w:marLeft w:val="0"/>
      <w:marRight w:val="0"/>
      <w:marTop w:val="0"/>
      <w:marBottom w:val="0"/>
      <w:divBdr>
        <w:top w:val="none" w:sz="0" w:space="0" w:color="auto"/>
        <w:left w:val="none" w:sz="0" w:space="0" w:color="auto"/>
        <w:bottom w:val="none" w:sz="0" w:space="0" w:color="auto"/>
        <w:right w:val="none" w:sz="0" w:space="0" w:color="auto"/>
      </w:divBdr>
      <w:divsChild>
        <w:div w:id="918752769">
          <w:marLeft w:val="0"/>
          <w:marRight w:val="0"/>
          <w:marTop w:val="0"/>
          <w:marBottom w:val="0"/>
          <w:divBdr>
            <w:top w:val="none" w:sz="0" w:space="0" w:color="auto"/>
            <w:left w:val="none" w:sz="0" w:space="0" w:color="auto"/>
            <w:bottom w:val="none" w:sz="0" w:space="0" w:color="auto"/>
            <w:right w:val="none" w:sz="0" w:space="0" w:color="auto"/>
          </w:divBdr>
          <w:divsChild>
            <w:div w:id="691108991">
              <w:marLeft w:val="0"/>
              <w:marRight w:val="0"/>
              <w:marTop w:val="0"/>
              <w:marBottom w:val="0"/>
              <w:divBdr>
                <w:top w:val="none" w:sz="0" w:space="0" w:color="auto"/>
                <w:left w:val="none" w:sz="0" w:space="0" w:color="auto"/>
                <w:bottom w:val="none" w:sz="0" w:space="0" w:color="auto"/>
                <w:right w:val="none" w:sz="0" w:space="0" w:color="auto"/>
              </w:divBdr>
            </w:div>
            <w:div w:id="1382246331">
              <w:marLeft w:val="0"/>
              <w:marRight w:val="0"/>
              <w:marTop w:val="0"/>
              <w:marBottom w:val="0"/>
              <w:divBdr>
                <w:top w:val="none" w:sz="0" w:space="0" w:color="auto"/>
                <w:left w:val="none" w:sz="0" w:space="0" w:color="auto"/>
                <w:bottom w:val="none" w:sz="0" w:space="0" w:color="auto"/>
                <w:right w:val="none" w:sz="0" w:space="0" w:color="auto"/>
              </w:divBdr>
            </w:div>
            <w:div w:id="1401174922">
              <w:marLeft w:val="0"/>
              <w:marRight w:val="0"/>
              <w:marTop w:val="0"/>
              <w:marBottom w:val="0"/>
              <w:divBdr>
                <w:top w:val="none" w:sz="0" w:space="0" w:color="auto"/>
                <w:left w:val="none" w:sz="0" w:space="0" w:color="auto"/>
                <w:bottom w:val="none" w:sz="0" w:space="0" w:color="auto"/>
                <w:right w:val="none" w:sz="0" w:space="0" w:color="auto"/>
              </w:divBdr>
            </w:div>
            <w:div w:id="1419251839">
              <w:marLeft w:val="0"/>
              <w:marRight w:val="0"/>
              <w:marTop w:val="0"/>
              <w:marBottom w:val="0"/>
              <w:divBdr>
                <w:top w:val="none" w:sz="0" w:space="0" w:color="auto"/>
                <w:left w:val="none" w:sz="0" w:space="0" w:color="auto"/>
                <w:bottom w:val="none" w:sz="0" w:space="0" w:color="auto"/>
                <w:right w:val="none" w:sz="0" w:space="0" w:color="auto"/>
              </w:divBdr>
            </w:div>
            <w:div w:id="1873107055">
              <w:marLeft w:val="0"/>
              <w:marRight w:val="0"/>
              <w:marTop w:val="0"/>
              <w:marBottom w:val="0"/>
              <w:divBdr>
                <w:top w:val="none" w:sz="0" w:space="0" w:color="auto"/>
                <w:left w:val="none" w:sz="0" w:space="0" w:color="auto"/>
                <w:bottom w:val="none" w:sz="0" w:space="0" w:color="auto"/>
                <w:right w:val="none" w:sz="0" w:space="0" w:color="auto"/>
              </w:divBdr>
            </w:div>
            <w:div w:id="1908373478">
              <w:marLeft w:val="0"/>
              <w:marRight w:val="0"/>
              <w:marTop w:val="0"/>
              <w:marBottom w:val="0"/>
              <w:divBdr>
                <w:top w:val="none" w:sz="0" w:space="0" w:color="auto"/>
                <w:left w:val="none" w:sz="0" w:space="0" w:color="auto"/>
                <w:bottom w:val="none" w:sz="0" w:space="0" w:color="auto"/>
                <w:right w:val="none" w:sz="0" w:space="0" w:color="auto"/>
              </w:divBdr>
            </w:div>
            <w:div w:id="2091998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0152355">
      <w:bodyDiv w:val="1"/>
      <w:marLeft w:val="0"/>
      <w:marRight w:val="0"/>
      <w:marTop w:val="0"/>
      <w:marBottom w:val="0"/>
      <w:divBdr>
        <w:top w:val="none" w:sz="0" w:space="0" w:color="auto"/>
        <w:left w:val="none" w:sz="0" w:space="0" w:color="auto"/>
        <w:bottom w:val="none" w:sz="0" w:space="0" w:color="auto"/>
        <w:right w:val="none" w:sz="0" w:space="0" w:color="auto"/>
      </w:divBdr>
    </w:div>
    <w:div w:id="1096173742">
      <w:bodyDiv w:val="1"/>
      <w:marLeft w:val="0"/>
      <w:marRight w:val="0"/>
      <w:marTop w:val="0"/>
      <w:marBottom w:val="0"/>
      <w:divBdr>
        <w:top w:val="none" w:sz="0" w:space="0" w:color="auto"/>
        <w:left w:val="none" w:sz="0" w:space="0" w:color="auto"/>
        <w:bottom w:val="none" w:sz="0" w:space="0" w:color="auto"/>
        <w:right w:val="none" w:sz="0" w:space="0" w:color="auto"/>
      </w:divBdr>
    </w:div>
    <w:div w:id="1110318044">
      <w:bodyDiv w:val="1"/>
      <w:marLeft w:val="0"/>
      <w:marRight w:val="0"/>
      <w:marTop w:val="0"/>
      <w:marBottom w:val="0"/>
      <w:divBdr>
        <w:top w:val="none" w:sz="0" w:space="0" w:color="auto"/>
        <w:left w:val="none" w:sz="0" w:space="0" w:color="auto"/>
        <w:bottom w:val="none" w:sz="0" w:space="0" w:color="auto"/>
        <w:right w:val="none" w:sz="0" w:space="0" w:color="auto"/>
      </w:divBdr>
    </w:div>
    <w:div w:id="1129323430">
      <w:bodyDiv w:val="1"/>
      <w:marLeft w:val="0"/>
      <w:marRight w:val="0"/>
      <w:marTop w:val="0"/>
      <w:marBottom w:val="0"/>
      <w:divBdr>
        <w:top w:val="none" w:sz="0" w:space="0" w:color="auto"/>
        <w:left w:val="none" w:sz="0" w:space="0" w:color="auto"/>
        <w:bottom w:val="none" w:sz="0" w:space="0" w:color="auto"/>
        <w:right w:val="none" w:sz="0" w:space="0" w:color="auto"/>
      </w:divBdr>
    </w:div>
    <w:div w:id="1135950311">
      <w:bodyDiv w:val="1"/>
      <w:marLeft w:val="0"/>
      <w:marRight w:val="0"/>
      <w:marTop w:val="0"/>
      <w:marBottom w:val="0"/>
      <w:divBdr>
        <w:top w:val="none" w:sz="0" w:space="0" w:color="auto"/>
        <w:left w:val="none" w:sz="0" w:space="0" w:color="auto"/>
        <w:bottom w:val="none" w:sz="0" w:space="0" w:color="auto"/>
        <w:right w:val="none" w:sz="0" w:space="0" w:color="auto"/>
      </w:divBdr>
    </w:div>
    <w:div w:id="1140342912">
      <w:bodyDiv w:val="1"/>
      <w:marLeft w:val="0"/>
      <w:marRight w:val="0"/>
      <w:marTop w:val="0"/>
      <w:marBottom w:val="0"/>
      <w:divBdr>
        <w:top w:val="none" w:sz="0" w:space="0" w:color="auto"/>
        <w:left w:val="none" w:sz="0" w:space="0" w:color="auto"/>
        <w:bottom w:val="none" w:sz="0" w:space="0" w:color="auto"/>
        <w:right w:val="none" w:sz="0" w:space="0" w:color="auto"/>
      </w:divBdr>
    </w:div>
    <w:div w:id="1143426031">
      <w:bodyDiv w:val="1"/>
      <w:marLeft w:val="0"/>
      <w:marRight w:val="0"/>
      <w:marTop w:val="0"/>
      <w:marBottom w:val="0"/>
      <w:divBdr>
        <w:top w:val="none" w:sz="0" w:space="0" w:color="auto"/>
        <w:left w:val="none" w:sz="0" w:space="0" w:color="auto"/>
        <w:bottom w:val="none" w:sz="0" w:space="0" w:color="auto"/>
        <w:right w:val="none" w:sz="0" w:space="0" w:color="auto"/>
      </w:divBdr>
    </w:div>
    <w:div w:id="1163205820">
      <w:bodyDiv w:val="1"/>
      <w:marLeft w:val="0"/>
      <w:marRight w:val="0"/>
      <w:marTop w:val="0"/>
      <w:marBottom w:val="0"/>
      <w:divBdr>
        <w:top w:val="none" w:sz="0" w:space="0" w:color="auto"/>
        <w:left w:val="none" w:sz="0" w:space="0" w:color="auto"/>
        <w:bottom w:val="none" w:sz="0" w:space="0" w:color="auto"/>
        <w:right w:val="none" w:sz="0" w:space="0" w:color="auto"/>
      </w:divBdr>
    </w:div>
    <w:div w:id="1164203637">
      <w:bodyDiv w:val="1"/>
      <w:marLeft w:val="0"/>
      <w:marRight w:val="0"/>
      <w:marTop w:val="0"/>
      <w:marBottom w:val="0"/>
      <w:divBdr>
        <w:top w:val="none" w:sz="0" w:space="0" w:color="auto"/>
        <w:left w:val="none" w:sz="0" w:space="0" w:color="auto"/>
        <w:bottom w:val="none" w:sz="0" w:space="0" w:color="auto"/>
        <w:right w:val="none" w:sz="0" w:space="0" w:color="auto"/>
      </w:divBdr>
    </w:div>
    <w:div w:id="1166045052">
      <w:bodyDiv w:val="1"/>
      <w:marLeft w:val="0"/>
      <w:marRight w:val="0"/>
      <w:marTop w:val="0"/>
      <w:marBottom w:val="0"/>
      <w:divBdr>
        <w:top w:val="none" w:sz="0" w:space="0" w:color="auto"/>
        <w:left w:val="none" w:sz="0" w:space="0" w:color="auto"/>
        <w:bottom w:val="none" w:sz="0" w:space="0" w:color="auto"/>
        <w:right w:val="none" w:sz="0" w:space="0" w:color="auto"/>
      </w:divBdr>
    </w:div>
    <w:div w:id="1167600446">
      <w:bodyDiv w:val="1"/>
      <w:marLeft w:val="0"/>
      <w:marRight w:val="0"/>
      <w:marTop w:val="0"/>
      <w:marBottom w:val="0"/>
      <w:divBdr>
        <w:top w:val="none" w:sz="0" w:space="0" w:color="auto"/>
        <w:left w:val="none" w:sz="0" w:space="0" w:color="auto"/>
        <w:bottom w:val="none" w:sz="0" w:space="0" w:color="auto"/>
        <w:right w:val="none" w:sz="0" w:space="0" w:color="auto"/>
      </w:divBdr>
    </w:div>
    <w:div w:id="1176724231">
      <w:bodyDiv w:val="1"/>
      <w:marLeft w:val="0"/>
      <w:marRight w:val="0"/>
      <w:marTop w:val="0"/>
      <w:marBottom w:val="0"/>
      <w:divBdr>
        <w:top w:val="none" w:sz="0" w:space="0" w:color="auto"/>
        <w:left w:val="none" w:sz="0" w:space="0" w:color="auto"/>
        <w:bottom w:val="none" w:sz="0" w:space="0" w:color="auto"/>
        <w:right w:val="none" w:sz="0" w:space="0" w:color="auto"/>
      </w:divBdr>
    </w:div>
    <w:div w:id="1184170296">
      <w:bodyDiv w:val="1"/>
      <w:marLeft w:val="0"/>
      <w:marRight w:val="0"/>
      <w:marTop w:val="0"/>
      <w:marBottom w:val="0"/>
      <w:divBdr>
        <w:top w:val="none" w:sz="0" w:space="0" w:color="auto"/>
        <w:left w:val="none" w:sz="0" w:space="0" w:color="auto"/>
        <w:bottom w:val="none" w:sz="0" w:space="0" w:color="auto"/>
        <w:right w:val="none" w:sz="0" w:space="0" w:color="auto"/>
      </w:divBdr>
      <w:divsChild>
        <w:div w:id="374936592">
          <w:marLeft w:val="0"/>
          <w:marRight w:val="0"/>
          <w:marTop w:val="0"/>
          <w:marBottom w:val="0"/>
          <w:divBdr>
            <w:top w:val="none" w:sz="0" w:space="0" w:color="auto"/>
            <w:left w:val="none" w:sz="0" w:space="0" w:color="auto"/>
            <w:bottom w:val="none" w:sz="0" w:space="0" w:color="auto"/>
            <w:right w:val="none" w:sz="0" w:space="0" w:color="auto"/>
          </w:divBdr>
          <w:divsChild>
            <w:div w:id="334116054">
              <w:marLeft w:val="0"/>
              <w:marRight w:val="0"/>
              <w:marTop w:val="0"/>
              <w:marBottom w:val="0"/>
              <w:divBdr>
                <w:top w:val="none" w:sz="0" w:space="0" w:color="auto"/>
                <w:left w:val="none" w:sz="0" w:space="0" w:color="auto"/>
                <w:bottom w:val="none" w:sz="0" w:space="0" w:color="auto"/>
                <w:right w:val="none" w:sz="0" w:space="0" w:color="auto"/>
              </w:divBdr>
            </w:div>
            <w:div w:id="425538758">
              <w:marLeft w:val="0"/>
              <w:marRight w:val="0"/>
              <w:marTop w:val="0"/>
              <w:marBottom w:val="0"/>
              <w:divBdr>
                <w:top w:val="none" w:sz="0" w:space="0" w:color="auto"/>
                <w:left w:val="none" w:sz="0" w:space="0" w:color="auto"/>
                <w:bottom w:val="none" w:sz="0" w:space="0" w:color="auto"/>
                <w:right w:val="none" w:sz="0" w:space="0" w:color="auto"/>
              </w:divBdr>
            </w:div>
            <w:div w:id="1645045333">
              <w:marLeft w:val="0"/>
              <w:marRight w:val="0"/>
              <w:marTop w:val="0"/>
              <w:marBottom w:val="0"/>
              <w:divBdr>
                <w:top w:val="none" w:sz="0" w:space="0" w:color="auto"/>
                <w:left w:val="none" w:sz="0" w:space="0" w:color="auto"/>
                <w:bottom w:val="none" w:sz="0" w:space="0" w:color="auto"/>
                <w:right w:val="none" w:sz="0" w:space="0" w:color="auto"/>
              </w:divBdr>
            </w:div>
            <w:div w:id="1770154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0147645">
      <w:bodyDiv w:val="1"/>
      <w:marLeft w:val="0"/>
      <w:marRight w:val="0"/>
      <w:marTop w:val="0"/>
      <w:marBottom w:val="0"/>
      <w:divBdr>
        <w:top w:val="none" w:sz="0" w:space="0" w:color="auto"/>
        <w:left w:val="none" w:sz="0" w:space="0" w:color="auto"/>
        <w:bottom w:val="none" w:sz="0" w:space="0" w:color="auto"/>
        <w:right w:val="none" w:sz="0" w:space="0" w:color="auto"/>
      </w:divBdr>
    </w:div>
    <w:div w:id="1215316046">
      <w:bodyDiv w:val="1"/>
      <w:marLeft w:val="0"/>
      <w:marRight w:val="0"/>
      <w:marTop w:val="0"/>
      <w:marBottom w:val="0"/>
      <w:divBdr>
        <w:top w:val="none" w:sz="0" w:space="0" w:color="auto"/>
        <w:left w:val="none" w:sz="0" w:space="0" w:color="auto"/>
        <w:bottom w:val="none" w:sz="0" w:space="0" w:color="auto"/>
        <w:right w:val="none" w:sz="0" w:space="0" w:color="auto"/>
      </w:divBdr>
    </w:div>
    <w:div w:id="1226724897">
      <w:bodyDiv w:val="1"/>
      <w:marLeft w:val="0"/>
      <w:marRight w:val="0"/>
      <w:marTop w:val="0"/>
      <w:marBottom w:val="0"/>
      <w:divBdr>
        <w:top w:val="none" w:sz="0" w:space="0" w:color="auto"/>
        <w:left w:val="none" w:sz="0" w:space="0" w:color="auto"/>
        <w:bottom w:val="none" w:sz="0" w:space="0" w:color="auto"/>
        <w:right w:val="none" w:sz="0" w:space="0" w:color="auto"/>
      </w:divBdr>
    </w:div>
    <w:div w:id="1245840621">
      <w:bodyDiv w:val="1"/>
      <w:marLeft w:val="0"/>
      <w:marRight w:val="0"/>
      <w:marTop w:val="0"/>
      <w:marBottom w:val="0"/>
      <w:divBdr>
        <w:top w:val="none" w:sz="0" w:space="0" w:color="auto"/>
        <w:left w:val="none" w:sz="0" w:space="0" w:color="auto"/>
        <w:bottom w:val="none" w:sz="0" w:space="0" w:color="auto"/>
        <w:right w:val="none" w:sz="0" w:space="0" w:color="auto"/>
      </w:divBdr>
    </w:div>
    <w:div w:id="1249583793">
      <w:bodyDiv w:val="1"/>
      <w:marLeft w:val="0"/>
      <w:marRight w:val="0"/>
      <w:marTop w:val="0"/>
      <w:marBottom w:val="0"/>
      <w:divBdr>
        <w:top w:val="none" w:sz="0" w:space="0" w:color="auto"/>
        <w:left w:val="none" w:sz="0" w:space="0" w:color="auto"/>
        <w:bottom w:val="none" w:sz="0" w:space="0" w:color="auto"/>
        <w:right w:val="none" w:sz="0" w:space="0" w:color="auto"/>
      </w:divBdr>
    </w:div>
    <w:div w:id="1258635208">
      <w:bodyDiv w:val="1"/>
      <w:marLeft w:val="0"/>
      <w:marRight w:val="0"/>
      <w:marTop w:val="0"/>
      <w:marBottom w:val="0"/>
      <w:divBdr>
        <w:top w:val="none" w:sz="0" w:space="0" w:color="auto"/>
        <w:left w:val="none" w:sz="0" w:space="0" w:color="auto"/>
        <w:bottom w:val="none" w:sz="0" w:space="0" w:color="auto"/>
        <w:right w:val="none" w:sz="0" w:space="0" w:color="auto"/>
      </w:divBdr>
    </w:div>
    <w:div w:id="1277105387">
      <w:bodyDiv w:val="1"/>
      <w:marLeft w:val="0"/>
      <w:marRight w:val="0"/>
      <w:marTop w:val="0"/>
      <w:marBottom w:val="0"/>
      <w:divBdr>
        <w:top w:val="none" w:sz="0" w:space="0" w:color="auto"/>
        <w:left w:val="none" w:sz="0" w:space="0" w:color="auto"/>
        <w:bottom w:val="none" w:sz="0" w:space="0" w:color="auto"/>
        <w:right w:val="none" w:sz="0" w:space="0" w:color="auto"/>
      </w:divBdr>
    </w:div>
    <w:div w:id="1277253200">
      <w:bodyDiv w:val="1"/>
      <w:marLeft w:val="0"/>
      <w:marRight w:val="0"/>
      <w:marTop w:val="0"/>
      <w:marBottom w:val="0"/>
      <w:divBdr>
        <w:top w:val="none" w:sz="0" w:space="0" w:color="auto"/>
        <w:left w:val="none" w:sz="0" w:space="0" w:color="auto"/>
        <w:bottom w:val="none" w:sz="0" w:space="0" w:color="auto"/>
        <w:right w:val="none" w:sz="0" w:space="0" w:color="auto"/>
      </w:divBdr>
      <w:divsChild>
        <w:div w:id="1428306463">
          <w:marLeft w:val="0"/>
          <w:marRight w:val="0"/>
          <w:marTop w:val="0"/>
          <w:marBottom w:val="0"/>
          <w:divBdr>
            <w:top w:val="none" w:sz="0" w:space="0" w:color="auto"/>
            <w:left w:val="none" w:sz="0" w:space="0" w:color="auto"/>
            <w:bottom w:val="none" w:sz="0" w:space="0" w:color="auto"/>
            <w:right w:val="none" w:sz="0" w:space="0" w:color="auto"/>
          </w:divBdr>
          <w:divsChild>
            <w:div w:id="167185453">
              <w:marLeft w:val="0"/>
              <w:marRight w:val="0"/>
              <w:marTop w:val="0"/>
              <w:marBottom w:val="0"/>
              <w:divBdr>
                <w:top w:val="none" w:sz="0" w:space="0" w:color="auto"/>
                <w:left w:val="none" w:sz="0" w:space="0" w:color="auto"/>
                <w:bottom w:val="none" w:sz="0" w:space="0" w:color="auto"/>
                <w:right w:val="none" w:sz="0" w:space="0" w:color="auto"/>
              </w:divBdr>
            </w:div>
            <w:div w:id="176122493">
              <w:marLeft w:val="0"/>
              <w:marRight w:val="0"/>
              <w:marTop w:val="0"/>
              <w:marBottom w:val="0"/>
              <w:divBdr>
                <w:top w:val="none" w:sz="0" w:space="0" w:color="auto"/>
                <w:left w:val="none" w:sz="0" w:space="0" w:color="auto"/>
                <w:bottom w:val="none" w:sz="0" w:space="0" w:color="auto"/>
                <w:right w:val="none" w:sz="0" w:space="0" w:color="auto"/>
              </w:divBdr>
            </w:div>
            <w:div w:id="459803651">
              <w:marLeft w:val="0"/>
              <w:marRight w:val="0"/>
              <w:marTop w:val="0"/>
              <w:marBottom w:val="0"/>
              <w:divBdr>
                <w:top w:val="none" w:sz="0" w:space="0" w:color="auto"/>
                <w:left w:val="none" w:sz="0" w:space="0" w:color="auto"/>
                <w:bottom w:val="none" w:sz="0" w:space="0" w:color="auto"/>
                <w:right w:val="none" w:sz="0" w:space="0" w:color="auto"/>
              </w:divBdr>
            </w:div>
            <w:div w:id="513039887">
              <w:marLeft w:val="0"/>
              <w:marRight w:val="0"/>
              <w:marTop w:val="0"/>
              <w:marBottom w:val="0"/>
              <w:divBdr>
                <w:top w:val="none" w:sz="0" w:space="0" w:color="auto"/>
                <w:left w:val="none" w:sz="0" w:space="0" w:color="auto"/>
                <w:bottom w:val="none" w:sz="0" w:space="0" w:color="auto"/>
                <w:right w:val="none" w:sz="0" w:space="0" w:color="auto"/>
              </w:divBdr>
            </w:div>
            <w:div w:id="663821087">
              <w:marLeft w:val="0"/>
              <w:marRight w:val="0"/>
              <w:marTop w:val="0"/>
              <w:marBottom w:val="0"/>
              <w:divBdr>
                <w:top w:val="none" w:sz="0" w:space="0" w:color="auto"/>
                <w:left w:val="none" w:sz="0" w:space="0" w:color="auto"/>
                <w:bottom w:val="none" w:sz="0" w:space="0" w:color="auto"/>
                <w:right w:val="none" w:sz="0" w:space="0" w:color="auto"/>
              </w:divBdr>
            </w:div>
            <w:div w:id="771633419">
              <w:marLeft w:val="0"/>
              <w:marRight w:val="0"/>
              <w:marTop w:val="0"/>
              <w:marBottom w:val="0"/>
              <w:divBdr>
                <w:top w:val="none" w:sz="0" w:space="0" w:color="auto"/>
                <w:left w:val="none" w:sz="0" w:space="0" w:color="auto"/>
                <w:bottom w:val="none" w:sz="0" w:space="0" w:color="auto"/>
                <w:right w:val="none" w:sz="0" w:space="0" w:color="auto"/>
              </w:divBdr>
            </w:div>
            <w:div w:id="933241643">
              <w:marLeft w:val="0"/>
              <w:marRight w:val="0"/>
              <w:marTop w:val="0"/>
              <w:marBottom w:val="0"/>
              <w:divBdr>
                <w:top w:val="none" w:sz="0" w:space="0" w:color="auto"/>
                <w:left w:val="none" w:sz="0" w:space="0" w:color="auto"/>
                <w:bottom w:val="none" w:sz="0" w:space="0" w:color="auto"/>
                <w:right w:val="none" w:sz="0" w:space="0" w:color="auto"/>
              </w:divBdr>
            </w:div>
            <w:div w:id="952397832">
              <w:marLeft w:val="0"/>
              <w:marRight w:val="0"/>
              <w:marTop w:val="0"/>
              <w:marBottom w:val="0"/>
              <w:divBdr>
                <w:top w:val="none" w:sz="0" w:space="0" w:color="auto"/>
                <w:left w:val="none" w:sz="0" w:space="0" w:color="auto"/>
                <w:bottom w:val="none" w:sz="0" w:space="0" w:color="auto"/>
                <w:right w:val="none" w:sz="0" w:space="0" w:color="auto"/>
              </w:divBdr>
            </w:div>
            <w:div w:id="1177843905">
              <w:marLeft w:val="0"/>
              <w:marRight w:val="0"/>
              <w:marTop w:val="0"/>
              <w:marBottom w:val="0"/>
              <w:divBdr>
                <w:top w:val="none" w:sz="0" w:space="0" w:color="auto"/>
                <w:left w:val="none" w:sz="0" w:space="0" w:color="auto"/>
                <w:bottom w:val="none" w:sz="0" w:space="0" w:color="auto"/>
                <w:right w:val="none" w:sz="0" w:space="0" w:color="auto"/>
              </w:divBdr>
            </w:div>
            <w:div w:id="2080206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8030138">
      <w:bodyDiv w:val="1"/>
      <w:marLeft w:val="0"/>
      <w:marRight w:val="0"/>
      <w:marTop w:val="0"/>
      <w:marBottom w:val="0"/>
      <w:divBdr>
        <w:top w:val="none" w:sz="0" w:space="0" w:color="auto"/>
        <w:left w:val="none" w:sz="0" w:space="0" w:color="auto"/>
        <w:bottom w:val="none" w:sz="0" w:space="0" w:color="auto"/>
        <w:right w:val="none" w:sz="0" w:space="0" w:color="auto"/>
      </w:divBdr>
      <w:divsChild>
        <w:div w:id="1684895834">
          <w:marLeft w:val="0"/>
          <w:marRight w:val="0"/>
          <w:marTop w:val="0"/>
          <w:marBottom w:val="0"/>
          <w:divBdr>
            <w:top w:val="none" w:sz="0" w:space="0" w:color="auto"/>
            <w:left w:val="none" w:sz="0" w:space="0" w:color="auto"/>
            <w:bottom w:val="none" w:sz="0" w:space="0" w:color="auto"/>
            <w:right w:val="none" w:sz="0" w:space="0" w:color="auto"/>
          </w:divBdr>
          <w:divsChild>
            <w:div w:id="100145339">
              <w:marLeft w:val="0"/>
              <w:marRight w:val="0"/>
              <w:marTop w:val="0"/>
              <w:marBottom w:val="0"/>
              <w:divBdr>
                <w:top w:val="none" w:sz="0" w:space="0" w:color="auto"/>
                <w:left w:val="none" w:sz="0" w:space="0" w:color="auto"/>
                <w:bottom w:val="none" w:sz="0" w:space="0" w:color="auto"/>
                <w:right w:val="none" w:sz="0" w:space="0" w:color="auto"/>
              </w:divBdr>
            </w:div>
            <w:div w:id="335573476">
              <w:marLeft w:val="0"/>
              <w:marRight w:val="0"/>
              <w:marTop w:val="0"/>
              <w:marBottom w:val="0"/>
              <w:divBdr>
                <w:top w:val="none" w:sz="0" w:space="0" w:color="auto"/>
                <w:left w:val="none" w:sz="0" w:space="0" w:color="auto"/>
                <w:bottom w:val="none" w:sz="0" w:space="0" w:color="auto"/>
                <w:right w:val="none" w:sz="0" w:space="0" w:color="auto"/>
              </w:divBdr>
            </w:div>
            <w:div w:id="923536214">
              <w:marLeft w:val="0"/>
              <w:marRight w:val="0"/>
              <w:marTop w:val="0"/>
              <w:marBottom w:val="0"/>
              <w:divBdr>
                <w:top w:val="none" w:sz="0" w:space="0" w:color="auto"/>
                <w:left w:val="none" w:sz="0" w:space="0" w:color="auto"/>
                <w:bottom w:val="none" w:sz="0" w:space="0" w:color="auto"/>
                <w:right w:val="none" w:sz="0" w:space="0" w:color="auto"/>
              </w:divBdr>
            </w:div>
            <w:div w:id="1116296932">
              <w:marLeft w:val="0"/>
              <w:marRight w:val="0"/>
              <w:marTop w:val="0"/>
              <w:marBottom w:val="0"/>
              <w:divBdr>
                <w:top w:val="none" w:sz="0" w:space="0" w:color="auto"/>
                <w:left w:val="none" w:sz="0" w:space="0" w:color="auto"/>
                <w:bottom w:val="none" w:sz="0" w:space="0" w:color="auto"/>
                <w:right w:val="none" w:sz="0" w:space="0" w:color="auto"/>
              </w:divBdr>
            </w:div>
            <w:div w:id="1740442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3055458">
      <w:bodyDiv w:val="1"/>
      <w:marLeft w:val="0"/>
      <w:marRight w:val="0"/>
      <w:marTop w:val="0"/>
      <w:marBottom w:val="0"/>
      <w:divBdr>
        <w:top w:val="none" w:sz="0" w:space="0" w:color="auto"/>
        <w:left w:val="none" w:sz="0" w:space="0" w:color="auto"/>
        <w:bottom w:val="none" w:sz="0" w:space="0" w:color="auto"/>
        <w:right w:val="none" w:sz="0" w:space="0" w:color="auto"/>
      </w:divBdr>
    </w:div>
    <w:div w:id="1305351300">
      <w:bodyDiv w:val="1"/>
      <w:marLeft w:val="0"/>
      <w:marRight w:val="0"/>
      <w:marTop w:val="0"/>
      <w:marBottom w:val="0"/>
      <w:divBdr>
        <w:top w:val="none" w:sz="0" w:space="0" w:color="auto"/>
        <w:left w:val="none" w:sz="0" w:space="0" w:color="auto"/>
        <w:bottom w:val="none" w:sz="0" w:space="0" w:color="auto"/>
        <w:right w:val="none" w:sz="0" w:space="0" w:color="auto"/>
      </w:divBdr>
    </w:div>
    <w:div w:id="1310012904">
      <w:bodyDiv w:val="1"/>
      <w:marLeft w:val="0"/>
      <w:marRight w:val="0"/>
      <w:marTop w:val="0"/>
      <w:marBottom w:val="0"/>
      <w:divBdr>
        <w:top w:val="none" w:sz="0" w:space="0" w:color="auto"/>
        <w:left w:val="none" w:sz="0" w:space="0" w:color="auto"/>
        <w:bottom w:val="none" w:sz="0" w:space="0" w:color="auto"/>
        <w:right w:val="none" w:sz="0" w:space="0" w:color="auto"/>
      </w:divBdr>
      <w:divsChild>
        <w:div w:id="847451960">
          <w:marLeft w:val="0"/>
          <w:marRight w:val="0"/>
          <w:marTop w:val="0"/>
          <w:marBottom w:val="0"/>
          <w:divBdr>
            <w:top w:val="none" w:sz="0" w:space="0" w:color="auto"/>
            <w:left w:val="none" w:sz="0" w:space="0" w:color="auto"/>
            <w:bottom w:val="none" w:sz="0" w:space="0" w:color="auto"/>
            <w:right w:val="none" w:sz="0" w:space="0" w:color="auto"/>
          </w:divBdr>
        </w:div>
        <w:div w:id="997072729">
          <w:marLeft w:val="0"/>
          <w:marRight w:val="0"/>
          <w:marTop w:val="0"/>
          <w:marBottom w:val="0"/>
          <w:divBdr>
            <w:top w:val="none" w:sz="0" w:space="0" w:color="auto"/>
            <w:left w:val="none" w:sz="0" w:space="0" w:color="auto"/>
            <w:bottom w:val="none" w:sz="0" w:space="0" w:color="auto"/>
            <w:right w:val="none" w:sz="0" w:space="0" w:color="auto"/>
          </w:divBdr>
        </w:div>
        <w:div w:id="1517692408">
          <w:marLeft w:val="0"/>
          <w:marRight w:val="0"/>
          <w:marTop w:val="0"/>
          <w:marBottom w:val="0"/>
          <w:divBdr>
            <w:top w:val="none" w:sz="0" w:space="0" w:color="auto"/>
            <w:left w:val="none" w:sz="0" w:space="0" w:color="auto"/>
            <w:bottom w:val="none" w:sz="0" w:space="0" w:color="auto"/>
            <w:right w:val="none" w:sz="0" w:space="0" w:color="auto"/>
          </w:divBdr>
        </w:div>
      </w:divsChild>
    </w:div>
    <w:div w:id="1341353030">
      <w:bodyDiv w:val="1"/>
      <w:marLeft w:val="0"/>
      <w:marRight w:val="0"/>
      <w:marTop w:val="0"/>
      <w:marBottom w:val="0"/>
      <w:divBdr>
        <w:top w:val="none" w:sz="0" w:space="0" w:color="auto"/>
        <w:left w:val="none" w:sz="0" w:space="0" w:color="auto"/>
        <w:bottom w:val="none" w:sz="0" w:space="0" w:color="auto"/>
        <w:right w:val="none" w:sz="0" w:space="0" w:color="auto"/>
      </w:divBdr>
    </w:div>
    <w:div w:id="1365442564">
      <w:bodyDiv w:val="1"/>
      <w:marLeft w:val="0"/>
      <w:marRight w:val="0"/>
      <w:marTop w:val="0"/>
      <w:marBottom w:val="0"/>
      <w:divBdr>
        <w:top w:val="none" w:sz="0" w:space="0" w:color="auto"/>
        <w:left w:val="none" w:sz="0" w:space="0" w:color="auto"/>
        <w:bottom w:val="none" w:sz="0" w:space="0" w:color="auto"/>
        <w:right w:val="none" w:sz="0" w:space="0" w:color="auto"/>
      </w:divBdr>
      <w:divsChild>
        <w:div w:id="1625888318">
          <w:marLeft w:val="0"/>
          <w:marRight w:val="0"/>
          <w:marTop w:val="0"/>
          <w:marBottom w:val="0"/>
          <w:divBdr>
            <w:top w:val="none" w:sz="0" w:space="0" w:color="auto"/>
            <w:left w:val="none" w:sz="0" w:space="0" w:color="auto"/>
            <w:bottom w:val="none" w:sz="0" w:space="0" w:color="auto"/>
            <w:right w:val="none" w:sz="0" w:space="0" w:color="auto"/>
          </w:divBdr>
          <w:divsChild>
            <w:div w:id="378405025">
              <w:marLeft w:val="0"/>
              <w:marRight w:val="0"/>
              <w:marTop w:val="0"/>
              <w:marBottom w:val="0"/>
              <w:divBdr>
                <w:top w:val="none" w:sz="0" w:space="0" w:color="auto"/>
                <w:left w:val="none" w:sz="0" w:space="0" w:color="auto"/>
                <w:bottom w:val="none" w:sz="0" w:space="0" w:color="auto"/>
                <w:right w:val="none" w:sz="0" w:space="0" w:color="auto"/>
              </w:divBdr>
            </w:div>
            <w:div w:id="1628655934">
              <w:marLeft w:val="0"/>
              <w:marRight w:val="0"/>
              <w:marTop w:val="0"/>
              <w:marBottom w:val="0"/>
              <w:divBdr>
                <w:top w:val="none" w:sz="0" w:space="0" w:color="auto"/>
                <w:left w:val="none" w:sz="0" w:space="0" w:color="auto"/>
                <w:bottom w:val="none" w:sz="0" w:space="0" w:color="auto"/>
                <w:right w:val="none" w:sz="0" w:space="0" w:color="auto"/>
              </w:divBdr>
            </w:div>
            <w:div w:id="2142576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6003825">
      <w:bodyDiv w:val="1"/>
      <w:marLeft w:val="0"/>
      <w:marRight w:val="0"/>
      <w:marTop w:val="0"/>
      <w:marBottom w:val="0"/>
      <w:divBdr>
        <w:top w:val="none" w:sz="0" w:space="0" w:color="auto"/>
        <w:left w:val="none" w:sz="0" w:space="0" w:color="auto"/>
        <w:bottom w:val="none" w:sz="0" w:space="0" w:color="auto"/>
        <w:right w:val="none" w:sz="0" w:space="0" w:color="auto"/>
      </w:divBdr>
    </w:div>
    <w:div w:id="1376079451">
      <w:bodyDiv w:val="1"/>
      <w:marLeft w:val="0"/>
      <w:marRight w:val="0"/>
      <w:marTop w:val="0"/>
      <w:marBottom w:val="0"/>
      <w:divBdr>
        <w:top w:val="none" w:sz="0" w:space="0" w:color="auto"/>
        <w:left w:val="none" w:sz="0" w:space="0" w:color="auto"/>
        <w:bottom w:val="none" w:sz="0" w:space="0" w:color="auto"/>
        <w:right w:val="none" w:sz="0" w:space="0" w:color="auto"/>
      </w:divBdr>
    </w:div>
    <w:div w:id="1380012222">
      <w:bodyDiv w:val="1"/>
      <w:marLeft w:val="0"/>
      <w:marRight w:val="0"/>
      <w:marTop w:val="0"/>
      <w:marBottom w:val="0"/>
      <w:divBdr>
        <w:top w:val="none" w:sz="0" w:space="0" w:color="auto"/>
        <w:left w:val="none" w:sz="0" w:space="0" w:color="auto"/>
        <w:bottom w:val="none" w:sz="0" w:space="0" w:color="auto"/>
        <w:right w:val="none" w:sz="0" w:space="0" w:color="auto"/>
      </w:divBdr>
    </w:div>
    <w:div w:id="1384065397">
      <w:bodyDiv w:val="1"/>
      <w:marLeft w:val="0"/>
      <w:marRight w:val="0"/>
      <w:marTop w:val="0"/>
      <w:marBottom w:val="0"/>
      <w:divBdr>
        <w:top w:val="none" w:sz="0" w:space="0" w:color="auto"/>
        <w:left w:val="none" w:sz="0" w:space="0" w:color="auto"/>
        <w:bottom w:val="none" w:sz="0" w:space="0" w:color="auto"/>
        <w:right w:val="none" w:sz="0" w:space="0" w:color="auto"/>
      </w:divBdr>
    </w:div>
    <w:div w:id="1387754308">
      <w:bodyDiv w:val="1"/>
      <w:marLeft w:val="0"/>
      <w:marRight w:val="0"/>
      <w:marTop w:val="0"/>
      <w:marBottom w:val="0"/>
      <w:divBdr>
        <w:top w:val="none" w:sz="0" w:space="0" w:color="auto"/>
        <w:left w:val="none" w:sz="0" w:space="0" w:color="auto"/>
        <w:bottom w:val="none" w:sz="0" w:space="0" w:color="auto"/>
        <w:right w:val="none" w:sz="0" w:space="0" w:color="auto"/>
      </w:divBdr>
    </w:div>
    <w:div w:id="1404570970">
      <w:bodyDiv w:val="1"/>
      <w:marLeft w:val="0"/>
      <w:marRight w:val="0"/>
      <w:marTop w:val="0"/>
      <w:marBottom w:val="0"/>
      <w:divBdr>
        <w:top w:val="none" w:sz="0" w:space="0" w:color="auto"/>
        <w:left w:val="none" w:sz="0" w:space="0" w:color="auto"/>
        <w:bottom w:val="none" w:sz="0" w:space="0" w:color="auto"/>
        <w:right w:val="none" w:sz="0" w:space="0" w:color="auto"/>
      </w:divBdr>
    </w:div>
    <w:div w:id="1406605280">
      <w:bodyDiv w:val="1"/>
      <w:marLeft w:val="0"/>
      <w:marRight w:val="0"/>
      <w:marTop w:val="0"/>
      <w:marBottom w:val="0"/>
      <w:divBdr>
        <w:top w:val="none" w:sz="0" w:space="0" w:color="auto"/>
        <w:left w:val="none" w:sz="0" w:space="0" w:color="auto"/>
        <w:bottom w:val="none" w:sz="0" w:space="0" w:color="auto"/>
        <w:right w:val="none" w:sz="0" w:space="0" w:color="auto"/>
      </w:divBdr>
      <w:divsChild>
        <w:div w:id="889459805">
          <w:marLeft w:val="0"/>
          <w:marRight w:val="0"/>
          <w:marTop w:val="0"/>
          <w:marBottom w:val="0"/>
          <w:divBdr>
            <w:top w:val="none" w:sz="0" w:space="0" w:color="auto"/>
            <w:left w:val="none" w:sz="0" w:space="0" w:color="auto"/>
            <w:bottom w:val="none" w:sz="0" w:space="0" w:color="auto"/>
            <w:right w:val="none" w:sz="0" w:space="0" w:color="auto"/>
          </w:divBdr>
          <w:divsChild>
            <w:div w:id="652874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2146439">
      <w:bodyDiv w:val="1"/>
      <w:marLeft w:val="0"/>
      <w:marRight w:val="0"/>
      <w:marTop w:val="0"/>
      <w:marBottom w:val="0"/>
      <w:divBdr>
        <w:top w:val="none" w:sz="0" w:space="0" w:color="auto"/>
        <w:left w:val="none" w:sz="0" w:space="0" w:color="auto"/>
        <w:bottom w:val="none" w:sz="0" w:space="0" w:color="auto"/>
        <w:right w:val="none" w:sz="0" w:space="0" w:color="auto"/>
      </w:divBdr>
    </w:div>
    <w:div w:id="1431318377">
      <w:bodyDiv w:val="1"/>
      <w:marLeft w:val="0"/>
      <w:marRight w:val="0"/>
      <w:marTop w:val="0"/>
      <w:marBottom w:val="0"/>
      <w:divBdr>
        <w:top w:val="none" w:sz="0" w:space="0" w:color="auto"/>
        <w:left w:val="none" w:sz="0" w:space="0" w:color="auto"/>
        <w:bottom w:val="none" w:sz="0" w:space="0" w:color="auto"/>
        <w:right w:val="none" w:sz="0" w:space="0" w:color="auto"/>
      </w:divBdr>
    </w:div>
    <w:div w:id="1452824246">
      <w:bodyDiv w:val="1"/>
      <w:marLeft w:val="0"/>
      <w:marRight w:val="0"/>
      <w:marTop w:val="0"/>
      <w:marBottom w:val="0"/>
      <w:divBdr>
        <w:top w:val="none" w:sz="0" w:space="0" w:color="auto"/>
        <w:left w:val="none" w:sz="0" w:space="0" w:color="auto"/>
        <w:bottom w:val="none" w:sz="0" w:space="0" w:color="auto"/>
        <w:right w:val="none" w:sz="0" w:space="0" w:color="auto"/>
      </w:divBdr>
    </w:div>
    <w:div w:id="1457336409">
      <w:bodyDiv w:val="1"/>
      <w:marLeft w:val="0"/>
      <w:marRight w:val="0"/>
      <w:marTop w:val="0"/>
      <w:marBottom w:val="0"/>
      <w:divBdr>
        <w:top w:val="none" w:sz="0" w:space="0" w:color="auto"/>
        <w:left w:val="none" w:sz="0" w:space="0" w:color="auto"/>
        <w:bottom w:val="none" w:sz="0" w:space="0" w:color="auto"/>
        <w:right w:val="none" w:sz="0" w:space="0" w:color="auto"/>
      </w:divBdr>
    </w:div>
    <w:div w:id="1462112642">
      <w:bodyDiv w:val="1"/>
      <w:marLeft w:val="0"/>
      <w:marRight w:val="0"/>
      <w:marTop w:val="0"/>
      <w:marBottom w:val="0"/>
      <w:divBdr>
        <w:top w:val="none" w:sz="0" w:space="0" w:color="auto"/>
        <w:left w:val="none" w:sz="0" w:space="0" w:color="auto"/>
        <w:bottom w:val="none" w:sz="0" w:space="0" w:color="auto"/>
        <w:right w:val="none" w:sz="0" w:space="0" w:color="auto"/>
      </w:divBdr>
    </w:div>
    <w:div w:id="1465611271">
      <w:bodyDiv w:val="1"/>
      <w:marLeft w:val="0"/>
      <w:marRight w:val="0"/>
      <w:marTop w:val="0"/>
      <w:marBottom w:val="0"/>
      <w:divBdr>
        <w:top w:val="none" w:sz="0" w:space="0" w:color="auto"/>
        <w:left w:val="none" w:sz="0" w:space="0" w:color="auto"/>
        <w:bottom w:val="none" w:sz="0" w:space="0" w:color="auto"/>
        <w:right w:val="none" w:sz="0" w:space="0" w:color="auto"/>
      </w:divBdr>
    </w:div>
    <w:div w:id="1474299682">
      <w:bodyDiv w:val="1"/>
      <w:marLeft w:val="0"/>
      <w:marRight w:val="0"/>
      <w:marTop w:val="0"/>
      <w:marBottom w:val="0"/>
      <w:divBdr>
        <w:top w:val="none" w:sz="0" w:space="0" w:color="auto"/>
        <w:left w:val="none" w:sz="0" w:space="0" w:color="auto"/>
        <w:bottom w:val="none" w:sz="0" w:space="0" w:color="auto"/>
        <w:right w:val="none" w:sz="0" w:space="0" w:color="auto"/>
      </w:divBdr>
    </w:div>
    <w:div w:id="1496602793">
      <w:bodyDiv w:val="1"/>
      <w:marLeft w:val="0"/>
      <w:marRight w:val="0"/>
      <w:marTop w:val="0"/>
      <w:marBottom w:val="0"/>
      <w:divBdr>
        <w:top w:val="none" w:sz="0" w:space="0" w:color="auto"/>
        <w:left w:val="none" w:sz="0" w:space="0" w:color="auto"/>
        <w:bottom w:val="none" w:sz="0" w:space="0" w:color="auto"/>
        <w:right w:val="none" w:sz="0" w:space="0" w:color="auto"/>
      </w:divBdr>
    </w:div>
    <w:div w:id="1504082291">
      <w:bodyDiv w:val="1"/>
      <w:marLeft w:val="0"/>
      <w:marRight w:val="0"/>
      <w:marTop w:val="0"/>
      <w:marBottom w:val="0"/>
      <w:divBdr>
        <w:top w:val="none" w:sz="0" w:space="0" w:color="auto"/>
        <w:left w:val="none" w:sz="0" w:space="0" w:color="auto"/>
        <w:bottom w:val="none" w:sz="0" w:space="0" w:color="auto"/>
        <w:right w:val="none" w:sz="0" w:space="0" w:color="auto"/>
      </w:divBdr>
    </w:div>
    <w:div w:id="1545755751">
      <w:bodyDiv w:val="1"/>
      <w:marLeft w:val="0"/>
      <w:marRight w:val="0"/>
      <w:marTop w:val="0"/>
      <w:marBottom w:val="0"/>
      <w:divBdr>
        <w:top w:val="none" w:sz="0" w:space="0" w:color="auto"/>
        <w:left w:val="none" w:sz="0" w:space="0" w:color="auto"/>
        <w:bottom w:val="none" w:sz="0" w:space="0" w:color="auto"/>
        <w:right w:val="none" w:sz="0" w:space="0" w:color="auto"/>
      </w:divBdr>
    </w:div>
    <w:div w:id="1555660652">
      <w:bodyDiv w:val="1"/>
      <w:marLeft w:val="0"/>
      <w:marRight w:val="0"/>
      <w:marTop w:val="0"/>
      <w:marBottom w:val="0"/>
      <w:divBdr>
        <w:top w:val="none" w:sz="0" w:space="0" w:color="auto"/>
        <w:left w:val="none" w:sz="0" w:space="0" w:color="auto"/>
        <w:bottom w:val="none" w:sz="0" w:space="0" w:color="auto"/>
        <w:right w:val="none" w:sz="0" w:space="0" w:color="auto"/>
      </w:divBdr>
    </w:div>
    <w:div w:id="1556891180">
      <w:bodyDiv w:val="1"/>
      <w:marLeft w:val="0"/>
      <w:marRight w:val="0"/>
      <w:marTop w:val="0"/>
      <w:marBottom w:val="0"/>
      <w:divBdr>
        <w:top w:val="none" w:sz="0" w:space="0" w:color="auto"/>
        <w:left w:val="none" w:sz="0" w:space="0" w:color="auto"/>
        <w:bottom w:val="none" w:sz="0" w:space="0" w:color="auto"/>
        <w:right w:val="none" w:sz="0" w:space="0" w:color="auto"/>
      </w:divBdr>
    </w:div>
    <w:div w:id="1607079126">
      <w:bodyDiv w:val="1"/>
      <w:marLeft w:val="0"/>
      <w:marRight w:val="0"/>
      <w:marTop w:val="0"/>
      <w:marBottom w:val="0"/>
      <w:divBdr>
        <w:top w:val="none" w:sz="0" w:space="0" w:color="auto"/>
        <w:left w:val="none" w:sz="0" w:space="0" w:color="auto"/>
        <w:bottom w:val="none" w:sz="0" w:space="0" w:color="auto"/>
        <w:right w:val="none" w:sz="0" w:space="0" w:color="auto"/>
      </w:divBdr>
      <w:divsChild>
        <w:div w:id="355153449">
          <w:marLeft w:val="0"/>
          <w:marRight w:val="0"/>
          <w:marTop w:val="0"/>
          <w:marBottom w:val="0"/>
          <w:divBdr>
            <w:top w:val="none" w:sz="0" w:space="0" w:color="auto"/>
            <w:left w:val="none" w:sz="0" w:space="0" w:color="auto"/>
            <w:bottom w:val="none" w:sz="0" w:space="0" w:color="auto"/>
            <w:right w:val="none" w:sz="0" w:space="0" w:color="auto"/>
          </w:divBdr>
        </w:div>
        <w:div w:id="1170364399">
          <w:marLeft w:val="0"/>
          <w:marRight w:val="0"/>
          <w:marTop w:val="0"/>
          <w:marBottom w:val="0"/>
          <w:divBdr>
            <w:top w:val="none" w:sz="0" w:space="0" w:color="auto"/>
            <w:left w:val="none" w:sz="0" w:space="0" w:color="auto"/>
            <w:bottom w:val="none" w:sz="0" w:space="0" w:color="auto"/>
            <w:right w:val="none" w:sz="0" w:space="0" w:color="auto"/>
          </w:divBdr>
        </w:div>
        <w:div w:id="1360622943">
          <w:marLeft w:val="0"/>
          <w:marRight w:val="0"/>
          <w:marTop w:val="0"/>
          <w:marBottom w:val="0"/>
          <w:divBdr>
            <w:top w:val="none" w:sz="0" w:space="0" w:color="auto"/>
            <w:left w:val="none" w:sz="0" w:space="0" w:color="auto"/>
            <w:bottom w:val="none" w:sz="0" w:space="0" w:color="auto"/>
            <w:right w:val="none" w:sz="0" w:space="0" w:color="auto"/>
          </w:divBdr>
        </w:div>
        <w:div w:id="1617365185">
          <w:marLeft w:val="0"/>
          <w:marRight w:val="0"/>
          <w:marTop w:val="0"/>
          <w:marBottom w:val="0"/>
          <w:divBdr>
            <w:top w:val="none" w:sz="0" w:space="0" w:color="auto"/>
            <w:left w:val="none" w:sz="0" w:space="0" w:color="auto"/>
            <w:bottom w:val="none" w:sz="0" w:space="0" w:color="auto"/>
            <w:right w:val="none" w:sz="0" w:space="0" w:color="auto"/>
          </w:divBdr>
        </w:div>
        <w:div w:id="1895702952">
          <w:marLeft w:val="0"/>
          <w:marRight w:val="0"/>
          <w:marTop w:val="0"/>
          <w:marBottom w:val="0"/>
          <w:divBdr>
            <w:top w:val="none" w:sz="0" w:space="0" w:color="auto"/>
            <w:left w:val="none" w:sz="0" w:space="0" w:color="auto"/>
            <w:bottom w:val="none" w:sz="0" w:space="0" w:color="auto"/>
            <w:right w:val="none" w:sz="0" w:space="0" w:color="auto"/>
          </w:divBdr>
        </w:div>
        <w:div w:id="2025741892">
          <w:marLeft w:val="0"/>
          <w:marRight w:val="0"/>
          <w:marTop w:val="0"/>
          <w:marBottom w:val="0"/>
          <w:divBdr>
            <w:top w:val="none" w:sz="0" w:space="0" w:color="auto"/>
            <w:left w:val="none" w:sz="0" w:space="0" w:color="auto"/>
            <w:bottom w:val="none" w:sz="0" w:space="0" w:color="auto"/>
            <w:right w:val="none" w:sz="0" w:space="0" w:color="auto"/>
          </w:divBdr>
        </w:div>
      </w:divsChild>
    </w:div>
    <w:div w:id="1624923325">
      <w:bodyDiv w:val="1"/>
      <w:marLeft w:val="0"/>
      <w:marRight w:val="0"/>
      <w:marTop w:val="0"/>
      <w:marBottom w:val="0"/>
      <w:divBdr>
        <w:top w:val="none" w:sz="0" w:space="0" w:color="auto"/>
        <w:left w:val="none" w:sz="0" w:space="0" w:color="auto"/>
        <w:bottom w:val="none" w:sz="0" w:space="0" w:color="auto"/>
        <w:right w:val="none" w:sz="0" w:space="0" w:color="auto"/>
      </w:divBdr>
    </w:div>
    <w:div w:id="1630933443">
      <w:bodyDiv w:val="1"/>
      <w:marLeft w:val="0"/>
      <w:marRight w:val="0"/>
      <w:marTop w:val="0"/>
      <w:marBottom w:val="0"/>
      <w:divBdr>
        <w:top w:val="none" w:sz="0" w:space="0" w:color="auto"/>
        <w:left w:val="none" w:sz="0" w:space="0" w:color="auto"/>
        <w:bottom w:val="none" w:sz="0" w:space="0" w:color="auto"/>
        <w:right w:val="none" w:sz="0" w:space="0" w:color="auto"/>
      </w:divBdr>
    </w:div>
    <w:div w:id="1632437827">
      <w:bodyDiv w:val="1"/>
      <w:marLeft w:val="0"/>
      <w:marRight w:val="0"/>
      <w:marTop w:val="0"/>
      <w:marBottom w:val="0"/>
      <w:divBdr>
        <w:top w:val="none" w:sz="0" w:space="0" w:color="auto"/>
        <w:left w:val="none" w:sz="0" w:space="0" w:color="auto"/>
        <w:bottom w:val="none" w:sz="0" w:space="0" w:color="auto"/>
        <w:right w:val="none" w:sz="0" w:space="0" w:color="auto"/>
      </w:divBdr>
      <w:divsChild>
        <w:div w:id="1042289701">
          <w:marLeft w:val="0"/>
          <w:marRight w:val="0"/>
          <w:marTop w:val="0"/>
          <w:marBottom w:val="0"/>
          <w:divBdr>
            <w:top w:val="none" w:sz="0" w:space="0" w:color="auto"/>
            <w:left w:val="none" w:sz="0" w:space="0" w:color="auto"/>
            <w:bottom w:val="none" w:sz="0" w:space="0" w:color="auto"/>
            <w:right w:val="none" w:sz="0" w:space="0" w:color="auto"/>
          </w:divBdr>
          <w:divsChild>
            <w:div w:id="297683318">
              <w:marLeft w:val="0"/>
              <w:marRight w:val="0"/>
              <w:marTop w:val="0"/>
              <w:marBottom w:val="0"/>
              <w:divBdr>
                <w:top w:val="none" w:sz="0" w:space="0" w:color="auto"/>
                <w:left w:val="none" w:sz="0" w:space="0" w:color="auto"/>
                <w:bottom w:val="none" w:sz="0" w:space="0" w:color="auto"/>
                <w:right w:val="none" w:sz="0" w:space="0" w:color="auto"/>
              </w:divBdr>
            </w:div>
            <w:div w:id="541864681">
              <w:marLeft w:val="0"/>
              <w:marRight w:val="0"/>
              <w:marTop w:val="0"/>
              <w:marBottom w:val="0"/>
              <w:divBdr>
                <w:top w:val="none" w:sz="0" w:space="0" w:color="auto"/>
                <w:left w:val="none" w:sz="0" w:space="0" w:color="auto"/>
                <w:bottom w:val="none" w:sz="0" w:space="0" w:color="auto"/>
                <w:right w:val="none" w:sz="0" w:space="0" w:color="auto"/>
              </w:divBdr>
            </w:div>
            <w:div w:id="1149253376">
              <w:marLeft w:val="0"/>
              <w:marRight w:val="0"/>
              <w:marTop w:val="0"/>
              <w:marBottom w:val="0"/>
              <w:divBdr>
                <w:top w:val="none" w:sz="0" w:space="0" w:color="auto"/>
                <w:left w:val="none" w:sz="0" w:space="0" w:color="auto"/>
                <w:bottom w:val="none" w:sz="0" w:space="0" w:color="auto"/>
                <w:right w:val="none" w:sz="0" w:space="0" w:color="auto"/>
              </w:divBdr>
            </w:div>
            <w:div w:id="1168516848">
              <w:marLeft w:val="0"/>
              <w:marRight w:val="0"/>
              <w:marTop w:val="0"/>
              <w:marBottom w:val="0"/>
              <w:divBdr>
                <w:top w:val="none" w:sz="0" w:space="0" w:color="auto"/>
                <w:left w:val="none" w:sz="0" w:space="0" w:color="auto"/>
                <w:bottom w:val="none" w:sz="0" w:space="0" w:color="auto"/>
                <w:right w:val="none" w:sz="0" w:space="0" w:color="auto"/>
              </w:divBdr>
            </w:div>
            <w:div w:id="1423986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4796297">
      <w:bodyDiv w:val="1"/>
      <w:marLeft w:val="0"/>
      <w:marRight w:val="0"/>
      <w:marTop w:val="0"/>
      <w:marBottom w:val="0"/>
      <w:divBdr>
        <w:top w:val="none" w:sz="0" w:space="0" w:color="auto"/>
        <w:left w:val="none" w:sz="0" w:space="0" w:color="auto"/>
        <w:bottom w:val="none" w:sz="0" w:space="0" w:color="auto"/>
        <w:right w:val="none" w:sz="0" w:space="0" w:color="auto"/>
      </w:divBdr>
      <w:divsChild>
        <w:div w:id="1963226937">
          <w:marLeft w:val="0"/>
          <w:marRight w:val="0"/>
          <w:marTop w:val="0"/>
          <w:marBottom w:val="0"/>
          <w:divBdr>
            <w:top w:val="none" w:sz="0" w:space="0" w:color="auto"/>
            <w:left w:val="none" w:sz="0" w:space="0" w:color="auto"/>
            <w:bottom w:val="none" w:sz="0" w:space="0" w:color="auto"/>
            <w:right w:val="none" w:sz="0" w:space="0" w:color="auto"/>
          </w:divBdr>
          <w:divsChild>
            <w:div w:id="156657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2081166">
      <w:bodyDiv w:val="1"/>
      <w:marLeft w:val="0"/>
      <w:marRight w:val="0"/>
      <w:marTop w:val="0"/>
      <w:marBottom w:val="0"/>
      <w:divBdr>
        <w:top w:val="none" w:sz="0" w:space="0" w:color="auto"/>
        <w:left w:val="none" w:sz="0" w:space="0" w:color="auto"/>
        <w:bottom w:val="none" w:sz="0" w:space="0" w:color="auto"/>
        <w:right w:val="none" w:sz="0" w:space="0" w:color="auto"/>
      </w:divBdr>
    </w:div>
    <w:div w:id="1648126682">
      <w:bodyDiv w:val="1"/>
      <w:marLeft w:val="0"/>
      <w:marRight w:val="0"/>
      <w:marTop w:val="0"/>
      <w:marBottom w:val="0"/>
      <w:divBdr>
        <w:top w:val="none" w:sz="0" w:space="0" w:color="auto"/>
        <w:left w:val="none" w:sz="0" w:space="0" w:color="auto"/>
        <w:bottom w:val="none" w:sz="0" w:space="0" w:color="auto"/>
        <w:right w:val="none" w:sz="0" w:space="0" w:color="auto"/>
      </w:divBdr>
    </w:div>
    <w:div w:id="1652829689">
      <w:bodyDiv w:val="1"/>
      <w:marLeft w:val="0"/>
      <w:marRight w:val="0"/>
      <w:marTop w:val="0"/>
      <w:marBottom w:val="0"/>
      <w:divBdr>
        <w:top w:val="none" w:sz="0" w:space="0" w:color="auto"/>
        <w:left w:val="none" w:sz="0" w:space="0" w:color="auto"/>
        <w:bottom w:val="none" w:sz="0" w:space="0" w:color="auto"/>
        <w:right w:val="none" w:sz="0" w:space="0" w:color="auto"/>
      </w:divBdr>
    </w:div>
    <w:div w:id="1703900308">
      <w:bodyDiv w:val="1"/>
      <w:marLeft w:val="0"/>
      <w:marRight w:val="0"/>
      <w:marTop w:val="0"/>
      <w:marBottom w:val="0"/>
      <w:divBdr>
        <w:top w:val="none" w:sz="0" w:space="0" w:color="auto"/>
        <w:left w:val="none" w:sz="0" w:space="0" w:color="auto"/>
        <w:bottom w:val="none" w:sz="0" w:space="0" w:color="auto"/>
        <w:right w:val="none" w:sz="0" w:space="0" w:color="auto"/>
      </w:divBdr>
    </w:div>
    <w:div w:id="1705322991">
      <w:bodyDiv w:val="1"/>
      <w:marLeft w:val="0"/>
      <w:marRight w:val="0"/>
      <w:marTop w:val="0"/>
      <w:marBottom w:val="0"/>
      <w:divBdr>
        <w:top w:val="none" w:sz="0" w:space="0" w:color="auto"/>
        <w:left w:val="none" w:sz="0" w:space="0" w:color="auto"/>
        <w:bottom w:val="none" w:sz="0" w:space="0" w:color="auto"/>
        <w:right w:val="none" w:sz="0" w:space="0" w:color="auto"/>
      </w:divBdr>
    </w:div>
    <w:div w:id="1708487301">
      <w:bodyDiv w:val="1"/>
      <w:marLeft w:val="0"/>
      <w:marRight w:val="0"/>
      <w:marTop w:val="0"/>
      <w:marBottom w:val="0"/>
      <w:divBdr>
        <w:top w:val="none" w:sz="0" w:space="0" w:color="auto"/>
        <w:left w:val="none" w:sz="0" w:space="0" w:color="auto"/>
        <w:bottom w:val="none" w:sz="0" w:space="0" w:color="auto"/>
        <w:right w:val="none" w:sz="0" w:space="0" w:color="auto"/>
      </w:divBdr>
    </w:div>
    <w:div w:id="1744453410">
      <w:bodyDiv w:val="1"/>
      <w:marLeft w:val="0"/>
      <w:marRight w:val="0"/>
      <w:marTop w:val="0"/>
      <w:marBottom w:val="0"/>
      <w:divBdr>
        <w:top w:val="none" w:sz="0" w:space="0" w:color="auto"/>
        <w:left w:val="none" w:sz="0" w:space="0" w:color="auto"/>
        <w:bottom w:val="none" w:sz="0" w:space="0" w:color="auto"/>
        <w:right w:val="none" w:sz="0" w:space="0" w:color="auto"/>
      </w:divBdr>
    </w:div>
    <w:div w:id="1785226688">
      <w:bodyDiv w:val="1"/>
      <w:marLeft w:val="0"/>
      <w:marRight w:val="0"/>
      <w:marTop w:val="0"/>
      <w:marBottom w:val="0"/>
      <w:divBdr>
        <w:top w:val="none" w:sz="0" w:space="0" w:color="auto"/>
        <w:left w:val="none" w:sz="0" w:space="0" w:color="auto"/>
        <w:bottom w:val="none" w:sz="0" w:space="0" w:color="auto"/>
        <w:right w:val="none" w:sz="0" w:space="0" w:color="auto"/>
      </w:divBdr>
    </w:div>
    <w:div w:id="1786146729">
      <w:bodyDiv w:val="1"/>
      <w:marLeft w:val="0"/>
      <w:marRight w:val="0"/>
      <w:marTop w:val="0"/>
      <w:marBottom w:val="0"/>
      <w:divBdr>
        <w:top w:val="none" w:sz="0" w:space="0" w:color="auto"/>
        <w:left w:val="none" w:sz="0" w:space="0" w:color="auto"/>
        <w:bottom w:val="none" w:sz="0" w:space="0" w:color="auto"/>
        <w:right w:val="none" w:sz="0" w:space="0" w:color="auto"/>
      </w:divBdr>
    </w:div>
    <w:div w:id="1789622345">
      <w:bodyDiv w:val="1"/>
      <w:marLeft w:val="0"/>
      <w:marRight w:val="0"/>
      <w:marTop w:val="0"/>
      <w:marBottom w:val="0"/>
      <w:divBdr>
        <w:top w:val="none" w:sz="0" w:space="0" w:color="auto"/>
        <w:left w:val="none" w:sz="0" w:space="0" w:color="auto"/>
        <w:bottom w:val="none" w:sz="0" w:space="0" w:color="auto"/>
        <w:right w:val="none" w:sz="0" w:space="0" w:color="auto"/>
      </w:divBdr>
    </w:div>
    <w:div w:id="1796101133">
      <w:bodyDiv w:val="1"/>
      <w:marLeft w:val="0"/>
      <w:marRight w:val="0"/>
      <w:marTop w:val="0"/>
      <w:marBottom w:val="0"/>
      <w:divBdr>
        <w:top w:val="none" w:sz="0" w:space="0" w:color="auto"/>
        <w:left w:val="none" w:sz="0" w:space="0" w:color="auto"/>
        <w:bottom w:val="none" w:sz="0" w:space="0" w:color="auto"/>
        <w:right w:val="none" w:sz="0" w:space="0" w:color="auto"/>
      </w:divBdr>
    </w:div>
    <w:div w:id="1801261460">
      <w:bodyDiv w:val="1"/>
      <w:marLeft w:val="0"/>
      <w:marRight w:val="0"/>
      <w:marTop w:val="0"/>
      <w:marBottom w:val="0"/>
      <w:divBdr>
        <w:top w:val="none" w:sz="0" w:space="0" w:color="auto"/>
        <w:left w:val="none" w:sz="0" w:space="0" w:color="auto"/>
        <w:bottom w:val="none" w:sz="0" w:space="0" w:color="auto"/>
        <w:right w:val="none" w:sz="0" w:space="0" w:color="auto"/>
      </w:divBdr>
    </w:div>
    <w:div w:id="1824392809">
      <w:bodyDiv w:val="1"/>
      <w:marLeft w:val="0"/>
      <w:marRight w:val="0"/>
      <w:marTop w:val="0"/>
      <w:marBottom w:val="0"/>
      <w:divBdr>
        <w:top w:val="none" w:sz="0" w:space="0" w:color="auto"/>
        <w:left w:val="none" w:sz="0" w:space="0" w:color="auto"/>
        <w:bottom w:val="none" w:sz="0" w:space="0" w:color="auto"/>
        <w:right w:val="none" w:sz="0" w:space="0" w:color="auto"/>
      </w:divBdr>
    </w:div>
    <w:div w:id="1851600454">
      <w:bodyDiv w:val="1"/>
      <w:marLeft w:val="0"/>
      <w:marRight w:val="0"/>
      <w:marTop w:val="0"/>
      <w:marBottom w:val="0"/>
      <w:divBdr>
        <w:top w:val="none" w:sz="0" w:space="0" w:color="auto"/>
        <w:left w:val="none" w:sz="0" w:space="0" w:color="auto"/>
        <w:bottom w:val="none" w:sz="0" w:space="0" w:color="auto"/>
        <w:right w:val="none" w:sz="0" w:space="0" w:color="auto"/>
      </w:divBdr>
    </w:div>
    <w:div w:id="1862743597">
      <w:bodyDiv w:val="1"/>
      <w:marLeft w:val="0"/>
      <w:marRight w:val="0"/>
      <w:marTop w:val="0"/>
      <w:marBottom w:val="0"/>
      <w:divBdr>
        <w:top w:val="none" w:sz="0" w:space="0" w:color="auto"/>
        <w:left w:val="none" w:sz="0" w:space="0" w:color="auto"/>
        <w:bottom w:val="none" w:sz="0" w:space="0" w:color="auto"/>
        <w:right w:val="none" w:sz="0" w:space="0" w:color="auto"/>
      </w:divBdr>
      <w:divsChild>
        <w:div w:id="839657885">
          <w:marLeft w:val="0"/>
          <w:marRight w:val="0"/>
          <w:marTop w:val="0"/>
          <w:marBottom w:val="0"/>
          <w:divBdr>
            <w:top w:val="none" w:sz="0" w:space="0" w:color="auto"/>
            <w:left w:val="none" w:sz="0" w:space="0" w:color="auto"/>
            <w:bottom w:val="none" w:sz="0" w:space="0" w:color="auto"/>
            <w:right w:val="none" w:sz="0" w:space="0" w:color="auto"/>
          </w:divBdr>
          <w:divsChild>
            <w:div w:id="319817964">
              <w:marLeft w:val="0"/>
              <w:marRight w:val="0"/>
              <w:marTop w:val="0"/>
              <w:marBottom w:val="0"/>
              <w:divBdr>
                <w:top w:val="none" w:sz="0" w:space="0" w:color="auto"/>
                <w:left w:val="none" w:sz="0" w:space="0" w:color="auto"/>
                <w:bottom w:val="none" w:sz="0" w:space="0" w:color="auto"/>
                <w:right w:val="none" w:sz="0" w:space="0" w:color="auto"/>
              </w:divBdr>
            </w:div>
            <w:div w:id="1530803056">
              <w:marLeft w:val="0"/>
              <w:marRight w:val="0"/>
              <w:marTop w:val="0"/>
              <w:marBottom w:val="0"/>
              <w:divBdr>
                <w:top w:val="none" w:sz="0" w:space="0" w:color="auto"/>
                <w:left w:val="none" w:sz="0" w:space="0" w:color="auto"/>
                <w:bottom w:val="none" w:sz="0" w:space="0" w:color="auto"/>
                <w:right w:val="none" w:sz="0" w:space="0" w:color="auto"/>
              </w:divBdr>
            </w:div>
            <w:div w:id="1772696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0891734">
      <w:bodyDiv w:val="1"/>
      <w:marLeft w:val="0"/>
      <w:marRight w:val="0"/>
      <w:marTop w:val="0"/>
      <w:marBottom w:val="0"/>
      <w:divBdr>
        <w:top w:val="none" w:sz="0" w:space="0" w:color="auto"/>
        <w:left w:val="none" w:sz="0" w:space="0" w:color="auto"/>
        <w:bottom w:val="none" w:sz="0" w:space="0" w:color="auto"/>
        <w:right w:val="none" w:sz="0" w:space="0" w:color="auto"/>
      </w:divBdr>
    </w:div>
    <w:div w:id="1945965364">
      <w:bodyDiv w:val="1"/>
      <w:marLeft w:val="0"/>
      <w:marRight w:val="0"/>
      <w:marTop w:val="0"/>
      <w:marBottom w:val="0"/>
      <w:divBdr>
        <w:top w:val="none" w:sz="0" w:space="0" w:color="auto"/>
        <w:left w:val="none" w:sz="0" w:space="0" w:color="auto"/>
        <w:bottom w:val="none" w:sz="0" w:space="0" w:color="auto"/>
        <w:right w:val="none" w:sz="0" w:space="0" w:color="auto"/>
      </w:divBdr>
    </w:div>
    <w:div w:id="1984892962">
      <w:bodyDiv w:val="1"/>
      <w:marLeft w:val="0"/>
      <w:marRight w:val="0"/>
      <w:marTop w:val="0"/>
      <w:marBottom w:val="0"/>
      <w:divBdr>
        <w:top w:val="none" w:sz="0" w:space="0" w:color="auto"/>
        <w:left w:val="none" w:sz="0" w:space="0" w:color="auto"/>
        <w:bottom w:val="none" w:sz="0" w:space="0" w:color="auto"/>
        <w:right w:val="none" w:sz="0" w:space="0" w:color="auto"/>
      </w:divBdr>
    </w:div>
    <w:div w:id="1991864394">
      <w:bodyDiv w:val="1"/>
      <w:marLeft w:val="0"/>
      <w:marRight w:val="0"/>
      <w:marTop w:val="0"/>
      <w:marBottom w:val="0"/>
      <w:divBdr>
        <w:top w:val="none" w:sz="0" w:space="0" w:color="auto"/>
        <w:left w:val="none" w:sz="0" w:space="0" w:color="auto"/>
        <w:bottom w:val="none" w:sz="0" w:space="0" w:color="auto"/>
        <w:right w:val="none" w:sz="0" w:space="0" w:color="auto"/>
      </w:divBdr>
    </w:div>
    <w:div w:id="2005039770">
      <w:bodyDiv w:val="1"/>
      <w:marLeft w:val="0"/>
      <w:marRight w:val="0"/>
      <w:marTop w:val="0"/>
      <w:marBottom w:val="0"/>
      <w:divBdr>
        <w:top w:val="none" w:sz="0" w:space="0" w:color="auto"/>
        <w:left w:val="none" w:sz="0" w:space="0" w:color="auto"/>
        <w:bottom w:val="none" w:sz="0" w:space="0" w:color="auto"/>
        <w:right w:val="none" w:sz="0" w:space="0" w:color="auto"/>
      </w:divBdr>
    </w:div>
    <w:div w:id="2011328314">
      <w:bodyDiv w:val="1"/>
      <w:marLeft w:val="0"/>
      <w:marRight w:val="0"/>
      <w:marTop w:val="0"/>
      <w:marBottom w:val="0"/>
      <w:divBdr>
        <w:top w:val="none" w:sz="0" w:space="0" w:color="auto"/>
        <w:left w:val="none" w:sz="0" w:space="0" w:color="auto"/>
        <w:bottom w:val="none" w:sz="0" w:space="0" w:color="auto"/>
        <w:right w:val="none" w:sz="0" w:space="0" w:color="auto"/>
      </w:divBdr>
    </w:div>
    <w:div w:id="2011712850">
      <w:bodyDiv w:val="1"/>
      <w:marLeft w:val="0"/>
      <w:marRight w:val="0"/>
      <w:marTop w:val="0"/>
      <w:marBottom w:val="0"/>
      <w:divBdr>
        <w:top w:val="none" w:sz="0" w:space="0" w:color="auto"/>
        <w:left w:val="none" w:sz="0" w:space="0" w:color="auto"/>
        <w:bottom w:val="none" w:sz="0" w:space="0" w:color="auto"/>
        <w:right w:val="none" w:sz="0" w:space="0" w:color="auto"/>
      </w:divBdr>
    </w:div>
    <w:div w:id="2013798886">
      <w:bodyDiv w:val="1"/>
      <w:marLeft w:val="0"/>
      <w:marRight w:val="0"/>
      <w:marTop w:val="0"/>
      <w:marBottom w:val="0"/>
      <w:divBdr>
        <w:top w:val="none" w:sz="0" w:space="0" w:color="auto"/>
        <w:left w:val="none" w:sz="0" w:space="0" w:color="auto"/>
        <w:bottom w:val="none" w:sz="0" w:space="0" w:color="auto"/>
        <w:right w:val="none" w:sz="0" w:space="0" w:color="auto"/>
      </w:divBdr>
    </w:div>
    <w:div w:id="2034767692">
      <w:bodyDiv w:val="1"/>
      <w:marLeft w:val="0"/>
      <w:marRight w:val="0"/>
      <w:marTop w:val="0"/>
      <w:marBottom w:val="0"/>
      <w:divBdr>
        <w:top w:val="none" w:sz="0" w:space="0" w:color="auto"/>
        <w:left w:val="none" w:sz="0" w:space="0" w:color="auto"/>
        <w:bottom w:val="none" w:sz="0" w:space="0" w:color="auto"/>
        <w:right w:val="none" w:sz="0" w:space="0" w:color="auto"/>
      </w:divBdr>
    </w:div>
    <w:div w:id="2036539327">
      <w:bodyDiv w:val="1"/>
      <w:marLeft w:val="0"/>
      <w:marRight w:val="0"/>
      <w:marTop w:val="0"/>
      <w:marBottom w:val="0"/>
      <w:divBdr>
        <w:top w:val="none" w:sz="0" w:space="0" w:color="auto"/>
        <w:left w:val="none" w:sz="0" w:space="0" w:color="auto"/>
        <w:bottom w:val="none" w:sz="0" w:space="0" w:color="auto"/>
        <w:right w:val="none" w:sz="0" w:space="0" w:color="auto"/>
      </w:divBdr>
    </w:div>
    <w:div w:id="2039500269">
      <w:bodyDiv w:val="1"/>
      <w:marLeft w:val="0"/>
      <w:marRight w:val="0"/>
      <w:marTop w:val="0"/>
      <w:marBottom w:val="0"/>
      <w:divBdr>
        <w:top w:val="none" w:sz="0" w:space="0" w:color="auto"/>
        <w:left w:val="none" w:sz="0" w:space="0" w:color="auto"/>
        <w:bottom w:val="none" w:sz="0" w:space="0" w:color="auto"/>
        <w:right w:val="none" w:sz="0" w:space="0" w:color="auto"/>
      </w:divBdr>
    </w:div>
    <w:div w:id="2057510594">
      <w:bodyDiv w:val="1"/>
      <w:marLeft w:val="0"/>
      <w:marRight w:val="0"/>
      <w:marTop w:val="0"/>
      <w:marBottom w:val="0"/>
      <w:divBdr>
        <w:top w:val="none" w:sz="0" w:space="0" w:color="auto"/>
        <w:left w:val="none" w:sz="0" w:space="0" w:color="auto"/>
        <w:bottom w:val="none" w:sz="0" w:space="0" w:color="auto"/>
        <w:right w:val="none" w:sz="0" w:space="0" w:color="auto"/>
      </w:divBdr>
    </w:div>
    <w:div w:id="2124222199">
      <w:bodyDiv w:val="1"/>
      <w:marLeft w:val="0"/>
      <w:marRight w:val="0"/>
      <w:marTop w:val="0"/>
      <w:marBottom w:val="0"/>
      <w:divBdr>
        <w:top w:val="none" w:sz="0" w:space="0" w:color="auto"/>
        <w:left w:val="none" w:sz="0" w:space="0" w:color="auto"/>
        <w:bottom w:val="none" w:sz="0" w:space="0" w:color="auto"/>
        <w:right w:val="none" w:sz="0" w:space="0" w:color="auto"/>
      </w:divBdr>
    </w:div>
    <w:div w:id="2146655612">
      <w:bodyDiv w:val="1"/>
      <w:marLeft w:val="0"/>
      <w:marRight w:val="0"/>
      <w:marTop w:val="0"/>
      <w:marBottom w:val="0"/>
      <w:divBdr>
        <w:top w:val="none" w:sz="0" w:space="0" w:color="auto"/>
        <w:left w:val="none" w:sz="0" w:space="0" w:color="auto"/>
        <w:bottom w:val="none" w:sz="0" w:space="0" w:color="auto"/>
        <w:right w:val="none" w:sz="0" w:space="0" w:color="auto"/>
      </w:divBdr>
      <w:divsChild>
        <w:div w:id="291595533">
          <w:marLeft w:val="547"/>
          <w:marRight w:val="0"/>
          <w:marTop w:val="62"/>
          <w:marBottom w:val="0"/>
          <w:divBdr>
            <w:top w:val="none" w:sz="0" w:space="0" w:color="auto"/>
            <w:left w:val="none" w:sz="0" w:space="0" w:color="auto"/>
            <w:bottom w:val="none" w:sz="0" w:space="0" w:color="auto"/>
            <w:right w:val="none" w:sz="0" w:space="0" w:color="auto"/>
          </w:divBdr>
        </w:div>
        <w:div w:id="1389456565">
          <w:marLeft w:val="547"/>
          <w:marRight w:val="0"/>
          <w:marTop w:val="62"/>
          <w:marBottom w:val="0"/>
          <w:divBdr>
            <w:top w:val="none" w:sz="0" w:space="0" w:color="auto"/>
            <w:left w:val="none" w:sz="0" w:space="0" w:color="auto"/>
            <w:bottom w:val="none" w:sz="0" w:space="0" w:color="auto"/>
            <w:right w:val="none" w:sz="0" w:space="0" w:color="auto"/>
          </w:divBdr>
        </w:div>
        <w:div w:id="1668709684">
          <w:marLeft w:val="547"/>
          <w:marRight w:val="0"/>
          <w:marTop w:val="62"/>
          <w:marBottom w:val="0"/>
          <w:divBdr>
            <w:top w:val="none" w:sz="0" w:space="0" w:color="auto"/>
            <w:left w:val="none" w:sz="0" w:space="0" w:color="auto"/>
            <w:bottom w:val="none" w:sz="0" w:space="0" w:color="auto"/>
            <w:right w:val="none" w:sz="0" w:space="0" w:color="auto"/>
          </w:divBdr>
        </w:div>
      </w:divsChild>
    </w:div>
  </w:divs>
  <w:encoding w:val="windows-1257"/>
  <w:pixelsPerInch w:val="72"/>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5.png"/><Relationship Id="rId18" Type="http://schemas.openxmlformats.org/officeDocument/2006/relationships/header" Target="header1.xml"/><Relationship Id="rId26" Type="http://schemas.openxmlformats.org/officeDocument/2006/relationships/header" Target="header3.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hyperlink" Target="http://www.brivpratigie.lv/" TargetMode="External"/><Relationship Id="rId25" Type="http://schemas.openxmlformats.org/officeDocument/2006/relationships/image" Target="cid:image001.png@01D5389E.DF7124A0" TargetMode="External"/><Relationship Id="rId2" Type="http://schemas.openxmlformats.org/officeDocument/2006/relationships/numbering" Target="numbering.xml"/><Relationship Id="rId16" Type="http://schemas.openxmlformats.org/officeDocument/2006/relationships/hyperlink" Target="http://www.brivpratigie.lv/" TargetMode="External"/><Relationship Id="rId20" Type="http://schemas.openxmlformats.org/officeDocument/2006/relationships/footer" Target="footer2.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8.png"/><Relationship Id="rId5" Type="http://schemas.openxmlformats.org/officeDocument/2006/relationships/webSettings" Target="webSettings.xml"/><Relationship Id="rId15" Type="http://schemas.openxmlformats.org/officeDocument/2006/relationships/hyperlink" Target="http://www.nva.gov.lv/" TargetMode="External"/><Relationship Id="rId23" Type="http://schemas.openxmlformats.org/officeDocument/2006/relationships/footer" Target="footer4.xml"/><Relationship Id="rId28" Type="http://schemas.openxmlformats.org/officeDocument/2006/relationships/header" Target="header5.xml"/><Relationship Id="rId10" Type="http://schemas.openxmlformats.org/officeDocument/2006/relationships/hyperlink" Target="https://likumi.lv/ta/id/62539-bezdarbnieku-un-darba-mekletaju-atbalsta-likums"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likumi.lv/doc.php?id=62539" TargetMode="External"/><Relationship Id="rId14" Type="http://schemas.openxmlformats.org/officeDocument/2006/relationships/hyperlink" Target="http://cvvp.nva.gov.lv/" TargetMode="External"/><Relationship Id="rId22" Type="http://schemas.openxmlformats.org/officeDocument/2006/relationships/footer" Target="footer3.xml"/><Relationship Id="rId27" Type="http://schemas.openxmlformats.org/officeDocument/2006/relationships/header" Target="header4.xm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header2.xml.rels><?xml version="1.0" encoding="UTF-8" standalone="yes"?>
<Relationships xmlns="http://schemas.openxmlformats.org/package/2006/relationships"><Relationship Id="rId1" Type="http://schemas.openxmlformats.org/officeDocument/2006/relationships/image" Target="media/image7.jpeg"/></Relationships>
</file>

<file path=word/_rels/header3.xml.rels><?xml version="1.0" encoding="UTF-8" standalone="yes"?>
<Relationships xmlns="http://schemas.openxmlformats.org/package/2006/relationships"><Relationship Id="rId1" Type="http://schemas.openxmlformats.org/officeDocument/2006/relationships/image" Target="media/image7.jpeg"/></Relationships>
</file>

<file path=word/_rels/header5.xml.rels><?xml version="1.0" encoding="UTF-8" standalone="yes"?>
<Relationships xmlns="http://schemas.openxmlformats.org/package/2006/relationships"><Relationship Id="rId1" Type="http://schemas.openxmlformats.org/officeDocument/2006/relationships/image" Target="media/image7.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C2466A-8C9D-4A8A-8E45-EC73CA6308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58</Pages>
  <Words>20677</Words>
  <Characters>118686</Characters>
  <Application>Microsoft Office Word</Application>
  <DocSecurity>0</DocSecurity>
  <Lines>2760</Lines>
  <Paragraphs>1072</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NVA publiskais pārskats 2011</vt:lpstr>
      <vt:lpstr>NVA publiskais pārskats 2011</vt:lpstr>
    </vt:vector>
  </TitlesOfParts>
  <Company>NVA</Company>
  <LinksUpToDate>false</LinksUpToDate>
  <CharactersWithSpaces>138291</CharactersWithSpaces>
  <SharedDoc>false</SharedDoc>
  <HLinks>
    <vt:vector size="192" baseType="variant">
      <vt:variant>
        <vt:i4>6881340</vt:i4>
      </vt:variant>
      <vt:variant>
        <vt:i4>174</vt:i4>
      </vt:variant>
      <vt:variant>
        <vt:i4>0</vt:i4>
      </vt:variant>
      <vt:variant>
        <vt:i4>5</vt:i4>
      </vt:variant>
      <vt:variant>
        <vt:lpwstr>http://www.brivpratigie.lv/</vt:lpwstr>
      </vt:variant>
      <vt:variant>
        <vt:lpwstr/>
      </vt:variant>
      <vt:variant>
        <vt:i4>6881340</vt:i4>
      </vt:variant>
      <vt:variant>
        <vt:i4>171</vt:i4>
      </vt:variant>
      <vt:variant>
        <vt:i4>0</vt:i4>
      </vt:variant>
      <vt:variant>
        <vt:i4>5</vt:i4>
      </vt:variant>
      <vt:variant>
        <vt:lpwstr>http://www.brivpratigie.lv/</vt:lpwstr>
      </vt:variant>
      <vt:variant>
        <vt:lpwstr/>
      </vt:variant>
      <vt:variant>
        <vt:i4>7733311</vt:i4>
      </vt:variant>
      <vt:variant>
        <vt:i4>168</vt:i4>
      </vt:variant>
      <vt:variant>
        <vt:i4>0</vt:i4>
      </vt:variant>
      <vt:variant>
        <vt:i4>5</vt:i4>
      </vt:variant>
      <vt:variant>
        <vt:lpwstr>http://www.nva.gov.lv/</vt:lpwstr>
      </vt:variant>
      <vt:variant>
        <vt:lpwstr/>
      </vt:variant>
      <vt:variant>
        <vt:i4>8323197</vt:i4>
      </vt:variant>
      <vt:variant>
        <vt:i4>165</vt:i4>
      </vt:variant>
      <vt:variant>
        <vt:i4>0</vt:i4>
      </vt:variant>
      <vt:variant>
        <vt:i4>5</vt:i4>
      </vt:variant>
      <vt:variant>
        <vt:lpwstr>http://cvvp.nva.gov.lv/</vt:lpwstr>
      </vt:variant>
      <vt:variant>
        <vt:lpwstr/>
      </vt:variant>
      <vt:variant>
        <vt:i4>2031684</vt:i4>
      </vt:variant>
      <vt:variant>
        <vt:i4>153</vt:i4>
      </vt:variant>
      <vt:variant>
        <vt:i4>0</vt:i4>
      </vt:variant>
      <vt:variant>
        <vt:i4>5</vt:i4>
      </vt:variant>
      <vt:variant>
        <vt:lpwstr>https://likumi.lv/ta/id/62539-bezdarbnieku-un-darba-mekletaju-atbalsta-likums</vt:lpwstr>
      </vt:variant>
      <vt:variant>
        <vt:lpwstr>p-606537</vt:lpwstr>
      </vt:variant>
      <vt:variant>
        <vt:i4>7274528</vt:i4>
      </vt:variant>
      <vt:variant>
        <vt:i4>150</vt:i4>
      </vt:variant>
      <vt:variant>
        <vt:i4>0</vt:i4>
      </vt:variant>
      <vt:variant>
        <vt:i4>5</vt:i4>
      </vt:variant>
      <vt:variant>
        <vt:lpwstr>https://likumi.lv/doc.php?id=62539</vt:lpwstr>
      </vt:variant>
      <vt:variant>
        <vt:lpwstr/>
      </vt:variant>
      <vt:variant>
        <vt:i4>1179699</vt:i4>
      </vt:variant>
      <vt:variant>
        <vt:i4>143</vt:i4>
      </vt:variant>
      <vt:variant>
        <vt:i4>0</vt:i4>
      </vt:variant>
      <vt:variant>
        <vt:i4>5</vt:i4>
      </vt:variant>
      <vt:variant>
        <vt:lpwstr/>
      </vt:variant>
      <vt:variant>
        <vt:lpwstr>_Toc13833792</vt:lpwstr>
      </vt:variant>
      <vt:variant>
        <vt:i4>1114163</vt:i4>
      </vt:variant>
      <vt:variant>
        <vt:i4>137</vt:i4>
      </vt:variant>
      <vt:variant>
        <vt:i4>0</vt:i4>
      </vt:variant>
      <vt:variant>
        <vt:i4>5</vt:i4>
      </vt:variant>
      <vt:variant>
        <vt:lpwstr/>
      </vt:variant>
      <vt:variant>
        <vt:lpwstr>_Toc13833791</vt:lpwstr>
      </vt:variant>
      <vt:variant>
        <vt:i4>1048627</vt:i4>
      </vt:variant>
      <vt:variant>
        <vt:i4>131</vt:i4>
      </vt:variant>
      <vt:variant>
        <vt:i4>0</vt:i4>
      </vt:variant>
      <vt:variant>
        <vt:i4>5</vt:i4>
      </vt:variant>
      <vt:variant>
        <vt:lpwstr/>
      </vt:variant>
      <vt:variant>
        <vt:lpwstr>_Toc13833790</vt:lpwstr>
      </vt:variant>
      <vt:variant>
        <vt:i4>1441853</vt:i4>
      </vt:variant>
      <vt:variant>
        <vt:i4>125</vt:i4>
      </vt:variant>
      <vt:variant>
        <vt:i4>0</vt:i4>
      </vt:variant>
      <vt:variant>
        <vt:i4>5</vt:i4>
      </vt:variant>
      <vt:variant>
        <vt:lpwstr/>
      </vt:variant>
      <vt:variant>
        <vt:lpwstr>_Toc13833776</vt:lpwstr>
      </vt:variant>
      <vt:variant>
        <vt:i4>1376317</vt:i4>
      </vt:variant>
      <vt:variant>
        <vt:i4>119</vt:i4>
      </vt:variant>
      <vt:variant>
        <vt:i4>0</vt:i4>
      </vt:variant>
      <vt:variant>
        <vt:i4>5</vt:i4>
      </vt:variant>
      <vt:variant>
        <vt:lpwstr/>
      </vt:variant>
      <vt:variant>
        <vt:lpwstr>_Toc13833775</vt:lpwstr>
      </vt:variant>
      <vt:variant>
        <vt:i4>1310781</vt:i4>
      </vt:variant>
      <vt:variant>
        <vt:i4>113</vt:i4>
      </vt:variant>
      <vt:variant>
        <vt:i4>0</vt:i4>
      </vt:variant>
      <vt:variant>
        <vt:i4>5</vt:i4>
      </vt:variant>
      <vt:variant>
        <vt:lpwstr/>
      </vt:variant>
      <vt:variant>
        <vt:lpwstr>_Toc13833774</vt:lpwstr>
      </vt:variant>
      <vt:variant>
        <vt:i4>1245245</vt:i4>
      </vt:variant>
      <vt:variant>
        <vt:i4>107</vt:i4>
      </vt:variant>
      <vt:variant>
        <vt:i4>0</vt:i4>
      </vt:variant>
      <vt:variant>
        <vt:i4>5</vt:i4>
      </vt:variant>
      <vt:variant>
        <vt:lpwstr/>
      </vt:variant>
      <vt:variant>
        <vt:lpwstr>_Toc13833773</vt:lpwstr>
      </vt:variant>
      <vt:variant>
        <vt:i4>1179709</vt:i4>
      </vt:variant>
      <vt:variant>
        <vt:i4>101</vt:i4>
      </vt:variant>
      <vt:variant>
        <vt:i4>0</vt:i4>
      </vt:variant>
      <vt:variant>
        <vt:i4>5</vt:i4>
      </vt:variant>
      <vt:variant>
        <vt:lpwstr/>
      </vt:variant>
      <vt:variant>
        <vt:lpwstr>_Toc13833772</vt:lpwstr>
      </vt:variant>
      <vt:variant>
        <vt:i4>1114173</vt:i4>
      </vt:variant>
      <vt:variant>
        <vt:i4>95</vt:i4>
      </vt:variant>
      <vt:variant>
        <vt:i4>0</vt:i4>
      </vt:variant>
      <vt:variant>
        <vt:i4>5</vt:i4>
      </vt:variant>
      <vt:variant>
        <vt:lpwstr/>
      </vt:variant>
      <vt:variant>
        <vt:lpwstr>_Toc13833771</vt:lpwstr>
      </vt:variant>
      <vt:variant>
        <vt:i4>1048637</vt:i4>
      </vt:variant>
      <vt:variant>
        <vt:i4>89</vt:i4>
      </vt:variant>
      <vt:variant>
        <vt:i4>0</vt:i4>
      </vt:variant>
      <vt:variant>
        <vt:i4>5</vt:i4>
      </vt:variant>
      <vt:variant>
        <vt:lpwstr/>
      </vt:variant>
      <vt:variant>
        <vt:lpwstr>_Toc13833770</vt:lpwstr>
      </vt:variant>
      <vt:variant>
        <vt:i4>1638460</vt:i4>
      </vt:variant>
      <vt:variant>
        <vt:i4>83</vt:i4>
      </vt:variant>
      <vt:variant>
        <vt:i4>0</vt:i4>
      </vt:variant>
      <vt:variant>
        <vt:i4>5</vt:i4>
      </vt:variant>
      <vt:variant>
        <vt:lpwstr/>
      </vt:variant>
      <vt:variant>
        <vt:lpwstr>_Toc13833769</vt:lpwstr>
      </vt:variant>
      <vt:variant>
        <vt:i4>1572924</vt:i4>
      </vt:variant>
      <vt:variant>
        <vt:i4>77</vt:i4>
      </vt:variant>
      <vt:variant>
        <vt:i4>0</vt:i4>
      </vt:variant>
      <vt:variant>
        <vt:i4>5</vt:i4>
      </vt:variant>
      <vt:variant>
        <vt:lpwstr/>
      </vt:variant>
      <vt:variant>
        <vt:lpwstr>_Toc13833768</vt:lpwstr>
      </vt:variant>
      <vt:variant>
        <vt:i4>1507388</vt:i4>
      </vt:variant>
      <vt:variant>
        <vt:i4>71</vt:i4>
      </vt:variant>
      <vt:variant>
        <vt:i4>0</vt:i4>
      </vt:variant>
      <vt:variant>
        <vt:i4>5</vt:i4>
      </vt:variant>
      <vt:variant>
        <vt:lpwstr/>
      </vt:variant>
      <vt:variant>
        <vt:lpwstr>_Toc13833767</vt:lpwstr>
      </vt:variant>
      <vt:variant>
        <vt:i4>1441852</vt:i4>
      </vt:variant>
      <vt:variant>
        <vt:i4>65</vt:i4>
      </vt:variant>
      <vt:variant>
        <vt:i4>0</vt:i4>
      </vt:variant>
      <vt:variant>
        <vt:i4>5</vt:i4>
      </vt:variant>
      <vt:variant>
        <vt:lpwstr/>
      </vt:variant>
      <vt:variant>
        <vt:lpwstr>_Toc13833766</vt:lpwstr>
      </vt:variant>
      <vt:variant>
        <vt:i4>1376316</vt:i4>
      </vt:variant>
      <vt:variant>
        <vt:i4>59</vt:i4>
      </vt:variant>
      <vt:variant>
        <vt:i4>0</vt:i4>
      </vt:variant>
      <vt:variant>
        <vt:i4>5</vt:i4>
      </vt:variant>
      <vt:variant>
        <vt:lpwstr/>
      </vt:variant>
      <vt:variant>
        <vt:lpwstr>_Toc13833765</vt:lpwstr>
      </vt:variant>
      <vt:variant>
        <vt:i4>1310780</vt:i4>
      </vt:variant>
      <vt:variant>
        <vt:i4>53</vt:i4>
      </vt:variant>
      <vt:variant>
        <vt:i4>0</vt:i4>
      </vt:variant>
      <vt:variant>
        <vt:i4>5</vt:i4>
      </vt:variant>
      <vt:variant>
        <vt:lpwstr/>
      </vt:variant>
      <vt:variant>
        <vt:lpwstr>_Toc13833764</vt:lpwstr>
      </vt:variant>
      <vt:variant>
        <vt:i4>1245244</vt:i4>
      </vt:variant>
      <vt:variant>
        <vt:i4>47</vt:i4>
      </vt:variant>
      <vt:variant>
        <vt:i4>0</vt:i4>
      </vt:variant>
      <vt:variant>
        <vt:i4>5</vt:i4>
      </vt:variant>
      <vt:variant>
        <vt:lpwstr/>
      </vt:variant>
      <vt:variant>
        <vt:lpwstr>_Toc13833763</vt:lpwstr>
      </vt:variant>
      <vt:variant>
        <vt:i4>1179708</vt:i4>
      </vt:variant>
      <vt:variant>
        <vt:i4>41</vt:i4>
      </vt:variant>
      <vt:variant>
        <vt:i4>0</vt:i4>
      </vt:variant>
      <vt:variant>
        <vt:i4>5</vt:i4>
      </vt:variant>
      <vt:variant>
        <vt:lpwstr/>
      </vt:variant>
      <vt:variant>
        <vt:lpwstr>_Toc13833762</vt:lpwstr>
      </vt:variant>
      <vt:variant>
        <vt:i4>1114172</vt:i4>
      </vt:variant>
      <vt:variant>
        <vt:i4>35</vt:i4>
      </vt:variant>
      <vt:variant>
        <vt:i4>0</vt:i4>
      </vt:variant>
      <vt:variant>
        <vt:i4>5</vt:i4>
      </vt:variant>
      <vt:variant>
        <vt:lpwstr/>
      </vt:variant>
      <vt:variant>
        <vt:lpwstr>_Toc13833761</vt:lpwstr>
      </vt:variant>
      <vt:variant>
        <vt:i4>1048636</vt:i4>
      </vt:variant>
      <vt:variant>
        <vt:i4>29</vt:i4>
      </vt:variant>
      <vt:variant>
        <vt:i4>0</vt:i4>
      </vt:variant>
      <vt:variant>
        <vt:i4>5</vt:i4>
      </vt:variant>
      <vt:variant>
        <vt:lpwstr/>
      </vt:variant>
      <vt:variant>
        <vt:lpwstr>_Toc13833760</vt:lpwstr>
      </vt:variant>
      <vt:variant>
        <vt:i4>1638463</vt:i4>
      </vt:variant>
      <vt:variant>
        <vt:i4>23</vt:i4>
      </vt:variant>
      <vt:variant>
        <vt:i4>0</vt:i4>
      </vt:variant>
      <vt:variant>
        <vt:i4>5</vt:i4>
      </vt:variant>
      <vt:variant>
        <vt:lpwstr/>
      </vt:variant>
      <vt:variant>
        <vt:lpwstr>_Toc13833759</vt:lpwstr>
      </vt:variant>
      <vt:variant>
        <vt:i4>1572927</vt:i4>
      </vt:variant>
      <vt:variant>
        <vt:i4>17</vt:i4>
      </vt:variant>
      <vt:variant>
        <vt:i4>0</vt:i4>
      </vt:variant>
      <vt:variant>
        <vt:i4>5</vt:i4>
      </vt:variant>
      <vt:variant>
        <vt:lpwstr/>
      </vt:variant>
      <vt:variant>
        <vt:lpwstr>_Toc13833758</vt:lpwstr>
      </vt:variant>
      <vt:variant>
        <vt:i4>1507391</vt:i4>
      </vt:variant>
      <vt:variant>
        <vt:i4>11</vt:i4>
      </vt:variant>
      <vt:variant>
        <vt:i4>0</vt:i4>
      </vt:variant>
      <vt:variant>
        <vt:i4>5</vt:i4>
      </vt:variant>
      <vt:variant>
        <vt:lpwstr/>
      </vt:variant>
      <vt:variant>
        <vt:lpwstr>_Toc13833757</vt:lpwstr>
      </vt:variant>
      <vt:variant>
        <vt:i4>1441855</vt:i4>
      </vt:variant>
      <vt:variant>
        <vt:i4>5</vt:i4>
      </vt:variant>
      <vt:variant>
        <vt:i4>0</vt:i4>
      </vt:variant>
      <vt:variant>
        <vt:i4>5</vt:i4>
      </vt:variant>
      <vt:variant>
        <vt:lpwstr/>
      </vt:variant>
      <vt:variant>
        <vt:lpwstr>_Toc13833756</vt:lpwstr>
      </vt:variant>
      <vt:variant>
        <vt:i4>1376319</vt:i4>
      </vt:variant>
      <vt:variant>
        <vt:i4>2</vt:i4>
      </vt:variant>
      <vt:variant>
        <vt:i4>0</vt:i4>
      </vt:variant>
      <vt:variant>
        <vt:i4>5</vt:i4>
      </vt:variant>
      <vt:variant>
        <vt:lpwstr/>
      </vt:variant>
      <vt:variant>
        <vt:lpwstr>_Toc13833755</vt:lpwstr>
      </vt:variant>
      <vt:variant>
        <vt:i4>7077891</vt:i4>
      </vt:variant>
      <vt:variant>
        <vt:i4>330398</vt:i4>
      </vt:variant>
      <vt:variant>
        <vt:i4>1029</vt:i4>
      </vt:variant>
      <vt:variant>
        <vt:i4>1</vt:i4>
      </vt:variant>
      <vt:variant>
        <vt:lpwstr>cid:image001.png@01D5389E.DF7124A0</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NVA publiskais pārskats 2011</dc:title>
  <dc:creator>Attīstības nodaļa</dc:creator>
  <cp:lastModifiedBy>User</cp:lastModifiedBy>
  <cp:revision>2</cp:revision>
  <cp:lastPrinted>2019-07-05T09:26:00Z</cp:lastPrinted>
  <dcterms:created xsi:type="dcterms:W3CDTF">2019-11-05T06:30:00Z</dcterms:created>
  <dcterms:modified xsi:type="dcterms:W3CDTF">2019-11-05T06:30:00Z</dcterms:modified>
</cp:coreProperties>
</file>